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FC" w:rsidRDefault="000A4EFC" w:rsidP="000A4EFC">
      <w:pPr>
        <w:spacing w:after="0"/>
        <w:jc w:val="both"/>
        <w:rPr>
          <w:rFonts w:cs="Times New Roman"/>
          <w:b/>
          <w:sz w:val="24"/>
          <w:szCs w:val="24"/>
        </w:rPr>
      </w:pPr>
      <w:r>
        <w:rPr>
          <w:rFonts w:cs="Times New Roman"/>
          <w:b/>
          <w:sz w:val="24"/>
          <w:szCs w:val="24"/>
        </w:rPr>
        <w:t>(6</w:t>
      </w:r>
      <w:r w:rsidR="002A1660">
        <w:rPr>
          <w:rFonts w:cs="Times New Roman"/>
          <w:b/>
          <w:sz w:val="24"/>
          <w:szCs w:val="24"/>
        </w:rPr>
        <w:t>3</w:t>
      </w:r>
      <w:r>
        <w:rPr>
          <w:rFonts w:cs="Times New Roman"/>
          <w:b/>
          <w:sz w:val="24"/>
          <w:szCs w:val="24"/>
        </w:rPr>
        <w:t>) Kap</w:t>
      </w:r>
      <w:r w:rsidRPr="000B131C">
        <w:rPr>
          <w:rFonts w:cs="Times New Roman"/>
          <w:b/>
          <w:sz w:val="24"/>
          <w:szCs w:val="24"/>
        </w:rPr>
        <w:t>.</w:t>
      </w:r>
      <w:r>
        <w:rPr>
          <w:rFonts w:cs="Times New Roman"/>
          <w:b/>
          <w:sz w:val="24"/>
          <w:szCs w:val="24"/>
        </w:rPr>
        <w:t xml:space="preserve"> 3</w:t>
      </w:r>
      <w:r w:rsidRPr="00E72936">
        <w:rPr>
          <w:rFonts w:cs="Times New Roman"/>
          <w:b/>
          <w:sz w:val="24"/>
          <w:szCs w:val="24"/>
        </w:rPr>
        <w:t xml:space="preserve">: Novemberpogrome </w:t>
      </w:r>
      <w:r w:rsidR="00547C97">
        <w:rPr>
          <w:rFonts w:cs="Times New Roman"/>
          <w:b/>
          <w:sz w:val="24"/>
          <w:szCs w:val="24"/>
        </w:rPr>
        <w:t xml:space="preserve">– </w:t>
      </w:r>
      <w:r w:rsidR="003677A2">
        <w:rPr>
          <w:rFonts w:cs="Times New Roman"/>
          <w:b/>
          <w:sz w:val="24"/>
          <w:szCs w:val="24"/>
        </w:rPr>
        <w:t>Vertreibung</w:t>
      </w:r>
      <w:r w:rsidR="00142DCC">
        <w:rPr>
          <w:rFonts w:cs="Times New Roman"/>
          <w:b/>
          <w:sz w:val="24"/>
          <w:szCs w:val="24"/>
        </w:rPr>
        <w:t xml:space="preserve"> de</w:t>
      </w:r>
      <w:r w:rsidR="003677A2">
        <w:rPr>
          <w:rFonts w:cs="Times New Roman"/>
          <w:b/>
          <w:sz w:val="24"/>
          <w:szCs w:val="24"/>
        </w:rPr>
        <w:t>r</w:t>
      </w:r>
      <w:r w:rsidR="00142DCC">
        <w:rPr>
          <w:rFonts w:cs="Times New Roman"/>
          <w:b/>
          <w:sz w:val="24"/>
          <w:szCs w:val="24"/>
        </w:rPr>
        <w:t xml:space="preserve"> jüdischen </w:t>
      </w:r>
      <w:r w:rsidR="003677A2">
        <w:rPr>
          <w:rFonts w:cs="Times New Roman"/>
          <w:b/>
          <w:sz w:val="24"/>
          <w:szCs w:val="24"/>
        </w:rPr>
        <w:t>Bevölkerung</w:t>
      </w:r>
    </w:p>
    <w:p w:rsidR="002A1D51" w:rsidRDefault="002A1D51" w:rsidP="000A4EFC">
      <w:pPr>
        <w:spacing w:after="0"/>
        <w:jc w:val="both"/>
        <w:rPr>
          <w:rFonts w:cs="Times New Roman"/>
          <w:b/>
          <w:sz w:val="24"/>
          <w:szCs w:val="24"/>
        </w:rPr>
      </w:pPr>
    </w:p>
    <w:p w:rsidR="002A1D51" w:rsidRDefault="002A1D51" w:rsidP="002A1D51">
      <w:pPr>
        <w:spacing w:after="0"/>
        <w:jc w:val="both"/>
        <w:rPr>
          <w:rFonts w:cs="Times New Roman"/>
          <w:sz w:val="24"/>
          <w:szCs w:val="24"/>
        </w:rPr>
      </w:pPr>
      <w:r>
        <w:rPr>
          <w:rFonts w:cs="Times New Roman"/>
          <w:sz w:val="24"/>
          <w:szCs w:val="24"/>
        </w:rPr>
        <w:t xml:space="preserve">In Bezug auf die Novemberpogrome und ihrer Auswirkungen ist zwischen zwei Aspekten zu unterscheiden: </w:t>
      </w:r>
      <w:r w:rsidR="006A645C">
        <w:rPr>
          <w:rFonts w:cs="Times New Roman"/>
          <w:sz w:val="24"/>
          <w:szCs w:val="24"/>
        </w:rPr>
        <w:t xml:space="preserve">zwischen </w:t>
      </w:r>
      <w:r>
        <w:rPr>
          <w:rFonts w:cs="Times New Roman"/>
          <w:sz w:val="24"/>
          <w:szCs w:val="24"/>
        </w:rPr>
        <w:t xml:space="preserve">dem </w:t>
      </w:r>
      <w:r w:rsidRPr="003677A2">
        <w:rPr>
          <w:rFonts w:cs="Times New Roman"/>
          <w:sz w:val="24"/>
          <w:szCs w:val="24"/>
        </w:rPr>
        <w:t>vordergründigen Geschehen</w:t>
      </w:r>
      <w:r>
        <w:rPr>
          <w:rFonts w:cs="Times New Roman"/>
          <w:sz w:val="24"/>
          <w:szCs w:val="24"/>
        </w:rPr>
        <w:t xml:space="preserve"> und dem </w:t>
      </w:r>
      <w:r w:rsidRPr="003677A2">
        <w:rPr>
          <w:rFonts w:cs="Times New Roman"/>
          <w:sz w:val="24"/>
          <w:szCs w:val="24"/>
        </w:rPr>
        <w:t>Gesamtrahmen</w:t>
      </w:r>
      <w:r>
        <w:rPr>
          <w:rFonts w:cs="Times New Roman"/>
          <w:sz w:val="24"/>
          <w:szCs w:val="24"/>
        </w:rPr>
        <w:t>, in den sich die Vorgänge einordnen</w:t>
      </w:r>
      <w:r>
        <w:rPr>
          <w:rFonts w:cs="Times New Roman"/>
          <w:i/>
          <w:sz w:val="24"/>
          <w:szCs w:val="24"/>
        </w:rPr>
        <w:t xml:space="preserve">. </w:t>
      </w:r>
      <w:r>
        <w:rPr>
          <w:rFonts w:cs="Times New Roman"/>
          <w:sz w:val="24"/>
          <w:szCs w:val="24"/>
        </w:rPr>
        <w:t xml:space="preserve">Das </w:t>
      </w:r>
      <w:r w:rsidRPr="002A1D51">
        <w:rPr>
          <w:rFonts w:cs="Times New Roman"/>
          <w:i/>
          <w:sz w:val="24"/>
          <w:szCs w:val="24"/>
        </w:rPr>
        <w:t>vordergründige</w:t>
      </w:r>
      <w:r>
        <w:rPr>
          <w:rFonts w:cs="Times New Roman"/>
          <w:sz w:val="24"/>
          <w:szCs w:val="24"/>
        </w:rPr>
        <w:t xml:space="preserve"> Geschehen wird beherrscht durch das A</w:t>
      </w:r>
      <w:r>
        <w:rPr>
          <w:rFonts w:cs="Times New Roman"/>
          <w:sz w:val="24"/>
          <w:szCs w:val="24"/>
        </w:rPr>
        <w:t>t</w:t>
      </w:r>
      <w:r>
        <w:rPr>
          <w:rFonts w:cs="Times New Roman"/>
          <w:sz w:val="24"/>
          <w:szCs w:val="24"/>
        </w:rPr>
        <w:t xml:space="preserve">tentat Herschel </w:t>
      </w:r>
      <w:proofErr w:type="spellStart"/>
      <w:r>
        <w:rPr>
          <w:rFonts w:cs="Times New Roman"/>
          <w:sz w:val="24"/>
          <w:szCs w:val="24"/>
        </w:rPr>
        <w:t>Grynszpans</w:t>
      </w:r>
      <w:proofErr w:type="spellEnd"/>
      <w:r>
        <w:rPr>
          <w:rFonts w:cs="Times New Roman"/>
          <w:sz w:val="24"/>
          <w:szCs w:val="24"/>
        </w:rPr>
        <w:t xml:space="preserve"> auf den Legationssekretär an der deutschen Botschaft in Paris vom Rath sowie durch die Ausschreitungen in der Nacht vom 9. zum 10. November 1938, die Vorgänge der „Reichskristallnacht“. Wichtiger ist jedoch der </w:t>
      </w:r>
      <w:r w:rsidRPr="002A1D51">
        <w:rPr>
          <w:rFonts w:cs="Times New Roman"/>
          <w:i/>
          <w:sz w:val="24"/>
          <w:szCs w:val="24"/>
        </w:rPr>
        <w:t>Gesamtrahmen</w:t>
      </w:r>
      <w:r>
        <w:rPr>
          <w:rFonts w:cs="Times New Roman"/>
          <w:sz w:val="24"/>
          <w:szCs w:val="24"/>
        </w:rPr>
        <w:t xml:space="preserve">. Nur mit Blick auf ihn wird erkennbar, </w:t>
      </w:r>
      <w:r w:rsidR="006A645C">
        <w:rPr>
          <w:rFonts w:cs="Times New Roman"/>
          <w:sz w:val="24"/>
          <w:szCs w:val="24"/>
        </w:rPr>
        <w:t>dass</w:t>
      </w:r>
      <w:r>
        <w:rPr>
          <w:rFonts w:cs="Times New Roman"/>
          <w:sz w:val="24"/>
          <w:szCs w:val="24"/>
        </w:rPr>
        <w:t xml:space="preserve"> es sich bei den Novemberpogromen </w:t>
      </w:r>
      <w:r w:rsidR="006A645C">
        <w:rPr>
          <w:rFonts w:cs="Times New Roman"/>
          <w:sz w:val="24"/>
          <w:szCs w:val="24"/>
        </w:rPr>
        <w:t xml:space="preserve">nicht </w:t>
      </w:r>
      <w:r>
        <w:rPr>
          <w:rFonts w:cs="Times New Roman"/>
          <w:sz w:val="24"/>
          <w:szCs w:val="24"/>
        </w:rPr>
        <w:t>um ein akzidentelles, aus einer aktuellen Entwicklung sich herleitendes Ereignis handelt</w:t>
      </w:r>
      <w:r w:rsidR="006A645C">
        <w:rPr>
          <w:rFonts w:cs="Times New Roman"/>
          <w:sz w:val="24"/>
          <w:szCs w:val="24"/>
        </w:rPr>
        <w:t xml:space="preserve">, sondern </w:t>
      </w:r>
      <w:r>
        <w:rPr>
          <w:rFonts w:cs="Times New Roman"/>
          <w:sz w:val="24"/>
          <w:szCs w:val="24"/>
        </w:rPr>
        <w:t xml:space="preserve">um ein </w:t>
      </w:r>
      <w:r w:rsidRPr="002A1D51">
        <w:rPr>
          <w:rFonts w:cs="Times New Roman"/>
          <w:i/>
          <w:sz w:val="24"/>
          <w:szCs w:val="24"/>
        </w:rPr>
        <w:t>Teilel</w:t>
      </w:r>
      <w:r w:rsidRPr="002A1D51">
        <w:rPr>
          <w:rFonts w:cs="Times New Roman"/>
          <w:i/>
          <w:sz w:val="24"/>
          <w:szCs w:val="24"/>
        </w:rPr>
        <w:t>e</w:t>
      </w:r>
      <w:r w:rsidRPr="002A1D51">
        <w:rPr>
          <w:rFonts w:cs="Times New Roman"/>
          <w:i/>
          <w:sz w:val="24"/>
          <w:szCs w:val="24"/>
        </w:rPr>
        <w:t>ment innerhalb eines seit Langem bestehenden Planes</w:t>
      </w:r>
      <w:r>
        <w:rPr>
          <w:rFonts w:cs="Times New Roman"/>
          <w:sz w:val="24"/>
          <w:szCs w:val="24"/>
        </w:rPr>
        <w:t>, das nur aufgrund der Koinzidenz ve</w:t>
      </w:r>
      <w:r>
        <w:rPr>
          <w:rFonts w:cs="Times New Roman"/>
          <w:sz w:val="24"/>
          <w:szCs w:val="24"/>
        </w:rPr>
        <w:t>r</w:t>
      </w:r>
      <w:r>
        <w:rPr>
          <w:rFonts w:cs="Times New Roman"/>
          <w:sz w:val="24"/>
          <w:szCs w:val="24"/>
        </w:rPr>
        <w:t xml:space="preserve">schiedener </w:t>
      </w:r>
      <w:r w:rsidR="006A645C">
        <w:rPr>
          <w:rFonts w:cs="Times New Roman"/>
          <w:sz w:val="24"/>
          <w:szCs w:val="24"/>
        </w:rPr>
        <w:t>Umstände</w:t>
      </w:r>
      <w:r>
        <w:rPr>
          <w:rFonts w:cs="Times New Roman"/>
          <w:sz w:val="24"/>
          <w:szCs w:val="24"/>
        </w:rPr>
        <w:t xml:space="preserve"> den Charakter eines historischen Einschnitts erhält. </w:t>
      </w:r>
    </w:p>
    <w:p w:rsidR="00281D11" w:rsidRDefault="002A1D51" w:rsidP="00281D11">
      <w:pPr>
        <w:spacing w:after="0"/>
        <w:ind w:firstLine="708"/>
        <w:jc w:val="both"/>
        <w:rPr>
          <w:sz w:val="24"/>
          <w:szCs w:val="24"/>
        </w:rPr>
      </w:pPr>
      <w:r>
        <w:rPr>
          <w:rFonts w:cs="Times New Roman"/>
          <w:sz w:val="24"/>
          <w:szCs w:val="24"/>
        </w:rPr>
        <w:t xml:space="preserve">Über die Gewichtung dieser beiden Aspekte besteht in der Forschung seit Langem </w:t>
      </w:r>
      <w:r w:rsidR="00281D11">
        <w:rPr>
          <w:rFonts w:cs="Times New Roman"/>
          <w:sz w:val="24"/>
          <w:szCs w:val="24"/>
        </w:rPr>
        <w:t>E</w:t>
      </w:r>
      <w:r w:rsidR="00281D11">
        <w:rPr>
          <w:rFonts w:cs="Times New Roman"/>
          <w:sz w:val="24"/>
          <w:szCs w:val="24"/>
        </w:rPr>
        <w:t>i</w:t>
      </w:r>
      <w:r w:rsidR="00281D11">
        <w:rPr>
          <w:rFonts w:cs="Times New Roman"/>
          <w:sz w:val="24"/>
          <w:szCs w:val="24"/>
        </w:rPr>
        <w:t>nigkeit</w:t>
      </w:r>
      <w:r>
        <w:rPr>
          <w:rFonts w:cs="Times New Roman"/>
          <w:sz w:val="24"/>
          <w:szCs w:val="24"/>
        </w:rPr>
        <w:t xml:space="preserve">. </w:t>
      </w:r>
      <w:r w:rsidR="003677A2">
        <w:rPr>
          <w:rFonts w:cs="Times New Roman"/>
          <w:sz w:val="24"/>
          <w:szCs w:val="24"/>
        </w:rPr>
        <w:t>D</w:t>
      </w:r>
      <w:r w:rsidR="00CA2EB2">
        <w:rPr>
          <w:rFonts w:cs="Times New Roman"/>
          <w:sz w:val="24"/>
          <w:szCs w:val="24"/>
        </w:rPr>
        <w:t xml:space="preserve">ie Zerschlagung des deutschen Judentums und seiner wirtschaftlichen, sozialen und organisatorischen Strukturen </w:t>
      </w:r>
      <w:r w:rsidR="003677A2">
        <w:rPr>
          <w:rFonts w:cs="Times New Roman"/>
          <w:sz w:val="24"/>
          <w:szCs w:val="24"/>
        </w:rPr>
        <w:t xml:space="preserve">war </w:t>
      </w:r>
      <w:r w:rsidR="00CA2EB2">
        <w:rPr>
          <w:rFonts w:cs="Times New Roman"/>
          <w:sz w:val="24"/>
          <w:szCs w:val="24"/>
        </w:rPr>
        <w:t xml:space="preserve">von Anfang an ein zentrales, programmatisches Ziel der nationalsozialistischen Politik. Seine stufenweise Umsetzung hatte </w:t>
      </w:r>
      <w:r>
        <w:rPr>
          <w:rFonts w:cs="Times New Roman"/>
          <w:sz w:val="24"/>
          <w:szCs w:val="24"/>
        </w:rPr>
        <w:t>in der zweiten Hälfte des Jahres 1938</w:t>
      </w:r>
      <w:r w:rsidR="00CA2EB2">
        <w:rPr>
          <w:rFonts w:cs="Times New Roman"/>
          <w:sz w:val="24"/>
          <w:szCs w:val="24"/>
        </w:rPr>
        <w:t xml:space="preserve"> längst begonnen, und </w:t>
      </w:r>
      <w:r w:rsidR="00910D29">
        <w:rPr>
          <w:rFonts w:cs="Times New Roman"/>
          <w:sz w:val="24"/>
          <w:szCs w:val="24"/>
        </w:rPr>
        <w:t>d</w:t>
      </w:r>
      <w:r w:rsidR="00CA2EB2">
        <w:rPr>
          <w:rFonts w:cs="Times New Roman"/>
          <w:sz w:val="24"/>
          <w:szCs w:val="24"/>
        </w:rPr>
        <w:t>ie Auswirkungen waren signifikant.</w:t>
      </w:r>
      <w:r w:rsidR="00CA2EB2" w:rsidRPr="000643F4">
        <w:rPr>
          <w:rStyle w:val="Funotenzeichen"/>
          <w:rFonts w:cs="Times New Roman"/>
          <w:sz w:val="24"/>
          <w:szCs w:val="24"/>
        </w:rPr>
        <w:t xml:space="preserve"> </w:t>
      </w:r>
      <w:r w:rsidR="00CA2EB2">
        <w:rPr>
          <w:rFonts w:cs="Times New Roman"/>
          <w:sz w:val="24"/>
          <w:szCs w:val="24"/>
        </w:rPr>
        <w:t>Gleichwohl unte</w:t>
      </w:r>
      <w:r w:rsidR="00CA2EB2">
        <w:rPr>
          <w:rFonts w:cs="Times New Roman"/>
          <w:sz w:val="24"/>
          <w:szCs w:val="24"/>
        </w:rPr>
        <w:t>r</w:t>
      </w:r>
      <w:r w:rsidR="00CA2EB2">
        <w:rPr>
          <w:rFonts w:cs="Times New Roman"/>
          <w:sz w:val="24"/>
          <w:szCs w:val="24"/>
        </w:rPr>
        <w:t>sche</w:t>
      </w:r>
      <w:r w:rsidR="00281D11">
        <w:rPr>
          <w:rFonts w:cs="Times New Roman"/>
          <w:sz w:val="24"/>
          <w:szCs w:val="24"/>
        </w:rPr>
        <w:t>i</w:t>
      </w:r>
      <w:r w:rsidR="00CA2EB2">
        <w:rPr>
          <w:rFonts w:cs="Times New Roman"/>
          <w:sz w:val="24"/>
          <w:szCs w:val="24"/>
        </w:rPr>
        <w:t>d</w:t>
      </w:r>
      <w:r w:rsidR="00281D11">
        <w:rPr>
          <w:rFonts w:cs="Times New Roman"/>
          <w:sz w:val="24"/>
          <w:szCs w:val="24"/>
        </w:rPr>
        <w:t>et</w:t>
      </w:r>
      <w:r w:rsidR="00CA2EB2">
        <w:rPr>
          <w:rFonts w:cs="Times New Roman"/>
          <w:sz w:val="24"/>
          <w:szCs w:val="24"/>
        </w:rPr>
        <w:t xml:space="preserve"> sich die </w:t>
      </w:r>
      <w:r w:rsidR="007C478E">
        <w:rPr>
          <w:rFonts w:cs="Times New Roman"/>
          <w:sz w:val="24"/>
          <w:szCs w:val="24"/>
        </w:rPr>
        <w:t xml:space="preserve">bisherige </w:t>
      </w:r>
      <w:r w:rsidR="00CA2EB2">
        <w:rPr>
          <w:rFonts w:cs="Times New Roman"/>
          <w:sz w:val="24"/>
          <w:szCs w:val="24"/>
        </w:rPr>
        <w:t>Vorgehensweise von de</w:t>
      </w:r>
      <w:r w:rsidR="00910D29">
        <w:rPr>
          <w:rFonts w:cs="Times New Roman"/>
          <w:sz w:val="24"/>
          <w:szCs w:val="24"/>
        </w:rPr>
        <w:t>r</w:t>
      </w:r>
      <w:r w:rsidR="00CA2EB2">
        <w:rPr>
          <w:rFonts w:cs="Times New Roman"/>
          <w:sz w:val="24"/>
          <w:szCs w:val="24"/>
        </w:rPr>
        <w:t xml:space="preserve">, die </w:t>
      </w:r>
      <w:r w:rsidR="00CA2EB2" w:rsidRPr="00CA2EB2">
        <w:rPr>
          <w:rFonts w:cs="Times New Roman"/>
          <w:sz w:val="24"/>
          <w:szCs w:val="24"/>
        </w:rPr>
        <w:t>im Gefolge</w:t>
      </w:r>
      <w:r w:rsidR="00CA2EB2">
        <w:rPr>
          <w:rFonts w:cs="Times New Roman"/>
          <w:i/>
          <w:sz w:val="24"/>
          <w:szCs w:val="24"/>
        </w:rPr>
        <w:t xml:space="preserve"> </w:t>
      </w:r>
      <w:r w:rsidR="00CA2EB2">
        <w:rPr>
          <w:rFonts w:cs="Times New Roman"/>
          <w:sz w:val="24"/>
          <w:szCs w:val="24"/>
        </w:rPr>
        <w:t xml:space="preserve">der Novemberpogrome </w:t>
      </w:r>
      <w:r w:rsidR="006A645C">
        <w:rPr>
          <w:rFonts w:cs="Times New Roman"/>
          <w:sz w:val="24"/>
          <w:szCs w:val="24"/>
        </w:rPr>
        <w:t>zur Anwendung kommt</w:t>
      </w:r>
      <w:r w:rsidR="00CA2EB2">
        <w:rPr>
          <w:rFonts w:cs="Times New Roman"/>
          <w:sz w:val="24"/>
          <w:szCs w:val="24"/>
        </w:rPr>
        <w:t>.</w:t>
      </w:r>
      <w:r>
        <w:rPr>
          <w:rFonts w:cs="Times New Roman"/>
          <w:sz w:val="24"/>
          <w:szCs w:val="24"/>
        </w:rPr>
        <w:t xml:space="preserve"> </w:t>
      </w:r>
      <w:r w:rsidR="00A15279">
        <w:rPr>
          <w:rFonts w:cs="Times New Roman"/>
          <w:sz w:val="24"/>
          <w:szCs w:val="24"/>
        </w:rPr>
        <w:t xml:space="preserve">Ludolf </w:t>
      </w:r>
      <w:r w:rsidR="00A15279" w:rsidRPr="00A15279">
        <w:rPr>
          <w:rFonts w:cs="Times New Roman"/>
          <w:sz w:val="24"/>
          <w:szCs w:val="24"/>
        </w:rPr>
        <w:t xml:space="preserve">Herbst spricht in Hinblick auf die Phase </w:t>
      </w:r>
      <w:r w:rsidR="00A15279" w:rsidRPr="002A1D51">
        <w:rPr>
          <w:rFonts w:cs="Times New Roman"/>
          <w:i/>
          <w:sz w:val="24"/>
          <w:szCs w:val="24"/>
        </w:rPr>
        <w:t>vor</w:t>
      </w:r>
      <w:r w:rsidR="00A15279" w:rsidRPr="00A15279">
        <w:rPr>
          <w:rFonts w:cs="Times New Roman"/>
          <w:i/>
          <w:sz w:val="24"/>
          <w:szCs w:val="24"/>
        </w:rPr>
        <w:t xml:space="preserve"> </w:t>
      </w:r>
      <w:r w:rsidR="00A15279" w:rsidRPr="00281D11">
        <w:rPr>
          <w:rFonts w:cs="Times New Roman"/>
          <w:i/>
          <w:sz w:val="24"/>
          <w:szCs w:val="24"/>
        </w:rPr>
        <w:t>1938</w:t>
      </w:r>
      <w:r w:rsidR="00A15279" w:rsidRPr="00A15279">
        <w:rPr>
          <w:rFonts w:cs="Times New Roman"/>
          <w:sz w:val="24"/>
          <w:szCs w:val="24"/>
        </w:rPr>
        <w:t xml:space="preserve"> von einer </w:t>
      </w:r>
      <w:r w:rsidR="00672E1C">
        <w:rPr>
          <w:rFonts w:cs="Times New Roman"/>
          <w:sz w:val="24"/>
          <w:szCs w:val="24"/>
        </w:rPr>
        <w:t>„</w:t>
      </w:r>
      <w:r w:rsidR="00A15279" w:rsidRPr="00A15279">
        <w:rPr>
          <w:rFonts w:cs="Times New Roman"/>
          <w:sz w:val="24"/>
          <w:szCs w:val="24"/>
        </w:rPr>
        <w:t>schleichenden</w:t>
      </w:r>
      <w:r w:rsidR="00672E1C">
        <w:rPr>
          <w:rFonts w:cs="Times New Roman"/>
          <w:sz w:val="24"/>
          <w:szCs w:val="24"/>
        </w:rPr>
        <w:t>“</w:t>
      </w:r>
      <w:r w:rsidR="00A15279" w:rsidRPr="00A15279">
        <w:rPr>
          <w:rFonts w:cs="Times New Roman"/>
          <w:sz w:val="24"/>
          <w:szCs w:val="24"/>
        </w:rPr>
        <w:t xml:space="preserve"> Arisierung</w:t>
      </w:r>
      <w:r w:rsidR="00902097">
        <w:rPr>
          <w:rFonts w:cs="Times New Roman"/>
          <w:sz w:val="24"/>
          <w:szCs w:val="24"/>
        </w:rPr>
        <w:t>, die „allmählich zu einer tödlichen Bedrohung des jüdischen L</w:t>
      </w:r>
      <w:r w:rsidR="00902097">
        <w:rPr>
          <w:rFonts w:cs="Times New Roman"/>
          <w:sz w:val="24"/>
          <w:szCs w:val="24"/>
        </w:rPr>
        <w:t>e</w:t>
      </w:r>
      <w:r w:rsidR="00902097">
        <w:rPr>
          <w:rFonts w:cs="Times New Roman"/>
          <w:sz w:val="24"/>
          <w:szCs w:val="24"/>
        </w:rPr>
        <w:t>bens in Deutschland“ wurde</w:t>
      </w:r>
      <w:r w:rsidR="00A15279" w:rsidRPr="00A15279">
        <w:rPr>
          <w:rFonts w:cs="Times New Roman"/>
          <w:sz w:val="24"/>
          <w:szCs w:val="24"/>
        </w:rPr>
        <w:t>.</w:t>
      </w:r>
      <w:r w:rsidR="001E48D3">
        <w:rPr>
          <w:rStyle w:val="Funotenzeichen"/>
          <w:rFonts w:cs="Times New Roman"/>
          <w:sz w:val="24"/>
          <w:szCs w:val="24"/>
        </w:rPr>
        <w:footnoteReference w:id="1"/>
      </w:r>
      <w:r w:rsidR="00A15279">
        <w:rPr>
          <w:rFonts w:cs="Times New Roman"/>
          <w:sz w:val="24"/>
          <w:szCs w:val="24"/>
        </w:rPr>
        <w:t xml:space="preserve"> </w:t>
      </w:r>
      <w:r w:rsidR="00630B92">
        <w:rPr>
          <w:rFonts w:cs="Times New Roman"/>
          <w:sz w:val="24"/>
          <w:szCs w:val="24"/>
        </w:rPr>
        <w:t xml:space="preserve">Die Alters- und Sozialstruktur der jüdischen Bevölkerung hatte sich </w:t>
      </w:r>
      <w:r w:rsidR="006A645C">
        <w:rPr>
          <w:rFonts w:cs="Times New Roman"/>
          <w:sz w:val="24"/>
          <w:szCs w:val="24"/>
        </w:rPr>
        <w:t>seit</w:t>
      </w:r>
      <w:r w:rsidR="00281D11">
        <w:rPr>
          <w:rFonts w:cs="Times New Roman"/>
          <w:sz w:val="24"/>
          <w:szCs w:val="24"/>
        </w:rPr>
        <w:t xml:space="preserve"> 1933 </w:t>
      </w:r>
      <w:r w:rsidR="00630B92">
        <w:rPr>
          <w:rFonts w:cs="Times New Roman"/>
          <w:sz w:val="24"/>
          <w:szCs w:val="24"/>
        </w:rPr>
        <w:t xml:space="preserve">entscheidend verändert, und es hatte sich </w:t>
      </w:r>
      <w:r w:rsidR="006A645C">
        <w:rPr>
          <w:rFonts w:cs="Times New Roman"/>
          <w:sz w:val="24"/>
          <w:szCs w:val="24"/>
        </w:rPr>
        <w:t xml:space="preserve">in der jüdischen Bevölkerung </w:t>
      </w:r>
      <w:r w:rsidR="00630B92">
        <w:rPr>
          <w:rFonts w:cs="Times New Roman"/>
          <w:sz w:val="24"/>
          <w:szCs w:val="24"/>
        </w:rPr>
        <w:t xml:space="preserve">eine </w:t>
      </w:r>
      <w:r w:rsidR="00281D11">
        <w:rPr>
          <w:rFonts w:cs="Times New Roman"/>
          <w:sz w:val="24"/>
          <w:szCs w:val="24"/>
        </w:rPr>
        <w:t xml:space="preserve">räumliche </w:t>
      </w:r>
      <w:r w:rsidR="00630B92">
        <w:rPr>
          <w:rFonts w:cs="Times New Roman"/>
          <w:sz w:val="24"/>
          <w:szCs w:val="24"/>
        </w:rPr>
        <w:t>Konzentration insbesondere auf Berlin vollzogen</w:t>
      </w:r>
      <w:r w:rsidR="006A645C">
        <w:rPr>
          <w:rFonts w:cs="Times New Roman"/>
          <w:sz w:val="24"/>
          <w:szCs w:val="24"/>
        </w:rPr>
        <w:t>:</w:t>
      </w:r>
      <w:r w:rsidR="00630B92">
        <w:rPr>
          <w:rFonts w:cs="Times New Roman"/>
          <w:sz w:val="24"/>
          <w:szCs w:val="24"/>
        </w:rPr>
        <w:t xml:space="preserve"> </w:t>
      </w:r>
    </w:p>
    <w:p w:rsidR="00281D11" w:rsidRPr="00902097" w:rsidRDefault="00281D11" w:rsidP="00281D11">
      <w:pPr>
        <w:spacing w:after="0"/>
        <w:ind w:left="1134"/>
        <w:jc w:val="both"/>
        <w:rPr>
          <w:rFonts w:cs="Times New Roman"/>
          <w:sz w:val="24"/>
          <w:szCs w:val="24"/>
        </w:rPr>
      </w:pPr>
      <w:r w:rsidRPr="00902097">
        <w:rPr>
          <w:rFonts w:cs="Times New Roman"/>
          <w:sz w:val="24"/>
          <w:szCs w:val="24"/>
        </w:rPr>
        <w:t>„Ende 1937 lebten noch etwa 400 000 Juden in Deutschland, 130 000 waren in den vorangegangen fünf Jahren ausgewandert. Die meisten wohnten in den Gro</w:t>
      </w:r>
      <w:r w:rsidRPr="00902097">
        <w:rPr>
          <w:rFonts w:cs="Times New Roman"/>
          <w:sz w:val="24"/>
          <w:szCs w:val="24"/>
        </w:rPr>
        <w:t>ß</w:t>
      </w:r>
      <w:r w:rsidRPr="00902097">
        <w:rPr>
          <w:rFonts w:cs="Times New Roman"/>
          <w:sz w:val="24"/>
          <w:szCs w:val="24"/>
        </w:rPr>
        <w:t>städten, 140 000 allein in Berlin. Berufsverbote, Boykott und Auswanderung der Jüngeren hatten die Sozialstruktur stark verändert. Mittlerweile war jeder zweite deutsche Jude über 50 Jahre alt, jeder vierte auf Wohlfahrtshilfe angewiesen.“</w:t>
      </w:r>
      <w:r>
        <w:rPr>
          <w:rStyle w:val="Funotenzeichen"/>
          <w:rFonts w:cs="Times New Roman"/>
          <w:sz w:val="24"/>
          <w:szCs w:val="24"/>
        </w:rPr>
        <w:footnoteReference w:id="2"/>
      </w:r>
    </w:p>
    <w:p w:rsidR="00281D11" w:rsidRDefault="00630B92" w:rsidP="002A1D51">
      <w:pPr>
        <w:spacing w:after="0"/>
        <w:jc w:val="both"/>
        <w:rPr>
          <w:rFonts w:cs="Times New Roman"/>
          <w:sz w:val="24"/>
          <w:szCs w:val="24"/>
        </w:rPr>
      </w:pPr>
      <w:r>
        <w:rPr>
          <w:rFonts w:cs="Times New Roman"/>
          <w:sz w:val="24"/>
          <w:szCs w:val="24"/>
        </w:rPr>
        <w:t>Von d</w:t>
      </w:r>
      <w:r w:rsidR="00281D11">
        <w:rPr>
          <w:rFonts w:cs="Times New Roman"/>
          <w:sz w:val="24"/>
          <w:szCs w:val="24"/>
        </w:rPr>
        <w:t>ieser Entwickl</w:t>
      </w:r>
      <w:r>
        <w:rPr>
          <w:rFonts w:cs="Times New Roman"/>
          <w:sz w:val="24"/>
          <w:szCs w:val="24"/>
        </w:rPr>
        <w:t>ung</w:t>
      </w:r>
      <w:r w:rsidR="00281D11">
        <w:rPr>
          <w:rFonts w:cs="Times New Roman"/>
          <w:sz w:val="24"/>
          <w:szCs w:val="24"/>
        </w:rPr>
        <w:t xml:space="preserve"> waren die in jüdischem Besitz befindlichen Banken und Großunte</w:t>
      </w:r>
      <w:r w:rsidR="00281D11">
        <w:rPr>
          <w:rFonts w:cs="Times New Roman"/>
          <w:sz w:val="24"/>
          <w:szCs w:val="24"/>
        </w:rPr>
        <w:t>r</w:t>
      </w:r>
      <w:r w:rsidR="00281D11">
        <w:rPr>
          <w:rFonts w:cs="Times New Roman"/>
          <w:sz w:val="24"/>
          <w:szCs w:val="24"/>
        </w:rPr>
        <w:t xml:space="preserve">nehmen </w:t>
      </w:r>
      <w:r w:rsidR="006A645C">
        <w:rPr>
          <w:rFonts w:cs="Times New Roman"/>
          <w:sz w:val="24"/>
          <w:szCs w:val="24"/>
        </w:rPr>
        <w:t xml:space="preserve">zu diesem Zeitpunkt </w:t>
      </w:r>
      <w:r w:rsidR="00281D11">
        <w:rPr>
          <w:rFonts w:cs="Times New Roman"/>
          <w:sz w:val="24"/>
          <w:szCs w:val="24"/>
        </w:rPr>
        <w:t>zu einem großen Teil</w:t>
      </w:r>
      <w:r>
        <w:rPr>
          <w:rFonts w:cs="Times New Roman"/>
          <w:sz w:val="24"/>
          <w:szCs w:val="24"/>
        </w:rPr>
        <w:t xml:space="preserve"> </w:t>
      </w:r>
      <w:r w:rsidRPr="00281D11">
        <w:rPr>
          <w:rFonts w:cs="Times New Roman"/>
          <w:i/>
          <w:sz w:val="24"/>
          <w:szCs w:val="24"/>
        </w:rPr>
        <w:t>noch</w:t>
      </w:r>
      <w:r>
        <w:rPr>
          <w:rFonts w:cs="Times New Roman"/>
          <w:sz w:val="24"/>
          <w:szCs w:val="24"/>
        </w:rPr>
        <w:t xml:space="preserve"> </w:t>
      </w:r>
      <w:r>
        <w:rPr>
          <w:rFonts w:cs="Times New Roman"/>
          <w:i/>
          <w:sz w:val="24"/>
          <w:szCs w:val="24"/>
        </w:rPr>
        <w:t xml:space="preserve">nicht </w:t>
      </w:r>
      <w:r>
        <w:rPr>
          <w:rFonts w:cs="Times New Roman"/>
          <w:sz w:val="24"/>
          <w:szCs w:val="24"/>
        </w:rPr>
        <w:t>betroffen.</w:t>
      </w:r>
      <w:r w:rsidR="00281D11">
        <w:rPr>
          <w:rFonts w:cs="Times New Roman"/>
          <w:sz w:val="24"/>
          <w:szCs w:val="24"/>
        </w:rPr>
        <w:t xml:space="preserve"> </w:t>
      </w:r>
    </w:p>
    <w:p w:rsidR="000643F4" w:rsidRDefault="0099387E" w:rsidP="00281D11">
      <w:pPr>
        <w:spacing w:after="0"/>
        <w:ind w:firstLine="708"/>
        <w:jc w:val="both"/>
        <w:rPr>
          <w:rFonts w:cs="Times New Roman"/>
          <w:sz w:val="24"/>
          <w:szCs w:val="24"/>
        </w:rPr>
      </w:pPr>
      <w:r>
        <w:rPr>
          <w:rFonts w:cs="Times New Roman"/>
          <w:sz w:val="24"/>
          <w:szCs w:val="24"/>
        </w:rPr>
        <w:t xml:space="preserve">Der Blick auf die </w:t>
      </w:r>
      <w:r w:rsidR="00F5499D">
        <w:rPr>
          <w:rFonts w:cs="Times New Roman"/>
          <w:sz w:val="24"/>
          <w:szCs w:val="24"/>
        </w:rPr>
        <w:t xml:space="preserve">vergleichsweise schonende Behandlung der </w:t>
      </w:r>
      <w:r>
        <w:rPr>
          <w:rFonts w:cs="Times New Roman"/>
          <w:sz w:val="24"/>
          <w:szCs w:val="24"/>
        </w:rPr>
        <w:t>in jüdischem Besitz b</w:t>
      </w:r>
      <w:r>
        <w:rPr>
          <w:rFonts w:cs="Times New Roman"/>
          <w:sz w:val="24"/>
          <w:szCs w:val="24"/>
        </w:rPr>
        <w:t>e</w:t>
      </w:r>
      <w:r>
        <w:rPr>
          <w:rFonts w:cs="Times New Roman"/>
          <w:sz w:val="24"/>
          <w:szCs w:val="24"/>
        </w:rPr>
        <w:t xml:space="preserve">findlichen Banken und Großfirmen hat </w:t>
      </w:r>
      <w:r w:rsidR="00D42A7B">
        <w:rPr>
          <w:rFonts w:cs="Times New Roman"/>
          <w:sz w:val="24"/>
          <w:szCs w:val="24"/>
        </w:rPr>
        <w:t xml:space="preserve">lange </w:t>
      </w:r>
      <w:r>
        <w:rPr>
          <w:rFonts w:cs="Times New Roman"/>
          <w:sz w:val="24"/>
          <w:szCs w:val="24"/>
        </w:rPr>
        <w:t>eine adäquate Einschätzung d</w:t>
      </w:r>
      <w:r w:rsidR="006A645C">
        <w:rPr>
          <w:rFonts w:cs="Times New Roman"/>
          <w:sz w:val="24"/>
          <w:szCs w:val="24"/>
        </w:rPr>
        <w:t>er sozialen und wirtschaftlichen</w:t>
      </w:r>
      <w:r w:rsidR="00EA1BEE">
        <w:rPr>
          <w:rFonts w:cs="Times New Roman"/>
          <w:sz w:val="24"/>
          <w:szCs w:val="24"/>
        </w:rPr>
        <w:t xml:space="preserve"> Veränderungen ver</w:t>
      </w:r>
      <w:r>
        <w:rPr>
          <w:rFonts w:cs="Times New Roman"/>
          <w:sz w:val="24"/>
          <w:szCs w:val="24"/>
        </w:rPr>
        <w:t>hindert.</w:t>
      </w:r>
      <w:r w:rsidR="00D42A7B">
        <w:rPr>
          <w:rFonts w:cs="Times New Roman"/>
          <w:sz w:val="24"/>
          <w:szCs w:val="24"/>
        </w:rPr>
        <w:t xml:space="preserve"> Banken und Großfirmen unterlagen einer Sonde</w:t>
      </w:r>
      <w:r w:rsidR="00D42A7B">
        <w:rPr>
          <w:rFonts w:cs="Times New Roman"/>
          <w:sz w:val="24"/>
          <w:szCs w:val="24"/>
        </w:rPr>
        <w:t>r</w:t>
      </w:r>
      <w:r w:rsidR="00D42A7B">
        <w:rPr>
          <w:rFonts w:cs="Times New Roman"/>
          <w:sz w:val="24"/>
          <w:szCs w:val="24"/>
        </w:rPr>
        <w:t>behandlung.</w:t>
      </w:r>
      <w:r>
        <w:rPr>
          <w:rFonts w:cs="Times New Roman"/>
          <w:sz w:val="24"/>
          <w:szCs w:val="24"/>
        </w:rPr>
        <w:t xml:space="preserve"> </w:t>
      </w:r>
      <w:r w:rsidR="00EA1BEE">
        <w:rPr>
          <w:rFonts w:cs="Times New Roman"/>
          <w:sz w:val="24"/>
          <w:szCs w:val="24"/>
        </w:rPr>
        <w:t>Banken und Großunternehmen waren eine wesentliche Stütze des Exports</w:t>
      </w:r>
      <w:r>
        <w:rPr>
          <w:rFonts w:cs="Times New Roman"/>
          <w:sz w:val="24"/>
          <w:szCs w:val="24"/>
        </w:rPr>
        <w:t>:</w:t>
      </w:r>
    </w:p>
    <w:p w:rsidR="00902097" w:rsidRDefault="0099387E" w:rsidP="0099387E">
      <w:pPr>
        <w:spacing w:after="0"/>
        <w:ind w:left="1134"/>
        <w:jc w:val="both"/>
        <w:rPr>
          <w:rFonts w:cs="Times New Roman"/>
          <w:sz w:val="24"/>
          <w:szCs w:val="24"/>
        </w:rPr>
      </w:pPr>
      <w:r>
        <w:rPr>
          <w:rFonts w:cs="Times New Roman"/>
          <w:sz w:val="24"/>
          <w:szCs w:val="24"/>
        </w:rPr>
        <w:t>„Die größte Widerstandskraft gegen die Verfolgung besaßen die großen jüdischen Firmen und Banken. Sie verfügten in der Regel über gute Auslandskontakte, w</w:t>
      </w:r>
      <w:r>
        <w:rPr>
          <w:rFonts w:cs="Times New Roman"/>
          <w:sz w:val="24"/>
          <w:szCs w:val="24"/>
        </w:rPr>
        <w:t>a</w:t>
      </w:r>
      <w:r>
        <w:rPr>
          <w:rFonts w:cs="Times New Roman"/>
          <w:sz w:val="24"/>
          <w:szCs w:val="24"/>
        </w:rPr>
        <w:t xml:space="preserve">ren in hohem Maße im Export tätig, und ihre ‚Liquidierung‘ </w:t>
      </w:r>
      <w:proofErr w:type="spellStart"/>
      <w:r>
        <w:rPr>
          <w:rFonts w:cs="Times New Roman"/>
          <w:sz w:val="24"/>
          <w:szCs w:val="24"/>
        </w:rPr>
        <w:t>riß</w:t>
      </w:r>
      <w:proofErr w:type="spellEnd"/>
      <w:r>
        <w:rPr>
          <w:rFonts w:cs="Times New Roman"/>
          <w:sz w:val="24"/>
          <w:szCs w:val="24"/>
        </w:rPr>
        <w:t xml:space="preserve"> entsprechend gr</w:t>
      </w:r>
      <w:r>
        <w:rPr>
          <w:rFonts w:cs="Times New Roman"/>
          <w:sz w:val="24"/>
          <w:szCs w:val="24"/>
        </w:rPr>
        <w:t>o</w:t>
      </w:r>
      <w:r>
        <w:rPr>
          <w:rFonts w:cs="Times New Roman"/>
          <w:sz w:val="24"/>
          <w:szCs w:val="24"/>
        </w:rPr>
        <w:t>ße Lücken in die Volkswirtschaft. Zudem waren zu ihrer ‚Arisierung‘ große Kap</w:t>
      </w:r>
      <w:r>
        <w:rPr>
          <w:rFonts w:cs="Times New Roman"/>
          <w:sz w:val="24"/>
          <w:szCs w:val="24"/>
        </w:rPr>
        <w:t>i</w:t>
      </w:r>
      <w:r>
        <w:rPr>
          <w:rFonts w:cs="Times New Roman"/>
          <w:sz w:val="24"/>
          <w:szCs w:val="24"/>
        </w:rPr>
        <w:t xml:space="preserve">talsummen erforderlich. </w:t>
      </w:r>
      <w:r w:rsidRPr="00F5499D">
        <w:rPr>
          <w:rFonts w:cs="Times New Roman"/>
          <w:sz w:val="24"/>
          <w:szCs w:val="24"/>
        </w:rPr>
        <w:t>Sie hatten also einen größeren Schutz, […] weil die zu befürchtenden Folgen einer ‚Arisierung‘ zu ei</w:t>
      </w:r>
      <w:r w:rsidR="00D42A7B" w:rsidRPr="00F5499D">
        <w:rPr>
          <w:rFonts w:cs="Times New Roman"/>
          <w:sz w:val="24"/>
          <w:szCs w:val="24"/>
        </w:rPr>
        <w:t>n</w:t>
      </w:r>
      <w:r w:rsidRPr="00F5499D">
        <w:rPr>
          <w:rFonts w:cs="Times New Roman"/>
          <w:sz w:val="24"/>
          <w:szCs w:val="24"/>
        </w:rPr>
        <w:t>er gewissen Vorsicht zwangen.“</w:t>
      </w:r>
      <w:r>
        <w:rPr>
          <w:rStyle w:val="Funotenzeichen"/>
          <w:rFonts w:cs="Times New Roman"/>
          <w:sz w:val="24"/>
          <w:szCs w:val="24"/>
        </w:rPr>
        <w:footnoteReference w:id="3"/>
      </w:r>
    </w:p>
    <w:p w:rsidR="00EA1BEE" w:rsidRDefault="00D42A7B" w:rsidP="00EA1BEE">
      <w:pPr>
        <w:spacing w:after="0"/>
        <w:jc w:val="both"/>
        <w:rPr>
          <w:rFonts w:cs="Times New Roman"/>
          <w:sz w:val="24"/>
          <w:szCs w:val="24"/>
        </w:rPr>
      </w:pPr>
      <w:r>
        <w:rPr>
          <w:rFonts w:cs="Times New Roman"/>
          <w:sz w:val="24"/>
          <w:szCs w:val="24"/>
        </w:rPr>
        <w:t xml:space="preserve">Der nationalsozialistische Staat folgte </w:t>
      </w:r>
      <w:r w:rsidR="00F5499D">
        <w:rPr>
          <w:rFonts w:cs="Times New Roman"/>
          <w:sz w:val="24"/>
          <w:szCs w:val="24"/>
        </w:rPr>
        <w:t xml:space="preserve">also </w:t>
      </w:r>
      <w:r>
        <w:rPr>
          <w:rFonts w:cs="Times New Roman"/>
          <w:sz w:val="24"/>
          <w:szCs w:val="24"/>
        </w:rPr>
        <w:t>Eigeninteressen, wenn er mit den jüdischen Ba</w:t>
      </w:r>
      <w:r>
        <w:rPr>
          <w:rFonts w:cs="Times New Roman"/>
          <w:sz w:val="24"/>
          <w:szCs w:val="24"/>
        </w:rPr>
        <w:t>n</w:t>
      </w:r>
      <w:r>
        <w:rPr>
          <w:rFonts w:cs="Times New Roman"/>
          <w:sz w:val="24"/>
          <w:szCs w:val="24"/>
        </w:rPr>
        <w:t>ken und Großfirmen vorsichtiger umging</w:t>
      </w:r>
      <w:r w:rsidR="00672E1C">
        <w:rPr>
          <w:rFonts w:cs="Times New Roman"/>
          <w:sz w:val="24"/>
          <w:szCs w:val="24"/>
        </w:rPr>
        <w:t xml:space="preserve"> als mit Klein- und Mittelbetrieben</w:t>
      </w:r>
      <w:r>
        <w:rPr>
          <w:rFonts w:cs="Times New Roman"/>
          <w:sz w:val="24"/>
          <w:szCs w:val="24"/>
        </w:rPr>
        <w:t>.</w:t>
      </w:r>
      <w:r w:rsidRPr="00D42A7B">
        <w:rPr>
          <w:rFonts w:cs="Times New Roman"/>
          <w:sz w:val="24"/>
          <w:szCs w:val="24"/>
        </w:rPr>
        <w:t xml:space="preserve"> </w:t>
      </w:r>
      <w:r>
        <w:rPr>
          <w:rFonts w:cs="Times New Roman"/>
          <w:sz w:val="24"/>
          <w:szCs w:val="24"/>
        </w:rPr>
        <w:t xml:space="preserve">Das Ziel </w:t>
      </w:r>
      <w:r w:rsidR="00672E1C">
        <w:rPr>
          <w:rFonts w:cs="Times New Roman"/>
          <w:sz w:val="24"/>
          <w:szCs w:val="24"/>
        </w:rPr>
        <w:t xml:space="preserve">der </w:t>
      </w:r>
      <w:r w:rsidR="00672E1C">
        <w:rPr>
          <w:rFonts w:cs="Times New Roman"/>
          <w:sz w:val="24"/>
          <w:szCs w:val="24"/>
        </w:rPr>
        <w:lastRenderedPageBreak/>
        <w:t xml:space="preserve">Zerschlagung des deutschen Judentums </w:t>
      </w:r>
      <w:r w:rsidR="001F7F30">
        <w:rPr>
          <w:rFonts w:cs="Times New Roman"/>
          <w:sz w:val="24"/>
          <w:szCs w:val="24"/>
        </w:rPr>
        <w:t xml:space="preserve">blieb </w:t>
      </w:r>
      <w:r w:rsidR="00630B92">
        <w:rPr>
          <w:rFonts w:cs="Times New Roman"/>
          <w:sz w:val="24"/>
          <w:szCs w:val="24"/>
        </w:rPr>
        <w:t xml:space="preserve">jedoch </w:t>
      </w:r>
      <w:r w:rsidR="001F7F30">
        <w:rPr>
          <w:rFonts w:cs="Times New Roman"/>
          <w:sz w:val="24"/>
          <w:szCs w:val="24"/>
        </w:rPr>
        <w:t>weiter besteh</w:t>
      </w:r>
      <w:r>
        <w:rPr>
          <w:rFonts w:cs="Times New Roman"/>
          <w:sz w:val="24"/>
          <w:szCs w:val="24"/>
        </w:rPr>
        <w:t>en.</w:t>
      </w:r>
      <w:r w:rsidR="0069347A">
        <w:rPr>
          <w:rFonts w:cs="Times New Roman"/>
          <w:sz w:val="24"/>
          <w:szCs w:val="24"/>
        </w:rPr>
        <w:t xml:space="preserve"> </w:t>
      </w:r>
      <w:r w:rsidR="00EA1BEE">
        <w:rPr>
          <w:rFonts w:cs="Times New Roman"/>
          <w:sz w:val="24"/>
          <w:szCs w:val="24"/>
        </w:rPr>
        <w:t xml:space="preserve">Er </w:t>
      </w:r>
      <w:r w:rsidR="0069347A">
        <w:rPr>
          <w:rFonts w:cs="Times New Roman"/>
          <w:sz w:val="24"/>
          <w:szCs w:val="24"/>
        </w:rPr>
        <w:t>hatte durch den „A</w:t>
      </w:r>
      <w:r w:rsidR="0069347A">
        <w:rPr>
          <w:rFonts w:cs="Times New Roman"/>
          <w:sz w:val="24"/>
          <w:szCs w:val="24"/>
        </w:rPr>
        <w:t>n</w:t>
      </w:r>
      <w:r w:rsidR="0069347A">
        <w:rPr>
          <w:rFonts w:cs="Times New Roman"/>
          <w:sz w:val="24"/>
          <w:szCs w:val="24"/>
        </w:rPr>
        <w:t xml:space="preserve">schluss“ </w:t>
      </w:r>
      <w:r w:rsidR="00EA1BEE">
        <w:rPr>
          <w:rFonts w:cs="Times New Roman"/>
          <w:sz w:val="24"/>
          <w:szCs w:val="24"/>
        </w:rPr>
        <w:t xml:space="preserve">Österreichs </w:t>
      </w:r>
      <w:r w:rsidR="0069347A">
        <w:rPr>
          <w:rFonts w:cs="Times New Roman"/>
          <w:sz w:val="24"/>
          <w:szCs w:val="24"/>
        </w:rPr>
        <w:t>sogar an Dynamik gewonnen.</w:t>
      </w:r>
      <w:r>
        <w:rPr>
          <w:rFonts w:cs="Times New Roman"/>
          <w:sz w:val="24"/>
          <w:szCs w:val="24"/>
        </w:rPr>
        <w:t xml:space="preserve"> </w:t>
      </w:r>
    </w:p>
    <w:p w:rsidR="000372B0" w:rsidRDefault="0069347A" w:rsidP="00F31A1A">
      <w:pPr>
        <w:spacing w:after="0"/>
        <w:ind w:firstLine="708"/>
        <w:jc w:val="both"/>
        <w:rPr>
          <w:rFonts w:cs="Times New Roman"/>
          <w:sz w:val="24"/>
          <w:szCs w:val="24"/>
        </w:rPr>
      </w:pPr>
      <w:r>
        <w:rPr>
          <w:rFonts w:cs="Times New Roman"/>
          <w:sz w:val="24"/>
          <w:szCs w:val="24"/>
        </w:rPr>
        <w:t>I</w:t>
      </w:r>
      <w:r w:rsidRPr="00D42A7B">
        <w:rPr>
          <w:rFonts w:cs="Times New Roman"/>
          <w:sz w:val="24"/>
          <w:szCs w:val="24"/>
        </w:rPr>
        <w:t xml:space="preserve">n </w:t>
      </w:r>
      <w:r>
        <w:rPr>
          <w:rFonts w:cs="Times New Roman"/>
          <w:sz w:val="24"/>
          <w:szCs w:val="24"/>
        </w:rPr>
        <w:t>d</w:t>
      </w:r>
      <w:r w:rsidRPr="00D42A7B">
        <w:rPr>
          <w:rFonts w:cs="Times New Roman"/>
          <w:sz w:val="24"/>
          <w:szCs w:val="24"/>
        </w:rPr>
        <w:t xml:space="preserve">er Ministerratssitzung </w:t>
      </w:r>
      <w:r>
        <w:rPr>
          <w:rFonts w:cs="Times New Roman"/>
          <w:sz w:val="24"/>
          <w:szCs w:val="24"/>
        </w:rPr>
        <w:t>vo</w:t>
      </w:r>
      <w:r w:rsidRPr="00D42A7B">
        <w:rPr>
          <w:rFonts w:cs="Times New Roman"/>
          <w:sz w:val="24"/>
          <w:szCs w:val="24"/>
        </w:rPr>
        <w:t>m 28. April 1938</w:t>
      </w:r>
      <w:r>
        <w:rPr>
          <w:rFonts w:cs="Times New Roman"/>
          <w:sz w:val="24"/>
          <w:szCs w:val="24"/>
        </w:rPr>
        <w:t xml:space="preserve"> </w:t>
      </w:r>
      <w:r w:rsidR="001F7F30">
        <w:rPr>
          <w:rFonts w:cs="Times New Roman"/>
          <w:sz w:val="24"/>
          <w:szCs w:val="24"/>
        </w:rPr>
        <w:t>g</w:t>
      </w:r>
      <w:r w:rsidR="00EA1BEE">
        <w:rPr>
          <w:rFonts w:cs="Times New Roman"/>
          <w:sz w:val="24"/>
          <w:szCs w:val="24"/>
        </w:rPr>
        <w:t>i</w:t>
      </w:r>
      <w:r w:rsidR="001F7F30">
        <w:rPr>
          <w:rFonts w:cs="Times New Roman"/>
          <w:sz w:val="24"/>
          <w:szCs w:val="24"/>
        </w:rPr>
        <w:t>b</w:t>
      </w:r>
      <w:r w:rsidR="00EA1BEE">
        <w:rPr>
          <w:rFonts w:cs="Times New Roman"/>
          <w:sz w:val="24"/>
          <w:szCs w:val="24"/>
        </w:rPr>
        <w:t>t</w:t>
      </w:r>
      <w:r w:rsidR="001F7F30" w:rsidRPr="00D42A7B">
        <w:rPr>
          <w:rFonts w:cs="Times New Roman"/>
          <w:sz w:val="24"/>
          <w:szCs w:val="24"/>
        </w:rPr>
        <w:t xml:space="preserve"> Göring</w:t>
      </w:r>
      <w:r w:rsidR="00F31A1A">
        <w:rPr>
          <w:rFonts w:cs="Times New Roman"/>
          <w:sz w:val="24"/>
          <w:szCs w:val="24"/>
        </w:rPr>
        <w:t xml:space="preserve"> </w:t>
      </w:r>
      <w:r w:rsidR="001F7F30">
        <w:rPr>
          <w:rFonts w:cs="Times New Roman"/>
          <w:sz w:val="24"/>
          <w:szCs w:val="24"/>
        </w:rPr>
        <w:t>bekannt</w:t>
      </w:r>
      <w:r w:rsidR="001F7F30" w:rsidRPr="00D42A7B">
        <w:rPr>
          <w:rFonts w:cs="Times New Roman"/>
          <w:sz w:val="24"/>
          <w:szCs w:val="24"/>
        </w:rPr>
        <w:t xml:space="preserve">, </w:t>
      </w:r>
      <w:r w:rsidR="00D42A7B" w:rsidRPr="00D42A7B">
        <w:rPr>
          <w:rFonts w:cs="Times New Roman"/>
          <w:sz w:val="24"/>
          <w:szCs w:val="24"/>
        </w:rPr>
        <w:t xml:space="preserve">dass die Politik der Reichsregierung </w:t>
      </w:r>
      <w:r w:rsidR="00D42A7B">
        <w:rPr>
          <w:rFonts w:cs="Times New Roman"/>
          <w:sz w:val="24"/>
          <w:szCs w:val="24"/>
        </w:rPr>
        <w:t xml:space="preserve">nunmehr </w:t>
      </w:r>
      <w:r w:rsidR="00D42A7B" w:rsidRPr="00D42A7B">
        <w:rPr>
          <w:rFonts w:cs="Times New Roman"/>
          <w:sz w:val="24"/>
          <w:szCs w:val="24"/>
        </w:rPr>
        <w:t xml:space="preserve">„auf die </w:t>
      </w:r>
      <w:r w:rsidR="00D42A7B" w:rsidRPr="00EA1BEE">
        <w:rPr>
          <w:rFonts w:cs="Times New Roman"/>
          <w:i/>
          <w:sz w:val="24"/>
          <w:szCs w:val="24"/>
        </w:rPr>
        <w:t>restlose</w:t>
      </w:r>
      <w:r w:rsidR="00D42A7B" w:rsidRPr="0069347A">
        <w:rPr>
          <w:rFonts w:cs="Times New Roman"/>
          <w:sz w:val="24"/>
          <w:szCs w:val="24"/>
        </w:rPr>
        <w:t xml:space="preserve"> Ausschaltung</w:t>
      </w:r>
      <w:r w:rsidR="00D42A7B" w:rsidRPr="00D42A7B">
        <w:rPr>
          <w:rFonts w:cs="Times New Roman"/>
          <w:sz w:val="24"/>
          <w:szCs w:val="24"/>
        </w:rPr>
        <w:t xml:space="preserve"> der Juden aus dem Wirtschaft</w:t>
      </w:r>
      <w:r w:rsidR="00D42A7B" w:rsidRPr="00D42A7B">
        <w:rPr>
          <w:rFonts w:cs="Times New Roman"/>
          <w:sz w:val="24"/>
          <w:szCs w:val="24"/>
        </w:rPr>
        <w:t>s</w:t>
      </w:r>
      <w:r w:rsidR="00D42A7B" w:rsidRPr="00D42A7B">
        <w:rPr>
          <w:rFonts w:cs="Times New Roman"/>
          <w:sz w:val="24"/>
          <w:szCs w:val="24"/>
        </w:rPr>
        <w:t>leben abziele“</w:t>
      </w:r>
      <w:r w:rsidR="00D42A7B">
        <w:rPr>
          <w:rFonts w:cs="Times New Roman"/>
          <w:sz w:val="24"/>
          <w:szCs w:val="24"/>
        </w:rPr>
        <w:t>.</w:t>
      </w:r>
      <w:r w:rsidR="00D42A7B">
        <w:rPr>
          <w:rStyle w:val="Funotenzeichen"/>
          <w:rFonts w:cs="Times New Roman"/>
          <w:sz w:val="24"/>
          <w:szCs w:val="24"/>
        </w:rPr>
        <w:footnoteReference w:id="4"/>
      </w:r>
      <w:r w:rsidR="00D42A7B">
        <w:rPr>
          <w:rFonts w:cs="Times New Roman"/>
          <w:sz w:val="24"/>
          <w:szCs w:val="24"/>
        </w:rPr>
        <w:t xml:space="preserve"> </w:t>
      </w:r>
      <w:r w:rsidR="00EC3719">
        <w:rPr>
          <w:rFonts w:cs="Times New Roman"/>
          <w:sz w:val="24"/>
          <w:szCs w:val="24"/>
        </w:rPr>
        <w:t>W</w:t>
      </w:r>
      <w:r w:rsidR="000372B0">
        <w:rPr>
          <w:rFonts w:cs="Times New Roman"/>
          <w:sz w:val="24"/>
          <w:szCs w:val="24"/>
        </w:rPr>
        <w:t xml:space="preserve">enige Monate später, zeitlich aber noch </w:t>
      </w:r>
      <w:r w:rsidR="000372B0" w:rsidRPr="00F31A1A">
        <w:rPr>
          <w:rFonts w:cs="Times New Roman"/>
          <w:i/>
          <w:sz w:val="24"/>
          <w:szCs w:val="24"/>
        </w:rPr>
        <w:t>vor</w:t>
      </w:r>
      <w:r w:rsidR="000372B0">
        <w:rPr>
          <w:rFonts w:cs="Times New Roman"/>
          <w:sz w:val="24"/>
          <w:szCs w:val="24"/>
        </w:rPr>
        <w:t xml:space="preserve"> den Novemberpogromen, </w:t>
      </w:r>
      <w:r w:rsidR="00F31A1A">
        <w:rPr>
          <w:rFonts w:cs="Times New Roman"/>
          <w:sz w:val="24"/>
          <w:szCs w:val="24"/>
        </w:rPr>
        <w:t xml:space="preserve">spricht </w:t>
      </w:r>
      <w:r w:rsidR="00EA1BEE">
        <w:rPr>
          <w:rFonts w:cs="Times New Roman"/>
          <w:sz w:val="24"/>
          <w:szCs w:val="24"/>
        </w:rPr>
        <w:t xml:space="preserve">er </w:t>
      </w:r>
      <w:r w:rsidR="000372B0">
        <w:rPr>
          <w:rFonts w:cs="Times New Roman"/>
          <w:sz w:val="24"/>
          <w:szCs w:val="24"/>
        </w:rPr>
        <w:t xml:space="preserve">das Thema </w:t>
      </w:r>
      <w:r w:rsidR="00F31A1A">
        <w:rPr>
          <w:rFonts w:cs="Times New Roman"/>
          <w:sz w:val="24"/>
          <w:szCs w:val="24"/>
        </w:rPr>
        <w:t>ein weiteres Mal</w:t>
      </w:r>
      <w:r w:rsidR="000372B0">
        <w:rPr>
          <w:rFonts w:cs="Times New Roman"/>
          <w:sz w:val="24"/>
          <w:szCs w:val="24"/>
        </w:rPr>
        <w:t xml:space="preserve"> an</w:t>
      </w:r>
      <w:r w:rsidR="006B5DEC">
        <w:rPr>
          <w:rFonts w:cs="Times New Roman"/>
          <w:sz w:val="24"/>
          <w:szCs w:val="24"/>
        </w:rPr>
        <w:t xml:space="preserve">. </w:t>
      </w:r>
      <w:r w:rsidR="00EC3719">
        <w:rPr>
          <w:rFonts w:cs="Times New Roman"/>
          <w:sz w:val="24"/>
          <w:szCs w:val="24"/>
        </w:rPr>
        <w:t>An Entschiedenheit fehlt es dabei nicht</w:t>
      </w:r>
      <w:r w:rsidR="00F31A1A">
        <w:rPr>
          <w:rFonts w:cs="Times New Roman"/>
          <w:sz w:val="24"/>
          <w:szCs w:val="24"/>
        </w:rPr>
        <w:t xml:space="preserve">: </w:t>
      </w:r>
      <w:r w:rsidR="003259B8">
        <w:rPr>
          <w:rFonts w:cs="Times New Roman"/>
          <w:sz w:val="24"/>
          <w:szCs w:val="24"/>
        </w:rPr>
        <w:t>Um die Rüstungsproduktion weiter steigern zu können, müssten d</w:t>
      </w:r>
      <w:r w:rsidR="00F31A1A">
        <w:rPr>
          <w:rFonts w:cs="Times New Roman"/>
          <w:sz w:val="24"/>
          <w:szCs w:val="24"/>
        </w:rPr>
        <w:t xml:space="preserve">ie Juden </w:t>
      </w:r>
      <w:r w:rsidR="00F31A1A" w:rsidRPr="00EA1BEE">
        <w:rPr>
          <w:rFonts w:cs="Times New Roman"/>
          <w:i/>
          <w:sz w:val="24"/>
          <w:szCs w:val="24"/>
        </w:rPr>
        <w:t>„aus der Wirtschaft ‘raus“</w:t>
      </w:r>
      <w:r w:rsidR="00F31A1A">
        <w:rPr>
          <w:rFonts w:cs="Times New Roman"/>
          <w:sz w:val="24"/>
          <w:szCs w:val="24"/>
        </w:rPr>
        <w:t xml:space="preserve">. In diesem Zusammenhang </w:t>
      </w:r>
      <w:r w:rsidR="00EC3719">
        <w:rPr>
          <w:rFonts w:cs="Times New Roman"/>
          <w:sz w:val="24"/>
          <w:szCs w:val="24"/>
        </w:rPr>
        <w:t xml:space="preserve">wird </w:t>
      </w:r>
      <w:r w:rsidR="006B5DEC">
        <w:rPr>
          <w:rFonts w:cs="Times New Roman"/>
          <w:sz w:val="24"/>
          <w:szCs w:val="24"/>
        </w:rPr>
        <w:t xml:space="preserve">auch bereits von </w:t>
      </w:r>
      <w:r>
        <w:rPr>
          <w:rFonts w:cs="Times New Roman"/>
          <w:sz w:val="24"/>
          <w:szCs w:val="24"/>
        </w:rPr>
        <w:t xml:space="preserve">der Möglichkeit der Einrichtung von </w:t>
      </w:r>
      <w:r w:rsidR="006B5DEC">
        <w:rPr>
          <w:rFonts w:cs="Times New Roman"/>
          <w:sz w:val="24"/>
          <w:szCs w:val="24"/>
        </w:rPr>
        <w:t>„Ghetto</w:t>
      </w:r>
      <w:r>
        <w:rPr>
          <w:rFonts w:cs="Times New Roman"/>
          <w:sz w:val="24"/>
          <w:szCs w:val="24"/>
        </w:rPr>
        <w:t>s</w:t>
      </w:r>
      <w:r w:rsidR="006B5DEC">
        <w:rPr>
          <w:rFonts w:cs="Times New Roman"/>
          <w:sz w:val="24"/>
          <w:szCs w:val="24"/>
        </w:rPr>
        <w:t xml:space="preserve">“ und </w:t>
      </w:r>
      <w:r>
        <w:rPr>
          <w:rFonts w:cs="Times New Roman"/>
          <w:sz w:val="24"/>
          <w:szCs w:val="24"/>
        </w:rPr>
        <w:t xml:space="preserve">von </w:t>
      </w:r>
      <w:r w:rsidR="006B5DEC">
        <w:rPr>
          <w:rFonts w:cs="Times New Roman"/>
          <w:sz w:val="24"/>
          <w:szCs w:val="24"/>
        </w:rPr>
        <w:t>Zwangsarbeit gesprochen</w:t>
      </w:r>
      <w:r w:rsidR="003259B8">
        <w:rPr>
          <w:rFonts w:cs="Times New Roman"/>
          <w:sz w:val="24"/>
          <w:szCs w:val="24"/>
        </w:rPr>
        <w:t xml:space="preserve"> – also von M</w:t>
      </w:r>
      <w:r w:rsidR="006B5DEC">
        <w:rPr>
          <w:rFonts w:cs="Times New Roman"/>
          <w:sz w:val="24"/>
          <w:szCs w:val="24"/>
        </w:rPr>
        <w:t>aßnahmen, die der aktuellen Situ</w:t>
      </w:r>
      <w:r w:rsidR="006B5DEC">
        <w:rPr>
          <w:rFonts w:cs="Times New Roman"/>
          <w:sz w:val="24"/>
          <w:szCs w:val="24"/>
        </w:rPr>
        <w:t>a</w:t>
      </w:r>
      <w:r w:rsidR="006B5DEC">
        <w:rPr>
          <w:rFonts w:cs="Times New Roman"/>
          <w:sz w:val="24"/>
          <w:szCs w:val="24"/>
        </w:rPr>
        <w:t>tion voraus</w:t>
      </w:r>
      <w:r w:rsidR="003259B8">
        <w:rPr>
          <w:rFonts w:cs="Times New Roman"/>
          <w:sz w:val="24"/>
          <w:szCs w:val="24"/>
        </w:rPr>
        <w:t>zu</w:t>
      </w:r>
      <w:r w:rsidR="006B5DEC">
        <w:rPr>
          <w:rFonts w:cs="Times New Roman"/>
          <w:sz w:val="24"/>
          <w:szCs w:val="24"/>
        </w:rPr>
        <w:t>greifen</w:t>
      </w:r>
      <w:r w:rsidR="003259B8">
        <w:rPr>
          <w:rFonts w:cs="Times New Roman"/>
          <w:sz w:val="24"/>
          <w:szCs w:val="24"/>
        </w:rPr>
        <w:t xml:space="preserve"> scheinen</w:t>
      </w:r>
      <w:r w:rsidR="006B5DEC">
        <w:rPr>
          <w:rFonts w:cs="Times New Roman"/>
          <w:sz w:val="24"/>
          <w:szCs w:val="24"/>
        </w:rPr>
        <w:t xml:space="preserve">: </w:t>
      </w:r>
    </w:p>
    <w:p w:rsidR="000372B0" w:rsidRDefault="000372B0" w:rsidP="000372B0">
      <w:pPr>
        <w:spacing w:after="0"/>
        <w:ind w:left="1134"/>
        <w:jc w:val="both"/>
        <w:rPr>
          <w:rFonts w:cs="Times New Roman"/>
          <w:sz w:val="24"/>
          <w:szCs w:val="24"/>
        </w:rPr>
      </w:pPr>
      <w:r>
        <w:rPr>
          <w:rFonts w:cs="Times New Roman"/>
          <w:sz w:val="24"/>
          <w:szCs w:val="24"/>
        </w:rPr>
        <w:t>„Wie eng Göring den Zusammenhang zwischen ‚Arisierung‘ und Rüstung sah, wird auch daran deu</w:t>
      </w:r>
      <w:r w:rsidR="006B5DEC">
        <w:rPr>
          <w:rFonts w:cs="Times New Roman"/>
          <w:sz w:val="24"/>
          <w:szCs w:val="24"/>
        </w:rPr>
        <w:t>t</w:t>
      </w:r>
      <w:r>
        <w:rPr>
          <w:rFonts w:cs="Times New Roman"/>
          <w:sz w:val="24"/>
          <w:szCs w:val="24"/>
        </w:rPr>
        <w:t xml:space="preserve">lich, </w:t>
      </w:r>
      <w:proofErr w:type="spellStart"/>
      <w:r>
        <w:rPr>
          <w:rFonts w:cs="Times New Roman"/>
          <w:sz w:val="24"/>
          <w:szCs w:val="24"/>
        </w:rPr>
        <w:t>daß</w:t>
      </w:r>
      <w:proofErr w:type="spellEnd"/>
      <w:r>
        <w:rPr>
          <w:rFonts w:cs="Times New Roman"/>
          <w:sz w:val="24"/>
          <w:szCs w:val="24"/>
        </w:rPr>
        <w:t xml:space="preserve"> er sie keineswegs als Mittel betrachtete, die Au</w:t>
      </w:r>
      <w:r>
        <w:rPr>
          <w:rFonts w:cs="Times New Roman"/>
          <w:sz w:val="24"/>
          <w:szCs w:val="24"/>
        </w:rPr>
        <w:t>s</w:t>
      </w:r>
      <w:r>
        <w:rPr>
          <w:rFonts w:cs="Times New Roman"/>
          <w:sz w:val="24"/>
          <w:szCs w:val="24"/>
        </w:rPr>
        <w:t>wanderung der Juden zu forcieren. Die Auswanderung koste vielmehr Devisen, über die Deutschland nicht verfüge. Im Notfall müsse man für die Juden ‚Ghettos in einzelnen Großstädten‘ errichten. Auch kö</w:t>
      </w:r>
      <w:r w:rsidR="006B5DEC">
        <w:rPr>
          <w:rFonts w:cs="Times New Roman"/>
          <w:sz w:val="24"/>
          <w:szCs w:val="24"/>
        </w:rPr>
        <w:t>nne man daran denken, die arbeitslos gewordenen Juden in Arbeitskolonnen zusammenzufassen.</w:t>
      </w:r>
      <w:r>
        <w:rPr>
          <w:rFonts w:cs="Times New Roman"/>
          <w:sz w:val="24"/>
          <w:szCs w:val="24"/>
        </w:rPr>
        <w:t>“</w:t>
      </w:r>
      <w:r>
        <w:rPr>
          <w:rStyle w:val="Funotenzeichen"/>
          <w:rFonts w:cs="Times New Roman"/>
          <w:sz w:val="24"/>
          <w:szCs w:val="24"/>
        </w:rPr>
        <w:footnoteReference w:id="5"/>
      </w:r>
      <w:r>
        <w:rPr>
          <w:rFonts w:cs="Times New Roman"/>
          <w:sz w:val="24"/>
          <w:szCs w:val="24"/>
        </w:rPr>
        <w:t xml:space="preserve"> </w:t>
      </w:r>
    </w:p>
    <w:p w:rsidR="00EC3719" w:rsidRDefault="00956057" w:rsidP="00EC3719">
      <w:pPr>
        <w:spacing w:after="0"/>
        <w:jc w:val="both"/>
        <w:rPr>
          <w:rFonts w:cs="Times New Roman"/>
          <w:sz w:val="24"/>
          <w:szCs w:val="24"/>
        </w:rPr>
      </w:pPr>
      <w:r>
        <w:rPr>
          <w:rFonts w:cs="Times New Roman"/>
          <w:sz w:val="24"/>
          <w:szCs w:val="24"/>
        </w:rPr>
        <w:t>„</w:t>
      </w:r>
      <w:r w:rsidR="00EC3719">
        <w:rPr>
          <w:rFonts w:cs="Times New Roman"/>
          <w:sz w:val="24"/>
          <w:szCs w:val="24"/>
        </w:rPr>
        <w:t>Rücksichtnahme</w:t>
      </w:r>
      <w:r>
        <w:rPr>
          <w:rFonts w:cs="Times New Roman"/>
          <w:sz w:val="24"/>
          <w:szCs w:val="24"/>
        </w:rPr>
        <w:t>“</w:t>
      </w:r>
      <w:r w:rsidR="00EC3719">
        <w:rPr>
          <w:rFonts w:cs="Times New Roman"/>
          <w:sz w:val="24"/>
          <w:szCs w:val="24"/>
        </w:rPr>
        <w:t xml:space="preserve"> war nicht </w:t>
      </w:r>
      <w:r w:rsidR="00EA1BEE">
        <w:rPr>
          <w:rFonts w:cs="Times New Roman"/>
          <w:sz w:val="24"/>
          <w:szCs w:val="24"/>
        </w:rPr>
        <w:t>läng</w:t>
      </w:r>
      <w:r w:rsidR="00EC3719">
        <w:rPr>
          <w:rFonts w:cs="Times New Roman"/>
          <w:sz w:val="24"/>
          <w:szCs w:val="24"/>
        </w:rPr>
        <w:t>er erforderlich. Die Reaktionen in Zusammenhang der A</w:t>
      </w:r>
      <w:r w:rsidR="00EC3719">
        <w:rPr>
          <w:rFonts w:cs="Times New Roman"/>
          <w:sz w:val="24"/>
          <w:szCs w:val="24"/>
        </w:rPr>
        <w:t>n</w:t>
      </w:r>
      <w:r w:rsidR="00EC3719">
        <w:rPr>
          <w:rFonts w:cs="Times New Roman"/>
          <w:sz w:val="24"/>
          <w:szCs w:val="24"/>
        </w:rPr>
        <w:t xml:space="preserve">nexion Österreichs und der </w:t>
      </w:r>
      <w:r w:rsidR="00152E95">
        <w:rPr>
          <w:rFonts w:cs="Times New Roman"/>
          <w:sz w:val="24"/>
          <w:szCs w:val="24"/>
        </w:rPr>
        <w:t xml:space="preserve">mit der Annexion einhergehenden </w:t>
      </w:r>
      <w:r w:rsidR="00EC3719">
        <w:rPr>
          <w:rFonts w:cs="Times New Roman"/>
          <w:sz w:val="24"/>
          <w:szCs w:val="24"/>
        </w:rPr>
        <w:t xml:space="preserve">Ausschreitungen hatten </w:t>
      </w:r>
      <w:r>
        <w:rPr>
          <w:rFonts w:cs="Times New Roman"/>
          <w:sz w:val="24"/>
          <w:szCs w:val="24"/>
        </w:rPr>
        <w:t>vie</w:t>
      </w:r>
      <w:r>
        <w:rPr>
          <w:rFonts w:cs="Times New Roman"/>
          <w:sz w:val="24"/>
          <w:szCs w:val="24"/>
        </w:rPr>
        <w:t>l</w:t>
      </w:r>
      <w:r>
        <w:rPr>
          <w:rFonts w:cs="Times New Roman"/>
          <w:sz w:val="24"/>
          <w:szCs w:val="24"/>
        </w:rPr>
        <w:t xml:space="preserve">mehr </w:t>
      </w:r>
      <w:r w:rsidR="00EC3719">
        <w:rPr>
          <w:rFonts w:cs="Times New Roman"/>
          <w:sz w:val="24"/>
          <w:szCs w:val="24"/>
        </w:rPr>
        <w:t xml:space="preserve">gezeigt, dass </w:t>
      </w:r>
      <w:r w:rsidR="00CA2EB2">
        <w:rPr>
          <w:rFonts w:cs="Times New Roman"/>
          <w:sz w:val="24"/>
          <w:szCs w:val="24"/>
        </w:rPr>
        <w:t>Ei</w:t>
      </w:r>
      <w:r w:rsidR="00152E95">
        <w:rPr>
          <w:rFonts w:cs="Times New Roman"/>
          <w:sz w:val="24"/>
          <w:szCs w:val="24"/>
        </w:rPr>
        <w:t>n</w:t>
      </w:r>
      <w:r w:rsidR="00CA2EB2">
        <w:rPr>
          <w:rFonts w:cs="Times New Roman"/>
          <w:sz w:val="24"/>
          <w:szCs w:val="24"/>
        </w:rPr>
        <w:t>spruch</w:t>
      </w:r>
      <w:r w:rsidR="00EC3719">
        <w:rPr>
          <w:rFonts w:cs="Times New Roman"/>
          <w:sz w:val="24"/>
          <w:szCs w:val="24"/>
        </w:rPr>
        <w:t xml:space="preserve"> von Seite</w:t>
      </w:r>
      <w:r w:rsidR="00152E95">
        <w:rPr>
          <w:rFonts w:cs="Times New Roman"/>
          <w:sz w:val="24"/>
          <w:szCs w:val="24"/>
        </w:rPr>
        <w:t>n</w:t>
      </w:r>
      <w:r w:rsidR="00EC3719">
        <w:rPr>
          <w:rFonts w:cs="Times New Roman"/>
          <w:sz w:val="24"/>
          <w:szCs w:val="24"/>
        </w:rPr>
        <w:t xml:space="preserve"> </w:t>
      </w:r>
      <w:r w:rsidR="00152E95">
        <w:rPr>
          <w:rFonts w:cs="Times New Roman"/>
          <w:sz w:val="24"/>
          <w:szCs w:val="24"/>
        </w:rPr>
        <w:t xml:space="preserve">des Auslands </w:t>
      </w:r>
      <w:r w:rsidR="00EC3719">
        <w:rPr>
          <w:rFonts w:cs="Times New Roman"/>
          <w:sz w:val="24"/>
          <w:szCs w:val="24"/>
        </w:rPr>
        <w:t xml:space="preserve">nicht zu erwarten war. </w:t>
      </w:r>
      <w:r w:rsidR="003259B8">
        <w:rPr>
          <w:rFonts w:cs="Times New Roman"/>
          <w:sz w:val="24"/>
          <w:szCs w:val="24"/>
        </w:rPr>
        <w:t xml:space="preserve">Ähnlich verhielt es sich </w:t>
      </w:r>
      <w:r>
        <w:rPr>
          <w:rFonts w:cs="Times New Roman"/>
          <w:sz w:val="24"/>
          <w:szCs w:val="24"/>
        </w:rPr>
        <w:t>beim</w:t>
      </w:r>
      <w:r w:rsidR="003259B8">
        <w:rPr>
          <w:rFonts w:cs="Times New Roman"/>
          <w:sz w:val="24"/>
          <w:szCs w:val="24"/>
        </w:rPr>
        <w:t xml:space="preserve"> Münchner Abkommen. </w:t>
      </w:r>
      <w:r w:rsidR="00EC3719">
        <w:rPr>
          <w:rFonts w:cs="Times New Roman"/>
          <w:sz w:val="24"/>
          <w:szCs w:val="24"/>
        </w:rPr>
        <w:t>Das Ausland hatte d</w:t>
      </w:r>
      <w:r w:rsidR="003259B8">
        <w:rPr>
          <w:rFonts w:cs="Times New Roman"/>
          <w:sz w:val="24"/>
          <w:szCs w:val="24"/>
        </w:rPr>
        <w:t>ie</w:t>
      </w:r>
      <w:r w:rsidR="00EC3719">
        <w:rPr>
          <w:rFonts w:cs="Times New Roman"/>
          <w:sz w:val="24"/>
          <w:szCs w:val="24"/>
        </w:rPr>
        <w:t xml:space="preserve"> Vorgänge</w:t>
      </w:r>
      <w:r w:rsidR="00DE2109">
        <w:rPr>
          <w:rFonts w:cs="Times New Roman"/>
          <w:sz w:val="24"/>
          <w:szCs w:val="24"/>
        </w:rPr>
        <w:t xml:space="preserve"> als </w:t>
      </w:r>
      <w:proofErr w:type="spellStart"/>
      <w:r w:rsidR="00DE2109">
        <w:rPr>
          <w:rFonts w:cs="Times New Roman"/>
          <w:sz w:val="24"/>
          <w:szCs w:val="24"/>
        </w:rPr>
        <w:t>fait</w:t>
      </w:r>
      <w:proofErr w:type="spellEnd"/>
      <w:r w:rsidR="00DE2109">
        <w:rPr>
          <w:rFonts w:cs="Times New Roman"/>
          <w:sz w:val="24"/>
          <w:szCs w:val="24"/>
        </w:rPr>
        <w:t xml:space="preserve"> accompli</w:t>
      </w:r>
      <w:r w:rsidR="00EC3719">
        <w:rPr>
          <w:rFonts w:cs="Times New Roman"/>
          <w:sz w:val="24"/>
          <w:szCs w:val="24"/>
        </w:rPr>
        <w:t xml:space="preserve"> </w:t>
      </w:r>
      <w:r w:rsidR="00DE2109">
        <w:rPr>
          <w:rFonts w:cs="Times New Roman"/>
          <w:sz w:val="24"/>
          <w:szCs w:val="24"/>
        </w:rPr>
        <w:t>bill</w:t>
      </w:r>
      <w:r w:rsidR="00DE2109">
        <w:rPr>
          <w:rFonts w:cs="Times New Roman"/>
          <w:sz w:val="24"/>
          <w:szCs w:val="24"/>
        </w:rPr>
        <w:t>i</w:t>
      </w:r>
      <w:r w:rsidR="00DE2109">
        <w:rPr>
          <w:rFonts w:cs="Times New Roman"/>
          <w:sz w:val="24"/>
          <w:szCs w:val="24"/>
        </w:rPr>
        <w:t xml:space="preserve">gend zur Kenntnis </w:t>
      </w:r>
      <w:r w:rsidR="00EC3719">
        <w:rPr>
          <w:rFonts w:cs="Times New Roman"/>
          <w:sz w:val="24"/>
          <w:szCs w:val="24"/>
        </w:rPr>
        <w:t xml:space="preserve">genommen. </w:t>
      </w:r>
      <w:r>
        <w:rPr>
          <w:rFonts w:cs="Times New Roman"/>
          <w:sz w:val="24"/>
          <w:szCs w:val="24"/>
        </w:rPr>
        <w:t>– In</w:t>
      </w:r>
      <w:r w:rsidR="00152E95">
        <w:rPr>
          <w:rFonts w:cs="Times New Roman"/>
          <w:sz w:val="24"/>
          <w:szCs w:val="24"/>
        </w:rPr>
        <w:t xml:space="preserve"> Anbetracht dieser </w:t>
      </w:r>
      <w:r>
        <w:rPr>
          <w:rFonts w:cs="Times New Roman"/>
          <w:sz w:val="24"/>
          <w:szCs w:val="24"/>
        </w:rPr>
        <w:t>Reaktionen</w:t>
      </w:r>
      <w:r w:rsidR="00152E95">
        <w:rPr>
          <w:rFonts w:cs="Times New Roman"/>
          <w:sz w:val="24"/>
          <w:szCs w:val="24"/>
        </w:rPr>
        <w:t xml:space="preserve"> betont Ludolf Herbst noch einmal die Eigengesetzlichkeit der nunmehrigen Entwicklung</w:t>
      </w:r>
      <w:r w:rsidR="00EC3719">
        <w:rPr>
          <w:rFonts w:cs="Times New Roman"/>
          <w:sz w:val="24"/>
          <w:szCs w:val="24"/>
        </w:rPr>
        <w:t>:</w:t>
      </w:r>
    </w:p>
    <w:p w:rsidR="00EC3719" w:rsidRDefault="00EC3719" w:rsidP="00EC3719">
      <w:pPr>
        <w:spacing w:after="0"/>
        <w:ind w:left="1134"/>
        <w:jc w:val="both"/>
        <w:rPr>
          <w:rFonts w:cs="Times New Roman"/>
          <w:sz w:val="24"/>
          <w:szCs w:val="24"/>
        </w:rPr>
      </w:pPr>
      <w:r>
        <w:rPr>
          <w:rFonts w:cs="Times New Roman"/>
          <w:sz w:val="24"/>
          <w:szCs w:val="24"/>
        </w:rPr>
        <w:t xml:space="preserve">„Vor allem der </w:t>
      </w:r>
      <w:proofErr w:type="spellStart"/>
      <w:r>
        <w:rPr>
          <w:rFonts w:cs="Times New Roman"/>
          <w:sz w:val="24"/>
          <w:szCs w:val="24"/>
        </w:rPr>
        <w:t>Anschluß</w:t>
      </w:r>
      <w:proofErr w:type="spellEnd"/>
      <w:r>
        <w:rPr>
          <w:rFonts w:cs="Times New Roman"/>
          <w:sz w:val="24"/>
          <w:szCs w:val="24"/>
        </w:rPr>
        <w:t xml:space="preserve"> Österreichs wirkte dynamisierend auf die nationalsozi</w:t>
      </w:r>
      <w:r>
        <w:rPr>
          <w:rFonts w:cs="Times New Roman"/>
          <w:sz w:val="24"/>
          <w:szCs w:val="24"/>
        </w:rPr>
        <w:t>a</w:t>
      </w:r>
      <w:r>
        <w:rPr>
          <w:rFonts w:cs="Times New Roman"/>
          <w:sz w:val="24"/>
          <w:szCs w:val="24"/>
        </w:rPr>
        <w:t>listische Judenpolitik, und das Münchener Abkommen führte das Argument ad absurdum, dem Antisemitismus müsse mit Rücksicht auf das Ausland gesteuert werden.“</w:t>
      </w:r>
      <w:r>
        <w:rPr>
          <w:rStyle w:val="Funotenzeichen"/>
          <w:rFonts w:cs="Times New Roman"/>
          <w:sz w:val="24"/>
          <w:szCs w:val="24"/>
        </w:rPr>
        <w:footnoteReference w:id="6"/>
      </w:r>
      <w:r>
        <w:rPr>
          <w:rFonts w:cs="Times New Roman"/>
          <w:sz w:val="24"/>
          <w:szCs w:val="24"/>
        </w:rPr>
        <w:t xml:space="preserve"> </w:t>
      </w:r>
    </w:p>
    <w:p w:rsidR="003E0924" w:rsidRDefault="00EC3719" w:rsidP="00B839A0">
      <w:pPr>
        <w:spacing w:after="0"/>
        <w:jc w:val="both"/>
        <w:rPr>
          <w:rFonts w:cs="Times New Roman"/>
          <w:sz w:val="24"/>
          <w:szCs w:val="24"/>
        </w:rPr>
      </w:pPr>
      <w:r>
        <w:rPr>
          <w:rFonts w:cs="Times New Roman"/>
          <w:sz w:val="24"/>
          <w:szCs w:val="24"/>
        </w:rPr>
        <w:t xml:space="preserve">Damit </w:t>
      </w:r>
      <w:r w:rsidR="00DE2109">
        <w:rPr>
          <w:rFonts w:cs="Times New Roman"/>
          <w:sz w:val="24"/>
          <w:szCs w:val="24"/>
        </w:rPr>
        <w:t xml:space="preserve">hatten </w:t>
      </w:r>
      <w:r>
        <w:rPr>
          <w:rFonts w:cs="Times New Roman"/>
          <w:sz w:val="24"/>
          <w:szCs w:val="24"/>
        </w:rPr>
        <w:t>sich letzte Blockaden</w:t>
      </w:r>
      <w:r w:rsidR="00DE2109" w:rsidRPr="00DE2109">
        <w:rPr>
          <w:rFonts w:cs="Times New Roman"/>
          <w:sz w:val="24"/>
          <w:szCs w:val="24"/>
        </w:rPr>
        <w:t xml:space="preserve"> </w:t>
      </w:r>
      <w:r w:rsidR="00DE2109">
        <w:rPr>
          <w:rFonts w:cs="Times New Roman"/>
          <w:sz w:val="24"/>
          <w:szCs w:val="24"/>
        </w:rPr>
        <w:t>gelöst</w:t>
      </w:r>
      <w:r>
        <w:rPr>
          <w:rFonts w:cs="Times New Roman"/>
          <w:sz w:val="24"/>
          <w:szCs w:val="24"/>
        </w:rPr>
        <w:t>.</w:t>
      </w:r>
      <w:r w:rsidR="00622155">
        <w:rPr>
          <w:rStyle w:val="Funotenzeichen"/>
          <w:rFonts w:cs="Times New Roman"/>
          <w:sz w:val="24"/>
          <w:szCs w:val="24"/>
        </w:rPr>
        <w:footnoteReference w:id="7"/>
      </w:r>
      <w:r>
        <w:rPr>
          <w:rFonts w:cs="Times New Roman"/>
          <w:sz w:val="24"/>
          <w:szCs w:val="24"/>
        </w:rPr>
        <w:t xml:space="preserve"> Wie und in welcher Form die Absichten umzuse</w:t>
      </w:r>
      <w:r>
        <w:rPr>
          <w:rFonts w:cs="Times New Roman"/>
          <w:sz w:val="24"/>
          <w:szCs w:val="24"/>
        </w:rPr>
        <w:t>t</w:t>
      </w:r>
      <w:r>
        <w:rPr>
          <w:rFonts w:cs="Times New Roman"/>
          <w:sz w:val="24"/>
          <w:szCs w:val="24"/>
        </w:rPr>
        <w:t xml:space="preserve">zen waren – diese Frage blieb </w:t>
      </w:r>
      <w:r w:rsidR="00152E95">
        <w:rPr>
          <w:rFonts w:cs="Times New Roman"/>
          <w:sz w:val="24"/>
          <w:szCs w:val="24"/>
        </w:rPr>
        <w:t>momentan</w:t>
      </w:r>
      <w:r>
        <w:rPr>
          <w:rFonts w:cs="Times New Roman"/>
          <w:sz w:val="24"/>
          <w:szCs w:val="24"/>
        </w:rPr>
        <w:t xml:space="preserve"> offen.</w:t>
      </w:r>
    </w:p>
    <w:p w:rsidR="00910D29" w:rsidRDefault="00910D29" w:rsidP="00B839A0">
      <w:pPr>
        <w:spacing w:after="0"/>
        <w:jc w:val="both"/>
        <w:rPr>
          <w:rFonts w:cs="Times New Roman"/>
          <w:sz w:val="24"/>
          <w:szCs w:val="24"/>
        </w:rPr>
      </w:pPr>
    </w:p>
    <w:p w:rsidR="00AC72A9" w:rsidRDefault="003E0924" w:rsidP="003E0924">
      <w:pPr>
        <w:spacing w:after="0"/>
        <w:jc w:val="both"/>
        <w:rPr>
          <w:rFonts w:cs="Times New Roman"/>
          <w:sz w:val="24"/>
          <w:szCs w:val="24"/>
        </w:rPr>
      </w:pPr>
      <w:r>
        <w:rPr>
          <w:rFonts w:cs="Times New Roman"/>
          <w:sz w:val="24"/>
          <w:szCs w:val="24"/>
        </w:rPr>
        <w:tab/>
      </w:r>
      <w:r w:rsidR="00152E95">
        <w:rPr>
          <w:rFonts w:cs="Times New Roman"/>
          <w:sz w:val="24"/>
          <w:szCs w:val="24"/>
        </w:rPr>
        <w:t xml:space="preserve">Das </w:t>
      </w:r>
      <w:proofErr w:type="spellStart"/>
      <w:r w:rsidR="00152E95">
        <w:rPr>
          <w:rFonts w:cs="Times New Roman"/>
          <w:sz w:val="24"/>
          <w:szCs w:val="24"/>
        </w:rPr>
        <w:t>Grynszpan</w:t>
      </w:r>
      <w:proofErr w:type="spellEnd"/>
      <w:r w:rsidR="00152E95">
        <w:rPr>
          <w:rFonts w:cs="Times New Roman"/>
          <w:sz w:val="24"/>
          <w:szCs w:val="24"/>
        </w:rPr>
        <w:t xml:space="preserve">-Attentat </w:t>
      </w:r>
      <w:r w:rsidR="00AC72A9">
        <w:rPr>
          <w:rFonts w:cs="Times New Roman"/>
          <w:sz w:val="24"/>
          <w:szCs w:val="24"/>
        </w:rPr>
        <w:t>kam der nationalsozialistischen Führung unter den Umstä</w:t>
      </w:r>
      <w:r w:rsidR="00AC72A9">
        <w:rPr>
          <w:rFonts w:cs="Times New Roman"/>
          <w:sz w:val="24"/>
          <w:szCs w:val="24"/>
        </w:rPr>
        <w:t>n</w:t>
      </w:r>
      <w:r w:rsidR="00AC72A9">
        <w:rPr>
          <w:rFonts w:cs="Times New Roman"/>
          <w:sz w:val="24"/>
          <w:szCs w:val="24"/>
        </w:rPr>
        <w:t>den zu</w:t>
      </w:r>
      <w:r w:rsidR="00956057">
        <w:rPr>
          <w:rFonts w:cs="Times New Roman"/>
          <w:sz w:val="24"/>
          <w:szCs w:val="24"/>
        </w:rPr>
        <w:t>pass</w:t>
      </w:r>
      <w:r w:rsidR="00AC72A9">
        <w:rPr>
          <w:rFonts w:cs="Times New Roman"/>
          <w:sz w:val="24"/>
          <w:szCs w:val="24"/>
        </w:rPr>
        <w:t>. Darauf deute</w:t>
      </w:r>
      <w:r w:rsidR="00524CAA">
        <w:rPr>
          <w:rFonts w:cs="Times New Roman"/>
          <w:sz w:val="24"/>
          <w:szCs w:val="24"/>
        </w:rPr>
        <w:t>t</w:t>
      </w:r>
      <w:r w:rsidR="00AC72A9">
        <w:rPr>
          <w:rFonts w:cs="Times New Roman"/>
          <w:sz w:val="24"/>
          <w:szCs w:val="24"/>
        </w:rPr>
        <w:t xml:space="preserve"> </w:t>
      </w:r>
      <w:r w:rsidR="00956057">
        <w:rPr>
          <w:rFonts w:cs="Times New Roman"/>
          <w:sz w:val="24"/>
          <w:szCs w:val="24"/>
        </w:rPr>
        <w:t xml:space="preserve">auch </w:t>
      </w:r>
      <w:r w:rsidR="00524CAA">
        <w:rPr>
          <w:rFonts w:cs="Times New Roman"/>
          <w:sz w:val="24"/>
          <w:szCs w:val="24"/>
        </w:rPr>
        <w:t>ein</w:t>
      </w:r>
      <w:r w:rsidR="00AC72A9">
        <w:rPr>
          <w:rFonts w:cs="Times New Roman"/>
          <w:sz w:val="24"/>
          <w:szCs w:val="24"/>
        </w:rPr>
        <w:t xml:space="preserve"> Szenari</w:t>
      </w:r>
      <w:r w:rsidR="00524CAA">
        <w:rPr>
          <w:rFonts w:cs="Times New Roman"/>
          <w:sz w:val="24"/>
          <w:szCs w:val="24"/>
        </w:rPr>
        <w:t>um</w:t>
      </w:r>
      <w:r w:rsidR="00AC72A9">
        <w:rPr>
          <w:rFonts w:cs="Times New Roman"/>
          <w:sz w:val="24"/>
          <w:szCs w:val="24"/>
        </w:rPr>
        <w:t xml:space="preserve"> hin, </w:t>
      </w:r>
      <w:proofErr w:type="gramStart"/>
      <w:r w:rsidR="00AC72A9">
        <w:rPr>
          <w:rFonts w:cs="Times New Roman"/>
          <w:sz w:val="24"/>
          <w:szCs w:val="24"/>
        </w:rPr>
        <w:t>d</w:t>
      </w:r>
      <w:r w:rsidR="00524CAA">
        <w:rPr>
          <w:rFonts w:cs="Times New Roman"/>
          <w:sz w:val="24"/>
          <w:szCs w:val="24"/>
        </w:rPr>
        <w:t>as</w:t>
      </w:r>
      <w:proofErr w:type="gramEnd"/>
      <w:r w:rsidR="00AC72A9">
        <w:rPr>
          <w:rFonts w:cs="Times New Roman"/>
          <w:sz w:val="24"/>
          <w:szCs w:val="24"/>
        </w:rPr>
        <w:t xml:space="preserve"> </w:t>
      </w:r>
      <w:r w:rsidR="00956057">
        <w:rPr>
          <w:rFonts w:cs="Times New Roman"/>
          <w:sz w:val="24"/>
          <w:szCs w:val="24"/>
        </w:rPr>
        <w:t xml:space="preserve">Ende Mai 1937 </w:t>
      </w:r>
      <w:r w:rsidR="00AC72A9">
        <w:rPr>
          <w:rFonts w:cs="Times New Roman"/>
          <w:sz w:val="24"/>
          <w:szCs w:val="24"/>
        </w:rPr>
        <w:t xml:space="preserve">im </w:t>
      </w:r>
      <w:r w:rsidR="00AC72A9">
        <w:rPr>
          <w:sz w:val="24"/>
          <w:szCs w:val="24"/>
        </w:rPr>
        <w:t xml:space="preserve">Zusammenhang der </w:t>
      </w:r>
      <w:r w:rsidR="00AC72A9">
        <w:rPr>
          <w:rFonts w:cs="Times New Roman"/>
          <w:sz w:val="24"/>
          <w:szCs w:val="24"/>
        </w:rPr>
        <w:t xml:space="preserve">Aufmarschplanungen gegen die Tschechoslowakei entworfen worden war. </w:t>
      </w:r>
      <w:r w:rsidR="00956057">
        <w:rPr>
          <w:rFonts w:cs="Times New Roman"/>
          <w:sz w:val="24"/>
          <w:szCs w:val="24"/>
        </w:rPr>
        <w:t xml:space="preserve">Neben dem </w:t>
      </w:r>
      <w:r w:rsidR="00956057" w:rsidRPr="00C30BE8">
        <w:rPr>
          <w:rFonts w:cs="Times New Roman"/>
          <w:sz w:val="24"/>
          <w:szCs w:val="24"/>
        </w:rPr>
        <w:t>Fall einer allmählichen Zuspitzung</w:t>
      </w:r>
      <w:r w:rsidR="00956057">
        <w:rPr>
          <w:rFonts w:cs="Times New Roman"/>
          <w:sz w:val="24"/>
          <w:szCs w:val="24"/>
        </w:rPr>
        <w:t xml:space="preserve"> der Konfrontation war s</w:t>
      </w:r>
      <w:r w:rsidR="00AC72A9">
        <w:rPr>
          <w:rFonts w:cs="Times New Roman"/>
          <w:sz w:val="24"/>
          <w:szCs w:val="24"/>
        </w:rPr>
        <w:t xml:space="preserve">chon hier war als auslösendes Moment eines Einmarsches auch </w:t>
      </w:r>
      <w:r w:rsidR="00AC72A9" w:rsidRPr="00C30BE8">
        <w:rPr>
          <w:rFonts w:cs="Times New Roman"/>
          <w:sz w:val="24"/>
          <w:szCs w:val="24"/>
        </w:rPr>
        <w:t>der Fall</w:t>
      </w:r>
      <w:r w:rsidR="00AC72A9" w:rsidRPr="00AC72A9">
        <w:rPr>
          <w:rFonts w:cs="Times New Roman"/>
          <w:i/>
          <w:sz w:val="24"/>
          <w:szCs w:val="24"/>
        </w:rPr>
        <w:t xml:space="preserve"> eines Attentats auf einen deutschen Diplomaten</w:t>
      </w:r>
      <w:r w:rsidR="00AC72A9">
        <w:rPr>
          <w:rFonts w:cs="Times New Roman"/>
          <w:sz w:val="24"/>
          <w:szCs w:val="24"/>
        </w:rPr>
        <w:t xml:space="preserve"> ins Auge gefasst worden:</w:t>
      </w:r>
    </w:p>
    <w:p w:rsidR="003E0924" w:rsidRDefault="003E0924" w:rsidP="003E0924">
      <w:pPr>
        <w:spacing w:after="0"/>
        <w:ind w:left="1134"/>
        <w:jc w:val="both"/>
        <w:rPr>
          <w:rFonts w:cs="Times New Roman"/>
          <w:sz w:val="24"/>
          <w:szCs w:val="24"/>
        </w:rPr>
      </w:pPr>
      <w:r>
        <w:rPr>
          <w:rFonts w:cs="Times New Roman"/>
          <w:sz w:val="24"/>
          <w:szCs w:val="24"/>
        </w:rPr>
        <w:t>„Handeln nach einer Zeit diplomatischer Auseinandersetzungen, die sich allmä</w:t>
      </w:r>
      <w:r>
        <w:rPr>
          <w:rFonts w:cs="Times New Roman"/>
          <w:sz w:val="24"/>
          <w:szCs w:val="24"/>
        </w:rPr>
        <w:t>h</w:t>
      </w:r>
      <w:r>
        <w:rPr>
          <w:rFonts w:cs="Times New Roman"/>
          <w:sz w:val="24"/>
          <w:szCs w:val="24"/>
        </w:rPr>
        <w:t>lich zuspitzen und zum Kriege führen“, und „[b]</w:t>
      </w:r>
      <w:proofErr w:type="spellStart"/>
      <w:r>
        <w:rPr>
          <w:rFonts w:cs="Times New Roman"/>
          <w:sz w:val="24"/>
          <w:szCs w:val="24"/>
        </w:rPr>
        <w:t>litzartiges</w:t>
      </w:r>
      <w:proofErr w:type="spellEnd"/>
      <w:r>
        <w:rPr>
          <w:rFonts w:cs="Times New Roman"/>
          <w:sz w:val="24"/>
          <w:szCs w:val="24"/>
        </w:rPr>
        <w:t xml:space="preserve"> Handeln auf Grund e</w:t>
      </w:r>
      <w:r>
        <w:rPr>
          <w:rFonts w:cs="Times New Roman"/>
          <w:sz w:val="24"/>
          <w:szCs w:val="24"/>
        </w:rPr>
        <w:t>i</w:t>
      </w:r>
      <w:r>
        <w:rPr>
          <w:rFonts w:cs="Times New Roman"/>
          <w:sz w:val="24"/>
          <w:szCs w:val="24"/>
        </w:rPr>
        <w:lastRenderedPageBreak/>
        <w:t xml:space="preserve">nes Zwischenfalls (z.B. </w:t>
      </w:r>
      <w:r w:rsidRPr="00C41600">
        <w:rPr>
          <w:rFonts w:cs="Times New Roman"/>
          <w:i/>
          <w:sz w:val="24"/>
          <w:szCs w:val="24"/>
        </w:rPr>
        <w:t>Ermordung des deutschen Gesandten</w:t>
      </w:r>
      <w:r>
        <w:rPr>
          <w:rFonts w:cs="Times New Roman"/>
          <w:sz w:val="24"/>
          <w:szCs w:val="24"/>
        </w:rPr>
        <w:t xml:space="preserve"> </w:t>
      </w:r>
      <w:r w:rsidRPr="007C4EB4">
        <w:rPr>
          <w:rFonts w:cs="Times New Roman"/>
          <w:i/>
          <w:sz w:val="24"/>
          <w:szCs w:val="24"/>
        </w:rPr>
        <w:t xml:space="preserve">im </w:t>
      </w:r>
      <w:proofErr w:type="spellStart"/>
      <w:r w:rsidRPr="007C4EB4">
        <w:rPr>
          <w:rFonts w:cs="Times New Roman"/>
          <w:i/>
          <w:sz w:val="24"/>
          <w:szCs w:val="24"/>
        </w:rPr>
        <w:t>Anschluß</w:t>
      </w:r>
      <w:proofErr w:type="spellEnd"/>
      <w:r w:rsidRPr="007C4EB4">
        <w:rPr>
          <w:rFonts w:cs="Times New Roman"/>
          <w:i/>
          <w:sz w:val="24"/>
          <w:szCs w:val="24"/>
        </w:rPr>
        <w:t xml:space="preserve"> an eine deutschfeindliche Demonstration</w:t>
      </w:r>
      <w:r>
        <w:rPr>
          <w:rFonts w:cs="Times New Roman"/>
          <w:sz w:val="24"/>
          <w:szCs w:val="24"/>
        </w:rPr>
        <w:t>)“.</w:t>
      </w:r>
      <w:r>
        <w:rPr>
          <w:rStyle w:val="Funotenzeichen"/>
          <w:rFonts w:cs="Times New Roman"/>
          <w:sz w:val="24"/>
          <w:szCs w:val="24"/>
        </w:rPr>
        <w:footnoteReference w:id="8"/>
      </w:r>
      <w:r>
        <w:rPr>
          <w:rFonts w:cs="Times New Roman"/>
          <w:sz w:val="24"/>
          <w:szCs w:val="24"/>
        </w:rPr>
        <w:t xml:space="preserve"> </w:t>
      </w:r>
    </w:p>
    <w:p w:rsidR="003E0924" w:rsidRPr="003E0924" w:rsidRDefault="003E0924" w:rsidP="003E0924">
      <w:pPr>
        <w:spacing w:after="0"/>
        <w:jc w:val="both"/>
        <w:rPr>
          <w:rFonts w:cs="Times New Roman"/>
          <w:sz w:val="24"/>
          <w:szCs w:val="24"/>
        </w:rPr>
      </w:pPr>
      <w:proofErr w:type="spellStart"/>
      <w:r w:rsidRPr="003E0924">
        <w:rPr>
          <w:rFonts w:cs="Times New Roman"/>
          <w:sz w:val="24"/>
          <w:szCs w:val="24"/>
        </w:rPr>
        <w:t>Grynszpan</w:t>
      </w:r>
      <w:proofErr w:type="spellEnd"/>
      <w:r w:rsidRPr="003E0924">
        <w:rPr>
          <w:rFonts w:cs="Times New Roman"/>
          <w:sz w:val="24"/>
          <w:szCs w:val="24"/>
        </w:rPr>
        <w:t xml:space="preserve"> verübte das Attentat </w:t>
      </w:r>
      <w:r w:rsidR="00D104B0">
        <w:rPr>
          <w:rFonts w:cs="Times New Roman"/>
          <w:sz w:val="24"/>
          <w:szCs w:val="24"/>
        </w:rPr>
        <w:t xml:space="preserve">auf den Gesandtschaftsrat vom Rath </w:t>
      </w:r>
      <w:r>
        <w:rPr>
          <w:rFonts w:cs="Times New Roman"/>
          <w:sz w:val="24"/>
          <w:szCs w:val="24"/>
        </w:rPr>
        <w:t>in</w:t>
      </w:r>
      <w:r w:rsidRPr="003E0924">
        <w:rPr>
          <w:rFonts w:cs="Times New Roman"/>
          <w:sz w:val="24"/>
          <w:szCs w:val="24"/>
        </w:rPr>
        <w:t xml:space="preserve"> Reaktion auf die „P</w:t>
      </w:r>
      <w:r w:rsidRPr="003E0924">
        <w:rPr>
          <w:rFonts w:cs="Times New Roman"/>
          <w:sz w:val="24"/>
          <w:szCs w:val="24"/>
        </w:rPr>
        <w:t>o</w:t>
      </w:r>
      <w:r w:rsidRPr="003E0924">
        <w:rPr>
          <w:rFonts w:cs="Times New Roman"/>
          <w:sz w:val="24"/>
          <w:szCs w:val="24"/>
        </w:rPr>
        <w:t>len-Aktion“</w:t>
      </w:r>
      <w:r>
        <w:rPr>
          <w:rFonts w:cs="Times New Roman"/>
          <w:sz w:val="24"/>
          <w:szCs w:val="24"/>
        </w:rPr>
        <w:t>, die systematische, massenhafte Abschiebung von Juden polnischer Staatsang</w:t>
      </w:r>
      <w:r>
        <w:rPr>
          <w:rFonts w:cs="Times New Roman"/>
          <w:sz w:val="24"/>
          <w:szCs w:val="24"/>
        </w:rPr>
        <w:t>e</w:t>
      </w:r>
      <w:r>
        <w:rPr>
          <w:rFonts w:cs="Times New Roman"/>
          <w:sz w:val="24"/>
          <w:szCs w:val="24"/>
        </w:rPr>
        <w:t>hörigkeit.</w:t>
      </w:r>
      <w:r>
        <w:rPr>
          <w:rStyle w:val="Funotenzeichen"/>
          <w:rFonts w:cs="Times New Roman"/>
          <w:sz w:val="24"/>
          <w:szCs w:val="24"/>
        </w:rPr>
        <w:footnoteReference w:id="9"/>
      </w:r>
      <w:r w:rsidR="00D104B0">
        <w:rPr>
          <w:rFonts w:cs="Times New Roman"/>
          <w:sz w:val="24"/>
          <w:szCs w:val="24"/>
        </w:rPr>
        <w:t xml:space="preserve"> </w:t>
      </w:r>
      <w:r w:rsidR="00524CAA">
        <w:rPr>
          <w:rFonts w:cs="Times New Roman"/>
          <w:sz w:val="24"/>
          <w:szCs w:val="24"/>
        </w:rPr>
        <w:t xml:space="preserve">Natürlich hatte diese Zwangsabschiebung in der internationalen Öffentlichkeit Aufmerksamkeit und Proteste hervorgerufen. </w:t>
      </w:r>
      <w:r w:rsidR="00C30BE8">
        <w:rPr>
          <w:rFonts w:cs="Times New Roman"/>
          <w:sz w:val="24"/>
          <w:szCs w:val="24"/>
        </w:rPr>
        <w:t>Praktische Konsequenzen waren jedoch nicht gefolgt. Angesichts dieser Entwicklung passte d</w:t>
      </w:r>
      <w:r w:rsidR="00D104B0">
        <w:rPr>
          <w:rFonts w:cs="Times New Roman"/>
          <w:sz w:val="24"/>
          <w:szCs w:val="24"/>
        </w:rPr>
        <w:t xml:space="preserve">as Attentat vorzüglich </w:t>
      </w:r>
      <w:r w:rsidR="00524CAA">
        <w:rPr>
          <w:rFonts w:cs="Times New Roman"/>
          <w:sz w:val="24"/>
          <w:szCs w:val="24"/>
        </w:rPr>
        <w:t>zu den politischen A</w:t>
      </w:r>
      <w:r w:rsidR="00524CAA">
        <w:rPr>
          <w:rFonts w:cs="Times New Roman"/>
          <w:sz w:val="24"/>
          <w:szCs w:val="24"/>
        </w:rPr>
        <w:t>b</w:t>
      </w:r>
      <w:r w:rsidR="00524CAA">
        <w:rPr>
          <w:rFonts w:cs="Times New Roman"/>
          <w:sz w:val="24"/>
          <w:szCs w:val="24"/>
        </w:rPr>
        <w:t>sichten der NS-Führung</w:t>
      </w:r>
      <w:r w:rsidR="00D104B0">
        <w:rPr>
          <w:rFonts w:cs="Times New Roman"/>
          <w:sz w:val="24"/>
          <w:szCs w:val="24"/>
        </w:rPr>
        <w:t xml:space="preserve">, indem es die internationale Öffentlichkeit ablenkte und zugleich die Möglichkeit „spontaner Massenproteste“ gegen </w:t>
      </w:r>
      <w:r w:rsidR="00956057">
        <w:rPr>
          <w:rFonts w:cs="Times New Roman"/>
          <w:sz w:val="24"/>
          <w:szCs w:val="24"/>
        </w:rPr>
        <w:t>„</w:t>
      </w:r>
      <w:r w:rsidR="00D104B0">
        <w:rPr>
          <w:rFonts w:cs="Times New Roman"/>
          <w:sz w:val="24"/>
          <w:szCs w:val="24"/>
        </w:rPr>
        <w:t>die Juden“</w:t>
      </w:r>
      <w:r w:rsidR="00956057">
        <w:rPr>
          <w:rFonts w:cs="Times New Roman"/>
          <w:sz w:val="24"/>
          <w:szCs w:val="24"/>
        </w:rPr>
        <w:t xml:space="preserve"> </w:t>
      </w:r>
      <w:r w:rsidR="00D104B0">
        <w:rPr>
          <w:rFonts w:cs="Times New Roman"/>
          <w:sz w:val="24"/>
          <w:szCs w:val="24"/>
        </w:rPr>
        <w:t>ermöglichte.</w:t>
      </w:r>
    </w:p>
    <w:p w:rsidR="003E0924" w:rsidRDefault="003E0924" w:rsidP="003E0924">
      <w:pPr>
        <w:spacing w:after="0"/>
        <w:jc w:val="both"/>
        <w:rPr>
          <w:rFonts w:cs="Times New Roman"/>
          <w:sz w:val="24"/>
          <w:szCs w:val="24"/>
        </w:rPr>
      </w:pPr>
    </w:p>
    <w:p w:rsidR="00D104B0" w:rsidRPr="00D104B0" w:rsidRDefault="00D104B0" w:rsidP="00D104B0">
      <w:pPr>
        <w:spacing w:after="0"/>
        <w:jc w:val="center"/>
        <w:rPr>
          <w:b/>
          <w:sz w:val="24"/>
          <w:szCs w:val="24"/>
        </w:rPr>
      </w:pPr>
      <w:r w:rsidRPr="00D104B0">
        <w:rPr>
          <w:b/>
          <w:sz w:val="24"/>
          <w:szCs w:val="24"/>
        </w:rPr>
        <w:t>*</w:t>
      </w:r>
    </w:p>
    <w:p w:rsidR="00D104B0" w:rsidRDefault="00D104B0" w:rsidP="00F53706">
      <w:pPr>
        <w:spacing w:after="0"/>
        <w:jc w:val="both"/>
        <w:rPr>
          <w:sz w:val="24"/>
          <w:szCs w:val="24"/>
        </w:rPr>
      </w:pPr>
    </w:p>
    <w:p w:rsidR="00F53706" w:rsidRDefault="00B72EB0" w:rsidP="00F53706">
      <w:pPr>
        <w:spacing w:after="0"/>
        <w:jc w:val="both"/>
        <w:rPr>
          <w:rFonts w:cs="Times New Roman"/>
          <w:sz w:val="24"/>
          <w:szCs w:val="24"/>
        </w:rPr>
      </w:pPr>
      <w:r>
        <w:rPr>
          <w:sz w:val="24"/>
          <w:szCs w:val="24"/>
        </w:rPr>
        <w:t xml:space="preserve">Die kritische Zuspitzung der antijüdischen Politik wird aufmerksam, </w:t>
      </w:r>
      <w:r w:rsidR="00956057">
        <w:rPr>
          <w:sz w:val="24"/>
          <w:szCs w:val="24"/>
        </w:rPr>
        <w:t>jedoch b</w:t>
      </w:r>
      <w:r>
        <w:rPr>
          <w:sz w:val="24"/>
          <w:szCs w:val="24"/>
        </w:rPr>
        <w:t>egleitet von zunehmender Resignation</w:t>
      </w:r>
      <w:r w:rsidR="00F53706">
        <w:rPr>
          <w:sz w:val="24"/>
          <w:szCs w:val="24"/>
        </w:rPr>
        <w:t>,</w:t>
      </w:r>
      <w:r>
        <w:rPr>
          <w:sz w:val="24"/>
          <w:szCs w:val="24"/>
        </w:rPr>
        <w:t xml:space="preserve"> von Erich </w:t>
      </w:r>
      <w:proofErr w:type="spellStart"/>
      <w:r>
        <w:rPr>
          <w:sz w:val="24"/>
          <w:szCs w:val="24"/>
        </w:rPr>
        <w:t>Rinner</w:t>
      </w:r>
      <w:proofErr w:type="spellEnd"/>
      <w:r>
        <w:rPr>
          <w:sz w:val="24"/>
          <w:szCs w:val="24"/>
        </w:rPr>
        <w:t xml:space="preserve">, dem Redakteur der </w:t>
      </w:r>
      <w:r w:rsidR="00F53706">
        <w:rPr>
          <w:i/>
          <w:sz w:val="24"/>
          <w:szCs w:val="24"/>
        </w:rPr>
        <w:t xml:space="preserve">Deutschland-Berichte </w:t>
      </w:r>
      <w:r w:rsidR="00F53706">
        <w:rPr>
          <w:sz w:val="24"/>
          <w:szCs w:val="24"/>
        </w:rPr>
        <w:t>der SPD (</w:t>
      </w:r>
      <w:proofErr w:type="spellStart"/>
      <w:r w:rsidR="00F53706">
        <w:rPr>
          <w:sz w:val="24"/>
          <w:szCs w:val="24"/>
        </w:rPr>
        <w:t>Sopade</w:t>
      </w:r>
      <w:proofErr w:type="spellEnd"/>
      <w:r w:rsidR="00F53706">
        <w:rPr>
          <w:sz w:val="24"/>
          <w:szCs w:val="24"/>
        </w:rPr>
        <w:t xml:space="preserve">) </w:t>
      </w:r>
      <w:r w:rsidR="00956057">
        <w:rPr>
          <w:sz w:val="24"/>
          <w:szCs w:val="24"/>
        </w:rPr>
        <w:t>kommentier</w:t>
      </w:r>
      <w:r w:rsidR="00F53706">
        <w:rPr>
          <w:sz w:val="24"/>
          <w:szCs w:val="24"/>
        </w:rPr>
        <w:t xml:space="preserve">t. </w:t>
      </w:r>
      <w:r w:rsidR="00F53706" w:rsidRPr="006363CB">
        <w:rPr>
          <w:rFonts w:cs="Times New Roman"/>
          <w:sz w:val="24"/>
          <w:szCs w:val="24"/>
        </w:rPr>
        <w:t xml:space="preserve">Das Jahr 1938 </w:t>
      </w:r>
      <w:r w:rsidR="00F53706">
        <w:rPr>
          <w:rFonts w:cs="Times New Roman"/>
          <w:sz w:val="24"/>
          <w:szCs w:val="24"/>
        </w:rPr>
        <w:t>markiert für ihn einen</w:t>
      </w:r>
      <w:r w:rsidR="00F53706" w:rsidRPr="006363CB">
        <w:rPr>
          <w:rFonts w:cs="Times New Roman"/>
          <w:sz w:val="24"/>
          <w:szCs w:val="24"/>
        </w:rPr>
        <w:t xml:space="preserve"> Wendepunkt</w:t>
      </w:r>
      <w:r w:rsidR="00F53706">
        <w:rPr>
          <w:rFonts w:cs="Times New Roman"/>
          <w:sz w:val="24"/>
          <w:szCs w:val="24"/>
        </w:rPr>
        <w:t xml:space="preserve"> in der nati</w:t>
      </w:r>
      <w:r w:rsidR="00F53706">
        <w:rPr>
          <w:rFonts w:cs="Times New Roman"/>
          <w:sz w:val="24"/>
          <w:szCs w:val="24"/>
        </w:rPr>
        <w:t>o</w:t>
      </w:r>
      <w:r w:rsidR="00F53706">
        <w:rPr>
          <w:rFonts w:cs="Times New Roman"/>
          <w:sz w:val="24"/>
          <w:szCs w:val="24"/>
        </w:rPr>
        <w:t xml:space="preserve">nalsozialistischen Rassenpolitik. Der Anschein eines ‚bloß‘ repressiven Antisemitismus schwindet; stattdessen tritt </w:t>
      </w:r>
      <w:r w:rsidR="00524CAA">
        <w:rPr>
          <w:rFonts w:cs="Times New Roman"/>
          <w:sz w:val="24"/>
          <w:szCs w:val="24"/>
        </w:rPr>
        <w:t xml:space="preserve">für </w:t>
      </w:r>
      <w:proofErr w:type="spellStart"/>
      <w:r w:rsidR="00524CAA">
        <w:rPr>
          <w:rFonts w:cs="Times New Roman"/>
          <w:sz w:val="24"/>
          <w:szCs w:val="24"/>
        </w:rPr>
        <w:t>Rinner</w:t>
      </w:r>
      <w:proofErr w:type="spellEnd"/>
      <w:r w:rsidR="00524CAA">
        <w:rPr>
          <w:rFonts w:cs="Times New Roman"/>
          <w:sz w:val="24"/>
          <w:szCs w:val="24"/>
        </w:rPr>
        <w:t xml:space="preserve"> </w:t>
      </w:r>
      <w:r w:rsidR="00F53706">
        <w:rPr>
          <w:rFonts w:cs="Times New Roman"/>
          <w:sz w:val="24"/>
          <w:szCs w:val="24"/>
        </w:rPr>
        <w:t xml:space="preserve">eine klar konturierte Verfolgungspolitik in Erscheinung. </w:t>
      </w:r>
      <w:r w:rsidR="00CA2EB2">
        <w:rPr>
          <w:rFonts w:cs="Times New Roman"/>
          <w:sz w:val="24"/>
          <w:szCs w:val="24"/>
        </w:rPr>
        <w:t>D</w:t>
      </w:r>
      <w:r w:rsidR="00F53706">
        <w:rPr>
          <w:rFonts w:cs="Times New Roman"/>
          <w:sz w:val="24"/>
          <w:szCs w:val="24"/>
        </w:rPr>
        <w:t xml:space="preserve">as Dritte Reich </w:t>
      </w:r>
      <w:r w:rsidR="00CA2EB2">
        <w:rPr>
          <w:rFonts w:cs="Times New Roman"/>
          <w:sz w:val="24"/>
          <w:szCs w:val="24"/>
        </w:rPr>
        <w:t xml:space="preserve">gewinnt </w:t>
      </w:r>
      <w:r w:rsidR="00F53706">
        <w:rPr>
          <w:rFonts w:cs="Times New Roman"/>
          <w:sz w:val="24"/>
          <w:szCs w:val="24"/>
        </w:rPr>
        <w:t>innenpolitische Handlungsoptionen</w:t>
      </w:r>
      <w:r w:rsidR="00CA2EB2">
        <w:rPr>
          <w:rFonts w:cs="Times New Roman"/>
          <w:sz w:val="24"/>
          <w:szCs w:val="24"/>
        </w:rPr>
        <w:t>, weil die westlichen Demokr</w:t>
      </w:r>
      <w:r w:rsidR="00CA2EB2">
        <w:rPr>
          <w:rFonts w:cs="Times New Roman"/>
          <w:sz w:val="24"/>
          <w:szCs w:val="24"/>
        </w:rPr>
        <w:t>a</w:t>
      </w:r>
      <w:r w:rsidR="00CA2EB2">
        <w:rPr>
          <w:rFonts w:cs="Times New Roman"/>
          <w:sz w:val="24"/>
          <w:szCs w:val="24"/>
        </w:rPr>
        <w:t>tien nicht eingreifen</w:t>
      </w:r>
      <w:r w:rsidR="00F53706">
        <w:rPr>
          <w:rFonts w:cs="Times New Roman"/>
          <w:sz w:val="24"/>
          <w:szCs w:val="24"/>
        </w:rPr>
        <w:t xml:space="preserve">. </w:t>
      </w:r>
      <w:proofErr w:type="spellStart"/>
      <w:r w:rsidR="003D6AC0">
        <w:rPr>
          <w:rFonts w:cs="Times New Roman"/>
          <w:sz w:val="24"/>
          <w:szCs w:val="24"/>
        </w:rPr>
        <w:t>Rinner</w:t>
      </w:r>
      <w:proofErr w:type="spellEnd"/>
      <w:r w:rsidR="00F53706">
        <w:rPr>
          <w:rFonts w:cs="Times New Roman"/>
          <w:sz w:val="24"/>
          <w:szCs w:val="24"/>
        </w:rPr>
        <w:t xml:space="preserve"> verweist mit Recht auf die Koppelung von Außen- und von J</w:t>
      </w:r>
      <w:r w:rsidR="00F53706">
        <w:rPr>
          <w:rFonts w:cs="Times New Roman"/>
          <w:sz w:val="24"/>
          <w:szCs w:val="24"/>
        </w:rPr>
        <w:t>u</w:t>
      </w:r>
      <w:r w:rsidR="00F53706">
        <w:rPr>
          <w:rFonts w:cs="Times New Roman"/>
          <w:sz w:val="24"/>
          <w:szCs w:val="24"/>
        </w:rPr>
        <w:t>denpolitik</w:t>
      </w:r>
      <w:r w:rsidR="002E31C9">
        <w:rPr>
          <w:rFonts w:cs="Times New Roman"/>
          <w:sz w:val="24"/>
          <w:szCs w:val="24"/>
        </w:rPr>
        <w:t xml:space="preserve">. </w:t>
      </w:r>
      <w:r w:rsidR="00524CAA">
        <w:rPr>
          <w:rFonts w:cs="Times New Roman"/>
          <w:sz w:val="24"/>
          <w:szCs w:val="24"/>
        </w:rPr>
        <w:t>Er sieht Gefahren antisemitischer Ausschreitungen aufziehen. Z</w:t>
      </w:r>
      <w:r w:rsidR="002E31C9">
        <w:rPr>
          <w:rFonts w:cs="Times New Roman"/>
          <w:sz w:val="24"/>
          <w:szCs w:val="24"/>
        </w:rPr>
        <w:t>um „Schrecken</w:t>
      </w:r>
      <w:r w:rsidR="002E31C9">
        <w:rPr>
          <w:rFonts w:cs="Times New Roman"/>
          <w:sz w:val="24"/>
          <w:szCs w:val="24"/>
        </w:rPr>
        <w:t>s</w:t>
      </w:r>
      <w:r w:rsidR="002E31C9">
        <w:rPr>
          <w:rFonts w:cs="Times New Roman"/>
          <w:sz w:val="24"/>
          <w:szCs w:val="24"/>
        </w:rPr>
        <w:t>regiment in Österreich“</w:t>
      </w:r>
      <w:r w:rsidR="00524CAA" w:rsidRPr="00524CAA">
        <w:rPr>
          <w:rFonts w:cs="Times New Roman"/>
          <w:sz w:val="24"/>
          <w:szCs w:val="24"/>
        </w:rPr>
        <w:t xml:space="preserve"> </w:t>
      </w:r>
      <w:r w:rsidR="00524CAA">
        <w:rPr>
          <w:rFonts w:cs="Times New Roman"/>
          <w:sz w:val="24"/>
          <w:szCs w:val="24"/>
        </w:rPr>
        <w:t>notiert er:</w:t>
      </w:r>
    </w:p>
    <w:p w:rsidR="002E31C9" w:rsidRDefault="002E31C9" w:rsidP="007502F9">
      <w:pPr>
        <w:spacing w:after="0"/>
        <w:ind w:left="1134"/>
        <w:jc w:val="both"/>
        <w:rPr>
          <w:rFonts w:cs="Times New Roman"/>
          <w:sz w:val="24"/>
          <w:szCs w:val="24"/>
        </w:rPr>
      </w:pPr>
      <w:r>
        <w:rPr>
          <w:rFonts w:cs="Times New Roman"/>
          <w:sz w:val="24"/>
          <w:szCs w:val="24"/>
        </w:rPr>
        <w:t xml:space="preserve">„Das Schicksal der deutschen Juden ist seit der Angliederung Österreichs in ein neues Stadium getreten. Die Nationalsozialisten haben aus den österreichischen Erfahrungen den </w:t>
      </w:r>
      <w:proofErr w:type="spellStart"/>
      <w:r>
        <w:rPr>
          <w:rFonts w:cs="Times New Roman"/>
          <w:sz w:val="24"/>
          <w:szCs w:val="24"/>
        </w:rPr>
        <w:t>Schluß</w:t>
      </w:r>
      <w:proofErr w:type="spellEnd"/>
      <w:r>
        <w:rPr>
          <w:rFonts w:cs="Times New Roman"/>
          <w:sz w:val="24"/>
          <w:szCs w:val="24"/>
        </w:rPr>
        <w:t xml:space="preserve"> gezogen, </w:t>
      </w:r>
      <w:proofErr w:type="spellStart"/>
      <w:r>
        <w:rPr>
          <w:rFonts w:cs="Times New Roman"/>
          <w:sz w:val="24"/>
          <w:szCs w:val="24"/>
        </w:rPr>
        <w:t>daß</w:t>
      </w:r>
      <w:proofErr w:type="spellEnd"/>
      <w:r>
        <w:rPr>
          <w:rFonts w:cs="Times New Roman"/>
          <w:sz w:val="24"/>
          <w:szCs w:val="24"/>
        </w:rPr>
        <w:t xml:space="preserve"> ein rasches Vorantreiben der Judenverfo</w:t>
      </w:r>
      <w:r>
        <w:rPr>
          <w:rFonts w:cs="Times New Roman"/>
          <w:sz w:val="24"/>
          <w:szCs w:val="24"/>
        </w:rPr>
        <w:t>l</w:t>
      </w:r>
      <w:r>
        <w:rPr>
          <w:rFonts w:cs="Times New Roman"/>
          <w:sz w:val="24"/>
          <w:szCs w:val="24"/>
        </w:rPr>
        <w:t xml:space="preserve">gungen dem System nicht schaden könne, </w:t>
      </w:r>
      <w:proofErr w:type="spellStart"/>
      <w:r>
        <w:rPr>
          <w:rFonts w:cs="Times New Roman"/>
          <w:sz w:val="24"/>
          <w:szCs w:val="24"/>
        </w:rPr>
        <w:t>daß</w:t>
      </w:r>
      <w:proofErr w:type="spellEnd"/>
      <w:r>
        <w:rPr>
          <w:rFonts w:cs="Times New Roman"/>
          <w:sz w:val="24"/>
          <w:szCs w:val="24"/>
        </w:rPr>
        <w:t xml:space="preserve"> die Entfesselung aller antisemit</w:t>
      </w:r>
      <w:r>
        <w:rPr>
          <w:rFonts w:cs="Times New Roman"/>
          <w:sz w:val="24"/>
          <w:szCs w:val="24"/>
        </w:rPr>
        <w:t>i</w:t>
      </w:r>
      <w:r w:rsidR="00524CAA">
        <w:rPr>
          <w:rFonts w:cs="Times New Roman"/>
          <w:sz w:val="24"/>
          <w:szCs w:val="24"/>
        </w:rPr>
        <w:t>s</w:t>
      </w:r>
      <w:r>
        <w:rPr>
          <w:rFonts w:cs="Times New Roman"/>
          <w:sz w:val="24"/>
          <w:szCs w:val="24"/>
        </w:rPr>
        <w:t>chen Insti</w:t>
      </w:r>
      <w:r w:rsidR="00524CAA">
        <w:rPr>
          <w:rFonts w:cs="Times New Roman"/>
          <w:sz w:val="24"/>
          <w:szCs w:val="24"/>
        </w:rPr>
        <w:t>n</w:t>
      </w:r>
      <w:r>
        <w:rPr>
          <w:rFonts w:cs="Times New Roman"/>
          <w:sz w:val="24"/>
          <w:szCs w:val="24"/>
        </w:rPr>
        <w:t>kte in den Reihen der Anhängerschaft, die Duldung des offenen Po</w:t>
      </w:r>
      <w:r>
        <w:rPr>
          <w:rFonts w:cs="Times New Roman"/>
          <w:sz w:val="24"/>
          <w:szCs w:val="24"/>
        </w:rPr>
        <w:t>g</w:t>
      </w:r>
      <w:r>
        <w:rPr>
          <w:rFonts w:cs="Times New Roman"/>
          <w:sz w:val="24"/>
          <w:szCs w:val="24"/>
        </w:rPr>
        <w:t>roms weder wirtschaftliche Schwierigkeiten noch einen erheblichen Prestigeve</w:t>
      </w:r>
      <w:r>
        <w:rPr>
          <w:rFonts w:cs="Times New Roman"/>
          <w:sz w:val="24"/>
          <w:szCs w:val="24"/>
        </w:rPr>
        <w:t>r</w:t>
      </w:r>
      <w:r>
        <w:rPr>
          <w:rFonts w:cs="Times New Roman"/>
          <w:sz w:val="24"/>
          <w:szCs w:val="24"/>
        </w:rPr>
        <w:t>lust in der Welt nach sich ziehe. Von dieser Vorstellung geleitet, deren Richtigkeit hier nicht untersucht werden soll, bringt das Regime die Wiener Methoden rüc</w:t>
      </w:r>
      <w:r>
        <w:rPr>
          <w:rFonts w:cs="Times New Roman"/>
          <w:sz w:val="24"/>
          <w:szCs w:val="24"/>
        </w:rPr>
        <w:t>k</w:t>
      </w:r>
      <w:r>
        <w:rPr>
          <w:rFonts w:cs="Times New Roman"/>
          <w:sz w:val="24"/>
          <w:szCs w:val="24"/>
        </w:rPr>
        <w:t>sichtslos auch im alten Reich zu Anwendung.“</w:t>
      </w:r>
      <w:r w:rsidR="007502F9">
        <w:rPr>
          <w:rStyle w:val="Funotenzeichen"/>
          <w:rFonts w:cs="Times New Roman"/>
          <w:sz w:val="24"/>
          <w:szCs w:val="24"/>
        </w:rPr>
        <w:footnoteReference w:id="10"/>
      </w:r>
      <w:r>
        <w:rPr>
          <w:rFonts w:cs="Times New Roman"/>
          <w:sz w:val="24"/>
          <w:szCs w:val="24"/>
        </w:rPr>
        <w:t xml:space="preserve"> </w:t>
      </w:r>
    </w:p>
    <w:p w:rsidR="007502F9" w:rsidRDefault="002E31C9" w:rsidP="002E31C9">
      <w:pPr>
        <w:spacing w:after="0"/>
        <w:jc w:val="both"/>
        <w:rPr>
          <w:rFonts w:cs="Times New Roman"/>
          <w:sz w:val="24"/>
          <w:szCs w:val="24"/>
        </w:rPr>
      </w:pPr>
      <w:r w:rsidRPr="007502F9">
        <w:rPr>
          <w:rFonts w:cs="Times New Roman"/>
          <w:sz w:val="24"/>
          <w:szCs w:val="24"/>
        </w:rPr>
        <w:t>Juli 1938</w:t>
      </w:r>
      <w:r w:rsidR="007502F9" w:rsidRPr="007502F9">
        <w:rPr>
          <w:rFonts w:cs="Times New Roman"/>
          <w:sz w:val="24"/>
          <w:szCs w:val="24"/>
        </w:rPr>
        <w:t xml:space="preserve"> </w:t>
      </w:r>
      <w:r w:rsidR="007502F9">
        <w:rPr>
          <w:rFonts w:cs="Times New Roman"/>
          <w:sz w:val="24"/>
          <w:szCs w:val="24"/>
        </w:rPr>
        <w:t xml:space="preserve">schreibt er </w:t>
      </w:r>
      <w:r w:rsidR="00AF54C6">
        <w:rPr>
          <w:rFonts w:cs="Times New Roman"/>
          <w:sz w:val="24"/>
          <w:szCs w:val="24"/>
        </w:rPr>
        <w:t xml:space="preserve">speziell </w:t>
      </w:r>
      <w:r w:rsidR="007502F9">
        <w:rPr>
          <w:rFonts w:cs="Times New Roman"/>
          <w:sz w:val="24"/>
          <w:szCs w:val="24"/>
        </w:rPr>
        <w:t>über die</w:t>
      </w:r>
      <w:r w:rsidR="00AF54C6">
        <w:rPr>
          <w:rFonts w:cs="Times New Roman"/>
          <w:sz w:val="24"/>
          <w:szCs w:val="24"/>
        </w:rPr>
        <w:t xml:space="preserve"> Zunahme der</w:t>
      </w:r>
      <w:r w:rsidR="007502F9">
        <w:rPr>
          <w:rFonts w:cs="Times New Roman"/>
          <w:sz w:val="24"/>
          <w:szCs w:val="24"/>
        </w:rPr>
        <w:t xml:space="preserve"> Judenverfolgung </w:t>
      </w:r>
      <w:r w:rsidR="00AF54C6">
        <w:rPr>
          <w:rFonts w:cs="Times New Roman"/>
          <w:sz w:val="24"/>
          <w:szCs w:val="24"/>
        </w:rPr>
        <w:t>„</w:t>
      </w:r>
      <w:r w:rsidR="007502F9">
        <w:rPr>
          <w:rFonts w:cs="Times New Roman"/>
          <w:sz w:val="24"/>
          <w:szCs w:val="24"/>
        </w:rPr>
        <w:t>im alten Reich“</w:t>
      </w:r>
      <w:r>
        <w:rPr>
          <w:rFonts w:cs="Times New Roman"/>
          <w:sz w:val="24"/>
          <w:szCs w:val="24"/>
        </w:rPr>
        <w:t xml:space="preserve">: </w:t>
      </w:r>
    </w:p>
    <w:p w:rsidR="002E31C9" w:rsidRDefault="002E31C9" w:rsidP="007502F9">
      <w:pPr>
        <w:spacing w:after="0"/>
        <w:ind w:left="1134"/>
        <w:jc w:val="both"/>
        <w:rPr>
          <w:rFonts w:cs="Times New Roman"/>
          <w:sz w:val="24"/>
          <w:szCs w:val="24"/>
        </w:rPr>
      </w:pPr>
      <w:r>
        <w:rPr>
          <w:rFonts w:cs="Times New Roman"/>
          <w:sz w:val="24"/>
          <w:szCs w:val="24"/>
        </w:rPr>
        <w:t xml:space="preserve">„Die Frage nach den </w:t>
      </w:r>
      <w:r>
        <w:rPr>
          <w:rFonts w:cs="Times New Roman"/>
          <w:i/>
          <w:sz w:val="24"/>
          <w:szCs w:val="24"/>
        </w:rPr>
        <w:t xml:space="preserve">Beweggründen </w:t>
      </w:r>
      <w:r>
        <w:rPr>
          <w:rFonts w:cs="Times New Roman"/>
          <w:sz w:val="24"/>
          <w:szCs w:val="24"/>
        </w:rPr>
        <w:t>der neuen, mit maßloser Brutalität durchg</w:t>
      </w:r>
      <w:r>
        <w:rPr>
          <w:rFonts w:cs="Times New Roman"/>
          <w:sz w:val="24"/>
          <w:szCs w:val="24"/>
        </w:rPr>
        <w:t>e</w:t>
      </w:r>
      <w:r>
        <w:rPr>
          <w:rFonts w:cs="Times New Roman"/>
          <w:sz w:val="24"/>
          <w:szCs w:val="24"/>
        </w:rPr>
        <w:t xml:space="preserve">führten Judenverfolgung, ist schwer zu beantworten. Richtig ist, </w:t>
      </w:r>
      <w:proofErr w:type="spellStart"/>
      <w:r>
        <w:rPr>
          <w:rFonts w:cs="Times New Roman"/>
          <w:sz w:val="24"/>
          <w:szCs w:val="24"/>
        </w:rPr>
        <w:t>daß</w:t>
      </w:r>
      <w:proofErr w:type="spellEnd"/>
      <w:r>
        <w:rPr>
          <w:rFonts w:cs="Times New Roman"/>
          <w:sz w:val="24"/>
          <w:szCs w:val="24"/>
        </w:rPr>
        <w:t xml:space="preserve"> die Diktatur, um ihre Propagandamaschinerie in Schwung zu halten und die wachsenden wir</w:t>
      </w:r>
      <w:r>
        <w:rPr>
          <w:rFonts w:cs="Times New Roman"/>
          <w:sz w:val="24"/>
          <w:szCs w:val="24"/>
        </w:rPr>
        <w:t>t</w:t>
      </w:r>
      <w:r>
        <w:rPr>
          <w:rFonts w:cs="Times New Roman"/>
          <w:sz w:val="24"/>
          <w:szCs w:val="24"/>
        </w:rPr>
        <w:t>schaftlichen Schwierigkeiten zu erklären, einen Feind braucht. Nichts ist bequ</w:t>
      </w:r>
      <w:r>
        <w:rPr>
          <w:rFonts w:cs="Times New Roman"/>
          <w:sz w:val="24"/>
          <w:szCs w:val="24"/>
        </w:rPr>
        <w:t>e</w:t>
      </w:r>
      <w:r>
        <w:rPr>
          <w:rFonts w:cs="Times New Roman"/>
          <w:sz w:val="24"/>
          <w:szCs w:val="24"/>
        </w:rPr>
        <w:t>mer und gefahrloser, als ‚</w:t>
      </w:r>
      <w:proofErr w:type="spellStart"/>
      <w:r>
        <w:rPr>
          <w:rFonts w:cs="Times New Roman"/>
          <w:sz w:val="24"/>
          <w:szCs w:val="24"/>
        </w:rPr>
        <w:t>Alljuda</w:t>
      </w:r>
      <w:proofErr w:type="spellEnd"/>
      <w:r>
        <w:rPr>
          <w:rFonts w:cs="Times New Roman"/>
          <w:sz w:val="24"/>
          <w:szCs w:val="24"/>
        </w:rPr>
        <w:t>‘ als diesen Fe</w:t>
      </w:r>
      <w:r w:rsidR="007502F9">
        <w:rPr>
          <w:rFonts w:cs="Times New Roman"/>
          <w:sz w:val="24"/>
          <w:szCs w:val="24"/>
        </w:rPr>
        <w:t>i</w:t>
      </w:r>
      <w:r>
        <w:rPr>
          <w:rFonts w:cs="Times New Roman"/>
          <w:sz w:val="24"/>
          <w:szCs w:val="24"/>
        </w:rPr>
        <w:t>nd hinzustellen. Aber diese Erkl</w:t>
      </w:r>
      <w:r>
        <w:rPr>
          <w:rFonts w:cs="Times New Roman"/>
          <w:sz w:val="24"/>
          <w:szCs w:val="24"/>
        </w:rPr>
        <w:t>ä</w:t>
      </w:r>
      <w:r>
        <w:rPr>
          <w:rFonts w:cs="Times New Roman"/>
          <w:sz w:val="24"/>
          <w:szCs w:val="24"/>
        </w:rPr>
        <w:t xml:space="preserve">rung reicht nicht aus […] Vielmehr scheint es das Regime </w:t>
      </w:r>
      <w:r w:rsidRPr="00AF54C6">
        <w:rPr>
          <w:rFonts w:cs="Times New Roman"/>
          <w:i/>
          <w:sz w:val="24"/>
          <w:szCs w:val="24"/>
        </w:rPr>
        <w:t>auf die völlige Vertre</w:t>
      </w:r>
      <w:r w:rsidRPr="00AF54C6">
        <w:rPr>
          <w:rFonts w:cs="Times New Roman"/>
          <w:i/>
          <w:sz w:val="24"/>
          <w:szCs w:val="24"/>
        </w:rPr>
        <w:t>i</w:t>
      </w:r>
      <w:r w:rsidRPr="00AF54C6">
        <w:rPr>
          <w:rFonts w:cs="Times New Roman"/>
          <w:i/>
          <w:sz w:val="24"/>
          <w:szCs w:val="24"/>
        </w:rPr>
        <w:t>bung der Juden</w:t>
      </w:r>
      <w:r>
        <w:rPr>
          <w:rFonts w:cs="Times New Roman"/>
          <w:sz w:val="24"/>
          <w:szCs w:val="24"/>
        </w:rPr>
        <w:t xml:space="preserve"> abgesehen zu haben.“ (S. 739</w:t>
      </w:r>
      <w:r w:rsidR="00AF54C6">
        <w:rPr>
          <w:rFonts w:cs="Times New Roman"/>
          <w:sz w:val="24"/>
          <w:szCs w:val="24"/>
        </w:rPr>
        <w:t>; Hervorhebung – F.T.</w:t>
      </w:r>
      <w:r>
        <w:rPr>
          <w:rFonts w:cs="Times New Roman"/>
          <w:sz w:val="24"/>
          <w:szCs w:val="24"/>
        </w:rPr>
        <w:t>)</w:t>
      </w:r>
    </w:p>
    <w:p w:rsidR="007502F9" w:rsidRDefault="007502F9" w:rsidP="002E31C9">
      <w:pPr>
        <w:spacing w:after="0"/>
        <w:jc w:val="both"/>
        <w:rPr>
          <w:rFonts w:cs="Times New Roman"/>
          <w:sz w:val="24"/>
          <w:szCs w:val="24"/>
        </w:rPr>
      </w:pPr>
      <w:proofErr w:type="spellStart"/>
      <w:r>
        <w:rPr>
          <w:rFonts w:cs="Times New Roman"/>
          <w:sz w:val="24"/>
          <w:szCs w:val="24"/>
        </w:rPr>
        <w:t>Rinner</w:t>
      </w:r>
      <w:proofErr w:type="spellEnd"/>
      <w:r>
        <w:rPr>
          <w:rFonts w:cs="Times New Roman"/>
          <w:sz w:val="24"/>
          <w:szCs w:val="24"/>
        </w:rPr>
        <w:t xml:space="preserve"> weist auch auf den Zusammenhang der Judenverfolgung mit den Kriegsvorbereitu</w:t>
      </w:r>
      <w:r>
        <w:rPr>
          <w:rFonts w:cs="Times New Roman"/>
          <w:sz w:val="24"/>
          <w:szCs w:val="24"/>
        </w:rPr>
        <w:t>n</w:t>
      </w:r>
      <w:r>
        <w:rPr>
          <w:rFonts w:cs="Times New Roman"/>
          <w:sz w:val="24"/>
          <w:szCs w:val="24"/>
        </w:rPr>
        <w:t>gen hin</w:t>
      </w:r>
      <w:r w:rsidR="007E20D0">
        <w:rPr>
          <w:rFonts w:cs="Times New Roman"/>
          <w:sz w:val="24"/>
          <w:szCs w:val="24"/>
        </w:rPr>
        <w:t>. Noch – auch dieser Gedanke ist aufschlussreich – verbiete sich ein gewaltsames Vo</w:t>
      </w:r>
      <w:r w:rsidR="007E20D0">
        <w:rPr>
          <w:rFonts w:cs="Times New Roman"/>
          <w:sz w:val="24"/>
          <w:szCs w:val="24"/>
        </w:rPr>
        <w:t>r</w:t>
      </w:r>
      <w:r w:rsidR="007E20D0">
        <w:rPr>
          <w:rFonts w:cs="Times New Roman"/>
          <w:sz w:val="24"/>
          <w:szCs w:val="24"/>
        </w:rPr>
        <w:lastRenderedPageBreak/>
        <w:t>gehen, ein „Abschlachten“ der Juden</w:t>
      </w:r>
      <w:r w:rsidR="00AF54C6">
        <w:rPr>
          <w:rFonts w:cs="Times New Roman"/>
          <w:sz w:val="24"/>
          <w:szCs w:val="24"/>
        </w:rPr>
        <w:t>. Stattdessen bietet es sich an, dass d</w:t>
      </w:r>
      <w:r w:rsidR="003D6AC0">
        <w:rPr>
          <w:rFonts w:cs="Times New Roman"/>
          <w:sz w:val="24"/>
          <w:szCs w:val="24"/>
        </w:rPr>
        <w:t xml:space="preserve">er </w:t>
      </w:r>
      <w:r w:rsidR="00AF54C6">
        <w:rPr>
          <w:rFonts w:cs="Times New Roman"/>
          <w:sz w:val="24"/>
          <w:szCs w:val="24"/>
        </w:rPr>
        <w:t>Druck</w:t>
      </w:r>
      <w:r w:rsidR="003D6AC0">
        <w:rPr>
          <w:rFonts w:cs="Times New Roman"/>
          <w:sz w:val="24"/>
          <w:szCs w:val="24"/>
        </w:rPr>
        <w:t xml:space="preserve">, der die erwünschte </w:t>
      </w:r>
      <w:r w:rsidR="00AF54C6">
        <w:rPr>
          <w:rFonts w:cs="Times New Roman"/>
          <w:sz w:val="24"/>
          <w:szCs w:val="24"/>
        </w:rPr>
        <w:t xml:space="preserve">Massenemigration </w:t>
      </w:r>
      <w:r w:rsidR="003D6AC0">
        <w:rPr>
          <w:rFonts w:cs="Times New Roman"/>
          <w:sz w:val="24"/>
          <w:szCs w:val="24"/>
        </w:rPr>
        <w:t xml:space="preserve">auslöst, </w:t>
      </w:r>
      <w:r w:rsidR="00AF54C6">
        <w:rPr>
          <w:rFonts w:cs="Times New Roman"/>
          <w:sz w:val="24"/>
          <w:szCs w:val="24"/>
        </w:rPr>
        <w:t>verstärkt wird</w:t>
      </w:r>
      <w:r w:rsidR="007E20D0">
        <w:rPr>
          <w:rFonts w:cs="Times New Roman"/>
          <w:sz w:val="24"/>
          <w:szCs w:val="24"/>
        </w:rPr>
        <w:t>:</w:t>
      </w:r>
    </w:p>
    <w:p w:rsidR="007502F9" w:rsidRDefault="002E31C9" w:rsidP="007E20D0">
      <w:pPr>
        <w:spacing w:after="0"/>
        <w:ind w:left="1134"/>
        <w:jc w:val="both"/>
        <w:rPr>
          <w:rFonts w:cs="Times New Roman"/>
          <w:sz w:val="24"/>
          <w:szCs w:val="24"/>
        </w:rPr>
      </w:pPr>
      <w:r>
        <w:rPr>
          <w:rFonts w:cs="Times New Roman"/>
          <w:sz w:val="24"/>
          <w:szCs w:val="24"/>
        </w:rPr>
        <w:t>„Schließlich ist die Judenvertreibung auch ein Teil der deutschen Kriegsvorbere</w:t>
      </w:r>
      <w:r>
        <w:rPr>
          <w:rFonts w:cs="Times New Roman"/>
          <w:sz w:val="24"/>
          <w:szCs w:val="24"/>
        </w:rPr>
        <w:t>i</w:t>
      </w:r>
      <w:r>
        <w:rPr>
          <w:rFonts w:cs="Times New Roman"/>
          <w:sz w:val="24"/>
          <w:szCs w:val="24"/>
        </w:rPr>
        <w:t>tungen. Das Regime kann sich im Kriegsfall auf die Juden nicht verlassen. Alle 400 000 Juden aber einzusperren oder abzuschlachten, ist schwer möglich. De</w:t>
      </w:r>
      <w:r>
        <w:rPr>
          <w:rFonts w:cs="Times New Roman"/>
          <w:sz w:val="24"/>
          <w:szCs w:val="24"/>
        </w:rPr>
        <w:t>s</w:t>
      </w:r>
      <w:r>
        <w:rPr>
          <w:rFonts w:cs="Times New Roman"/>
          <w:sz w:val="24"/>
          <w:szCs w:val="24"/>
        </w:rPr>
        <w:t xml:space="preserve">halb ist es das </w:t>
      </w:r>
      <w:proofErr w:type="gramStart"/>
      <w:r>
        <w:rPr>
          <w:rFonts w:cs="Times New Roman"/>
          <w:sz w:val="24"/>
          <w:szCs w:val="24"/>
        </w:rPr>
        <w:t>beste</w:t>
      </w:r>
      <w:proofErr w:type="gramEnd"/>
      <w:r>
        <w:rPr>
          <w:rFonts w:cs="Times New Roman"/>
          <w:sz w:val="24"/>
          <w:szCs w:val="24"/>
        </w:rPr>
        <w:t xml:space="preserve">, wenn die Juden, so schnell es geht, aus dem Lande getrieben werden.“ </w:t>
      </w:r>
      <w:r w:rsidR="007502F9">
        <w:rPr>
          <w:rFonts w:cs="Times New Roman"/>
          <w:sz w:val="24"/>
          <w:szCs w:val="24"/>
        </w:rPr>
        <w:t>(S. 740)</w:t>
      </w:r>
      <w:r>
        <w:rPr>
          <w:rFonts w:cs="Times New Roman"/>
          <w:sz w:val="24"/>
          <w:szCs w:val="24"/>
        </w:rPr>
        <w:t xml:space="preserve"> </w:t>
      </w:r>
    </w:p>
    <w:p w:rsidR="002E31C9" w:rsidRDefault="009A0B8D" w:rsidP="002E31C9">
      <w:pPr>
        <w:spacing w:after="0"/>
        <w:jc w:val="both"/>
        <w:rPr>
          <w:rFonts w:cs="Times New Roman"/>
          <w:sz w:val="24"/>
          <w:szCs w:val="24"/>
        </w:rPr>
      </w:pPr>
      <w:r>
        <w:rPr>
          <w:rFonts w:cs="Times New Roman"/>
          <w:sz w:val="24"/>
          <w:szCs w:val="24"/>
        </w:rPr>
        <w:t xml:space="preserve">Dass Zusammenspiel von langfristigen Planungen und spontanem Handeln unter Ausnutzung einer aktuellen Situation entgeht </w:t>
      </w:r>
      <w:proofErr w:type="spellStart"/>
      <w:r w:rsidR="007E20D0">
        <w:rPr>
          <w:rFonts w:cs="Times New Roman"/>
          <w:sz w:val="24"/>
          <w:szCs w:val="24"/>
        </w:rPr>
        <w:t>Rinner</w:t>
      </w:r>
      <w:proofErr w:type="spellEnd"/>
      <w:r>
        <w:rPr>
          <w:rFonts w:cs="Times New Roman"/>
          <w:sz w:val="24"/>
          <w:szCs w:val="24"/>
        </w:rPr>
        <w:t xml:space="preserve"> jedoch. </w:t>
      </w:r>
      <w:r w:rsidR="003D6AC0">
        <w:rPr>
          <w:rFonts w:cs="Times New Roman"/>
          <w:sz w:val="24"/>
          <w:szCs w:val="24"/>
        </w:rPr>
        <w:t>T</w:t>
      </w:r>
      <w:r w:rsidR="00021FC1">
        <w:rPr>
          <w:rFonts w:cs="Times New Roman"/>
          <w:sz w:val="24"/>
          <w:szCs w:val="24"/>
        </w:rPr>
        <w:t xml:space="preserve">rotz </w:t>
      </w:r>
      <w:r w:rsidR="007E20D0">
        <w:rPr>
          <w:rFonts w:cs="Times New Roman"/>
          <w:sz w:val="24"/>
          <w:szCs w:val="24"/>
        </w:rPr>
        <w:t>aller subtile</w:t>
      </w:r>
      <w:r w:rsidR="00D104B0">
        <w:rPr>
          <w:rFonts w:cs="Times New Roman"/>
          <w:sz w:val="24"/>
          <w:szCs w:val="24"/>
        </w:rPr>
        <w:t>n</w:t>
      </w:r>
      <w:r w:rsidR="007E20D0">
        <w:rPr>
          <w:rFonts w:cs="Times New Roman"/>
          <w:sz w:val="24"/>
          <w:szCs w:val="24"/>
        </w:rPr>
        <w:t xml:space="preserve"> Überlegungen</w:t>
      </w:r>
      <w:r>
        <w:rPr>
          <w:rFonts w:cs="Times New Roman"/>
          <w:sz w:val="24"/>
          <w:szCs w:val="24"/>
        </w:rPr>
        <w:t xml:space="preserve"> </w:t>
      </w:r>
      <w:r w:rsidR="003D6AC0">
        <w:rPr>
          <w:rFonts w:cs="Times New Roman"/>
          <w:sz w:val="24"/>
          <w:szCs w:val="24"/>
        </w:rPr>
        <w:t xml:space="preserve">vermisst er </w:t>
      </w:r>
      <w:r>
        <w:rPr>
          <w:rFonts w:cs="Times New Roman"/>
          <w:sz w:val="24"/>
          <w:szCs w:val="24"/>
        </w:rPr>
        <w:t>„Rationalität“</w:t>
      </w:r>
      <w:r w:rsidR="007E20D0">
        <w:rPr>
          <w:rFonts w:cs="Times New Roman"/>
          <w:sz w:val="24"/>
          <w:szCs w:val="24"/>
        </w:rPr>
        <w:t xml:space="preserve"> </w:t>
      </w:r>
      <w:r w:rsidR="00D104B0">
        <w:rPr>
          <w:rFonts w:cs="Times New Roman"/>
          <w:sz w:val="24"/>
          <w:szCs w:val="24"/>
        </w:rPr>
        <w:t>im Handeln der Nationalsozialisten</w:t>
      </w:r>
      <w:r w:rsidR="00021FC1">
        <w:rPr>
          <w:rFonts w:cs="Times New Roman"/>
          <w:sz w:val="24"/>
          <w:szCs w:val="24"/>
        </w:rPr>
        <w:t>. Er gebraucht zwar den Terminus „Rasse</w:t>
      </w:r>
      <w:r w:rsidR="00021FC1">
        <w:rPr>
          <w:rFonts w:cs="Times New Roman"/>
          <w:sz w:val="24"/>
          <w:szCs w:val="24"/>
        </w:rPr>
        <w:t>n</w:t>
      </w:r>
      <w:r w:rsidR="00021FC1">
        <w:rPr>
          <w:rFonts w:cs="Times New Roman"/>
          <w:sz w:val="24"/>
          <w:szCs w:val="24"/>
        </w:rPr>
        <w:t>hass“, aber d</w:t>
      </w:r>
      <w:r w:rsidR="00D104B0">
        <w:rPr>
          <w:rFonts w:cs="Times New Roman"/>
          <w:sz w:val="24"/>
          <w:szCs w:val="24"/>
        </w:rPr>
        <w:t>i</w:t>
      </w:r>
      <w:r w:rsidR="00021FC1">
        <w:rPr>
          <w:rFonts w:cs="Times New Roman"/>
          <w:sz w:val="24"/>
          <w:szCs w:val="24"/>
        </w:rPr>
        <w:t xml:space="preserve">e </w:t>
      </w:r>
      <w:proofErr w:type="spellStart"/>
      <w:r w:rsidR="00021FC1">
        <w:rPr>
          <w:rFonts w:cs="Times New Roman"/>
          <w:sz w:val="24"/>
          <w:szCs w:val="24"/>
        </w:rPr>
        <w:t>exterminatorische</w:t>
      </w:r>
      <w:proofErr w:type="spellEnd"/>
      <w:r w:rsidR="00021FC1">
        <w:rPr>
          <w:rFonts w:cs="Times New Roman"/>
          <w:sz w:val="24"/>
          <w:szCs w:val="24"/>
        </w:rPr>
        <w:t xml:space="preserve"> Komponente</w:t>
      </w:r>
      <w:r w:rsidR="00D104B0">
        <w:rPr>
          <w:rFonts w:cs="Times New Roman"/>
          <w:sz w:val="24"/>
          <w:szCs w:val="24"/>
        </w:rPr>
        <w:t>, die der Begriff</w:t>
      </w:r>
      <w:r w:rsidR="00021FC1">
        <w:rPr>
          <w:rFonts w:cs="Times New Roman"/>
          <w:sz w:val="24"/>
          <w:szCs w:val="24"/>
        </w:rPr>
        <w:t xml:space="preserve"> enthält, </w:t>
      </w:r>
      <w:r>
        <w:rPr>
          <w:rFonts w:cs="Times New Roman"/>
          <w:sz w:val="24"/>
          <w:szCs w:val="24"/>
        </w:rPr>
        <w:t>pass</w:t>
      </w:r>
      <w:r w:rsidR="00021FC1">
        <w:rPr>
          <w:rFonts w:cs="Times New Roman"/>
          <w:sz w:val="24"/>
          <w:szCs w:val="24"/>
        </w:rPr>
        <w:t>t nicht mit seinem Menschenbild überein</w:t>
      </w:r>
      <w:r w:rsidR="007E20D0">
        <w:rPr>
          <w:rFonts w:cs="Times New Roman"/>
          <w:sz w:val="24"/>
          <w:szCs w:val="24"/>
        </w:rPr>
        <w:t>:</w:t>
      </w:r>
      <w:r w:rsidR="002E31C9">
        <w:rPr>
          <w:rFonts w:cs="Times New Roman"/>
          <w:sz w:val="24"/>
          <w:szCs w:val="24"/>
        </w:rPr>
        <w:t xml:space="preserve"> </w:t>
      </w:r>
    </w:p>
    <w:p w:rsidR="002E31C9" w:rsidRPr="00FA0AE2" w:rsidRDefault="002E31C9" w:rsidP="007E20D0">
      <w:pPr>
        <w:spacing w:after="0"/>
        <w:ind w:left="1134"/>
        <w:jc w:val="both"/>
        <w:rPr>
          <w:rFonts w:cs="Times New Roman"/>
          <w:sz w:val="24"/>
          <w:szCs w:val="24"/>
        </w:rPr>
      </w:pPr>
      <w:r>
        <w:rPr>
          <w:rFonts w:cs="Times New Roman"/>
          <w:sz w:val="24"/>
          <w:szCs w:val="24"/>
        </w:rPr>
        <w:t xml:space="preserve">„Man wird sich damit abfinden müssen, </w:t>
      </w:r>
      <w:proofErr w:type="spellStart"/>
      <w:r>
        <w:rPr>
          <w:rFonts w:cs="Times New Roman"/>
          <w:sz w:val="24"/>
          <w:szCs w:val="24"/>
        </w:rPr>
        <w:t>daß</w:t>
      </w:r>
      <w:proofErr w:type="spellEnd"/>
      <w:r>
        <w:rPr>
          <w:rFonts w:cs="Times New Roman"/>
          <w:sz w:val="24"/>
          <w:szCs w:val="24"/>
        </w:rPr>
        <w:t xml:space="preserve"> die Suche nach rein rationalen B</w:t>
      </w:r>
      <w:r>
        <w:rPr>
          <w:rFonts w:cs="Times New Roman"/>
          <w:sz w:val="24"/>
          <w:szCs w:val="24"/>
        </w:rPr>
        <w:t>e</w:t>
      </w:r>
      <w:r>
        <w:rPr>
          <w:rFonts w:cs="Times New Roman"/>
          <w:sz w:val="24"/>
          <w:szCs w:val="24"/>
        </w:rPr>
        <w:t>weggründen an eine Grenze stößt. Einige der Gesetze und Verfügungen […] kö</w:t>
      </w:r>
      <w:r>
        <w:rPr>
          <w:rFonts w:cs="Times New Roman"/>
          <w:sz w:val="24"/>
          <w:szCs w:val="24"/>
        </w:rPr>
        <w:t>n</w:t>
      </w:r>
      <w:r>
        <w:rPr>
          <w:rFonts w:cs="Times New Roman"/>
          <w:sz w:val="24"/>
          <w:szCs w:val="24"/>
        </w:rPr>
        <w:t xml:space="preserve">nen nur von einem wütenden </w:t>
      </w:r>
      <w:proofErr w:type="spellStart"/>
      <w:r>
        <w:rPr>
          <w:rFonts w:cs="Times New Roman"/>
          <w:sz w:val="24"/>
          <w:szCs w:val="24"/>
        </w:rPr>
        <w:t>Rassenhaß</w:t>
      </w:r>
      <w:proofErr w:type="spellEnd"/>
      <w:r>
        <w:rPr>
          <w:rFonts w:cs="Times New Roman"/>
          <w:sz w:val="24"/>
          <w:szCs w:val="24"/>
        </w:rPr>
        <w:t xml:space="preserve"> diktiert sein, der sich jeder vernunftm</w:t>
      </w:r>
      <w:r>
        <w:rPr>
          <w:rFonts w:cs="Times New Roman"/>
          <w:sz w:val="24"/>
          <w:szCs w:val="24"/>
        </w:rPr>
        <w:t>ä</w:t>
      </w:r>
      <w:r>
        <w:rPr>
          <w:rFonts w:cs="Times New Roman"/>
          <w:sz w:val="24"/>
          <w:szCs w:val="24"/>
        </w:rPr>
        <w:t xml:space="preserve">ßigen Deutung entzieht. Die Sucht, ohne </w:t>
      </w:r>
      <w:proofErr w:type="spellStart"/>
      <w:r>
        <w:rPr>
          <w:rFonts w:cs="Times New Roman"/>
          <w:sz w:val="24"/>
          <w:szCs w:val="24"/>
        </w:rPr>
        <w:t>Unterlaß</w:t>
      </w:r>
      <w:proofErr w:type="spellEnd"/>
      <w:r>
        <w:rPr>
          <w:rFonts w:cs="Times New Roman"/>
          <w:sz w:val="24"/>
          <w:szCs w:val="24"/>
        </w:rPr>
        <w:t xml:space="preserve"> auf Besiegte und Wehrlose ei</w:t>
      </w:r>
      <w:r>
        <w:rPr>
          <w:rFonts w:cs="Times New Roman"/>
          <w:sz w:val="24"/>
          <w:szCs w:val="24"/>
        </w:rPr>
        <w:t>n</w:t>
      </w:r>
      <w:r>
        <w:rPr>
          <w:rFonts w:cs="Times New Roman"/>
          <w:sz w:val="24"/>
          <w:szCs w:val="24"/>
        </w:rPr>
        <w:t xml:space="preserve">zuschlagen, eine Sucht, die der Nationalsozialismus übrigens nicht nur den Juden gegenüber an den Tag legt, ist für den objektiven Beobachter </w:t>
      </w:r>
      <w:proofErr w:type="spellStart"/>
      <w:r>
        <w:rPr>
          <w:rFonts w:cs="Times New Roman"/>
          <w:sz w:val="24"/>
          <w:szCs w:val="24"/>
        </w:rPr>
        <w:t>unfaßbar</w:t>
      </w:r>
      <w:proofErr w:type="spellEnd"/>
      <w:r>
        <w:rPr>
          <w:rFonts w:cs="Times New Roman"/>
          <w:sz w:val="24"/>
          <w:szCs w:val="24"/>
        </w:rPr>
        <w:t>. Es bleibt nichts anders übrig, als ihr Vorhandensein festzustellen, und ihre jeweiligen Wi</w:t>
      </w:r>
      <w:r>
        <w:rPr>
          <w:rFonts w:cs="Times New Roman"/>
          <w:sz w:val="24"/>
          <w:szCs w:val="24"/>
        </w:rPr>
        <w:t>r</w:t>
      </w:r>
      <w:r>
        <w:rPr>
          <w:rFonts w:cs="Times New Roman"/>
          <w:sz w:val="24"/>
          <w:szCs w:val="24"/>
        </w:rPr>
        <w:t>kungen zu registrieren.“ (S. 740)</w:t>
      </w:r>
    </w:p>
    <w:p w:rsidR="007E20D0" w:rsidRDefault="007E20D0" w:rsidP="002E31C9">
      <w:pPr>
        <w:spacing w:after="0"/>
        <w:jc w:val="both"/>
        <w:rPr>
          <w:rFonts w:cs="Times New Roman"/>
          <w:sz w:val="24"/>
          <w:szCs w:val="24"/>
        </w:rPr>
      </w:pPr>
      <w:r>
        <w:rPr>
          <w:rFonts w:cs="Times New Roman"/>
          <w:sz w:val="24"/>
          <w:szCs w:val="24"/>
        </w:rPr>
        <w:t xml:space="preserve">Im </w:t>
      </w:r>
      <w:r w:rsidR="002E31C9" w:rsidRPr="007E20D0">
        <w:rPr>
          <w:rFonts w:cs="Times New Roman"/>
          <w:sz w:val="24"/>
          <w:szCs w:val="24"/>
        </w:rPr>
        <w:t>September 1938</w:t>
      </w:r>
      <w:r w:rsidR="002E31C9">
        <w:rPr>
          <w:rFonts w:cs="Times New Roman"/>
          <w:sz w:val="24"/>
          <w:szCs w:val="24"/>
        </w:rPr>
        <w:t>, nach dem Münchener Abkommen</w:t>
      </w:r>
      <w:r>
        <w:rPr>
          <w:rFonts w:cs="Times New Roman"/>
          <w:sz w:val="24"/>
          <w:szCs w:val="24"/>
        </w:rPr>
        <w:t xml:space="preserve">, formuliert </w:t>
      </w:r>
      <w:proofErr w:type="spellStart"/>
      <w:r w:rsidR="00D91415">
        <w:rPr>
          <w:rFonts w:cs="Times New Roman"/>
          <w:sz w:val="24"/>
          <w:szCs w:val="24"/>
        </w:rPr>
        <w:t>Rinn</w:t>
      </w:r>
      <w:r>
        <w:rPr>
          <w:rFonts w:cs="Times New Roman"/>
          <w:sz w:val="24"/>
          <w:szCs w:val="24"/>
        </w:rPr>
        <w:t>er</w:t>
      </w:r>
      <w:proofErr w:type="spellEnd"/>
      <w:r>
        <w:rPr>
          <w:rFonts w:cs="Times New Roman"/>
          <w:sz w:val="24"/>
          <w:szCs w:val="24"/>
        </w:rPr>
        <w:t xml:space="preserve"> grundsätzliche Kr</w:t>
      </w:r>
      <w:r>
        <w:rPr>
          <w:rFonts w:cs="Times New Roman"/>
          <w:sz w:val="24"/>
          <w:szCs w:val="24"/>
        </w:rPr>
        <w:t>i</w:t>
      </w:r>
      <w:r>
        <w:rPr>
          <w:rFonts w:cs="Times New Roman"/>
          <w:sz w:val="24"/>
          <w:szCs w:val="24"/>
        </w:rPr>
        <w:t xml:space="preserve">tik an der Politik der europäischen Demokratien. </w:t>
      </w:r>
      <w:r w:rsidR="00622155">
        <w:rPr>
          <w:rFonts w:cs="Times New Roman"/>
          <w:sz w:val="24"/>
          <w:szCs w:val="24"/>
        </w:rPr>
        <w:t>Er wirft ihnen Versagen vor. Direkt davon betroffen sei</w:t>
      </w:r>
      <w:r>
        <w:rPr>
          <w:rFonts w:cs="Times New Roman"/>
          <w:sz w:val="24"/>
          <w:szCs w:val="24"/>
        </w:rPr>
        <w:t xml:space="preserve"> auch die innerdeutsche Opposition</w:t>
      </w:r>
      <w:r w:rsidR="00622155">
        <w:rPr>
          <w:rFonts w:cs="Times New Roman"/>
          <w:sz w:val="24"/>
          <w:szCs w:val="24"/>
        </w:rPr>
        <w:t>:</w:t>
      </w:r>
      <w:r w:rsidR="00D5322C">
        <w:rPr>
          <w:rFonts w:cs="Times New Roman"/>
          <w:sz w:val="24"/>
          <w:szCs w:val="24"/>
        </w:rPr>
        <w:t xml:space="preserve"> Der Frieden </w:t>
      </w:r>
      <w:r w:rsidR="00622155">
        <w:rPr>
          <w:rFonts w:cs="Times New Roman"/>
          <w:sz w:val="24"/>
          <w:szCs w:val="24"/>
        </w:rPr>
        <w:t>sei</w:t>
      </w:r>
      <w:r w:rsidR="00D5322C">
        <w:rPr>
          <w:rFonts w:cs="Times New Roman"/>
          <w:sz w:val="24"/>
          <w:szCs w:val="24"/>
        </w:rPr>
        <w:t xml:space="preserve"> „trügerisch“, und für ein </w:t>
      </w:r>
      <w:r w:rsidR="00622155">
        <w:rPr>
          <w:rFonts w:cs="Times New Roman"/>
          <w:sz w:val="24"/>
          <w:szCs w:val="24"/>
        </w:rPr>
        <w:t xml:space="preserve">trügerisches </w:t>
      </w:r>
      <w:r w:rsidR="00D5322C">
        <w:rPr>
          <w:rFonts w:cs="Times New Roman"/>
          <w:sz w:val="24"/>
          <w:szCs w:val="24"/>
        </w:rPr>
        <w:t xml:space="preserve">Ziel </w:t>
      </w:r>
      <w:r w:rsidR="00622155">
        <w:rPr>
          <w:rFonts w:cs="Times New Roman"/>
          <w:sz w:val="24"/>
          <w:szCs w:val="24"/>
        </w:rPr>
        <w:t xml:space="preserve">das Leben einzusetzen, </w:t>
      </w:r>
      <w:r w:rsidR="00D5322C">
        <w:rPr>
          <w:rFonts w:cs="Times New Roman"/>
          <w:sz w:val="24"/>
          <w:szCs w:val="24"/>
        </w:rPr>
        <w:t xml:space="preserve">lohnt es </w:t>
      </w:r>
      <w:r w:rsidR="00622155">
        <w:rPr>
          <w:rFonts w:cs="Times New Roman"/>
          <w:sz w:val="24"/>
          <w:szCs w:val="24"/>
        </w:rPr>
        <w:t xml:space="preserve">sich </w:t>
      </w:r>
      <w:r w:rsidR="00D5322C">
        <w:rPr>
          <w:rFonts w:cs="Times New Roman"/>
          <w:sz w:val="24"/>
          <w:szCs w:val="24"/>
        </w:rPr>
        <w:t>nicht</w:t>
      </w:r>
      <w:r w:rsidR="002E31C9">
        <w:rPr>
          <w:rFonts w:cs="Times New Roman"/>
          <w:sz w:val="24"/>
          <w:szCs w:val="24"/>
        </w:rPr>
        <w:t xml:space="preserve">: </w:t>
      </w:r>
    </w:p>
    <w:p w:rsidR="002E31C9" w:rsidRDefault="002E31C9" w:rsidP="007E20D0">
      <w:pPr>
        <w:spacing w:after="0"/>
        <w:ind w:left="1134"/>
        <w:jc w:val="both"/>
        <w:rPr>
          <w:rFonts w:cs="Times New Roman"/>
          <w:sz w:val="24"/>
          <w:szCs w:val="24"/>
        </w:rPr>
      </w:pPr>
      <w:r>
        <w:rPr>
          <w:rFonts w:cs="Times New Roman"/>
          <w:sz w:val="24"/>
          <w:szCs w:val="24"/>
        </w:rPr>
        <w:t>„Wir haben an dieser Stelle wieder und wieder Berichte darüber zusammeng</w:t>
      </w:r>
      <w:r>
        <w:rPr>
          <w:rFonts w:cs="Times New Roman"/>
          <w:sz w:val="24"/>
          <w:szCs w:val="24"/>
        </w:rPr>
        <w:t>e</w:t>
      </w:r>
      <w:r>
        <w:rPr>
          <w:rFonts w:cs="Times New Roman"/>
          <w:sz w:val="24"/>
          <w:szCs w:val="24"/>
        </w:rPr>
        <w:t>stellt, wie stark die Entwicklung der innerdeutschen Opposition von dem Gang der außenpolitischen Entwicklung abhängt. Diese Berichte haben übereinsti</w:t>
      </w:r>
      <w:r>
        <w:rPr>
          <w:rFonts w:cs="Times New Roman"/>
          <w:sz w:val="24"/>
          <w:szCs w:val="24"/>
        </w:rPr>
        <w:t>m</w:t>
      </w:r>
      <w:r>
        <w:rPr>
          <w:rFonts w:cs="Times New Roman"/>
          <w:sz w:val="24"/>
          <w:szCs w:val="24"/>
        </w:rPr>
        <w:t xml:space="preserve">mend erkennen lassen, </w:t>
      </w:r>
      <w:proofErr w:type="spellStart"/>
      <w:r>
        <w:rPr>
          <w:rFonts w:cs="Times New Roman"/>
          <w:sz w:val="24"/>
          <w:szCs w:val="24"/>
        </w:rPr>
        <w:t>daß</w:t>
      </w:r>
      <w:proofErr w:type="spellEnd"/>
      <w:r>
        <w:rPr>
          <w:rFonts w:cs="Times New Roman"/>
          <w:sz w:val="24"/>
          <w:szCs w:val="24"/>
        </w:rPr>
        <w:t xml:space="preserve"> in den letzten Jahren nichts die Kraft und Entschlo</w:t>
      </w:r>
      <w:r>
        <w:rPr>
          <w:rFonts w:cs="Times New Roman"/>
          <w:sz w:val="24"/>
          <w:szCs w:val="24"/>
        </w:rPr>
        <w:t>s</w:t>
      </w:r>
      <w:r>
        <w:rPr>
          <w:rFonts w:cs="Times New Roman"/>
          <w:sz w:val="24"/>
          <w:szCs w:val="24"/>
        </w:rPr>
        <w:t>senheit der Opposition mehr geschwächt hat als die außenpolitischen Erfolge Hi</w:t>
      </w:r>
      <w:r>
        <w:rPr>
          <w:rFonts w:cs="Times New Roman"/>
          <w:sz w:val="24"/>
          <w:szCs w:val="24"/>
        </w:rPr>
        <w:t>t</w:t>
      </w:r>
      <w:r>
        <w:rPr>
          <w:rFonts w:cs="Times New Roman"/>
          <w:sz w:val="24"/>
          <w:szCs w:val="24"/>
        </w:rPr>
        <w:t>lers, ein über das andere Mal errungen durch das Zurückweichen der Demokratien vor der Drohung der brutalen Gewalt. Schon die vorstehenden Berichte lassen e</w:t>
      </w:r>
      <w:r>
        <w:rPr>
          <w:rFonts w:cs="Times New Roman"/>
          <w:sz w:val="24"/>
          <w:szCs w:val="24"/>
        </w:rPr>
        <w:t>r</w:t>
      </w:r>
      <w:r>
        <w:rPr>
          <w:rFonts w:cs="Times New Roman"/>
          <w:sz w:val="24"/>
          <w:szCs w:val="24"/>
        </w:rPr>
        <w:t xml:space="preserve">kennen, wie sehr diesmal alle Gegner der Diktatur ihre Hoffnung daraus gesetzt hatten, </w:t>
      </w:r>
      <w:proofErr w:type="spellStart"/>
      <w:r>
        <w:rPr>
          <w:rFonts w:cs="Times New Roman"/>
          <w:sz w:val="24"/>
          <w:szCs w:val="24"/>
        </w:rPr>
        <w:t>daß</w:t>
      </w:r>
      <w:proofErr w:type="spellEnd"/>
      <w:r>
        <w:rPr>
          <w:rFonts w:cs="Times New Roman"/>
          <w:sz w:val="24"/>
          <w:szCs w:val="24"/>
        </w:rPr>
        <w:t xml:space="preserve"> sich die Demokratien endlich zum Widerstand aufraffen würden.</w:t>
      </w:r>
    </w:p>
    <w:p w:rsidR="002E31C9" w:rsidRDefault="002E31C9" w:rsidP="007E20D0">
      <w:pPr>
        <w:spacing w:after="0"/>
        <w:ind w:left="1134"/>
        <w:jc w:val="both"/>
        <w:rPr>
          <w:rFonts w:cs="Times New Roman"/>
          <w:sz w:val="24"/>
          <w:szCs w:val="24"/>
        </w:rPr>
      </w:pPr>
      <w:r>
        <w:rPr>
          <w:rFonts w:cs="Times New Roman"/>
          <w:sz w:val="24"/>
          <w:szCs w:val="24"/>
        </w:rPr>
        <w:t xml:space="preserve">Das Münchener Abkommen hat diese Hoffnung aufs furchtbarste enttäuscht. Noch mehr: es erschüttert die Opposition gegen Hitler in ihrem innersten Kern, in ihrem Glauben an den </w:t>
      </w:r>
      <w:proofErr w:type="spellStart"/>
      <w:r>
        <w:rPr>
          <w:rFonts w:cs="Times New Roman"/>
          <w:sz w:val="24"/>
          <w:szCs w:val="24"/>
        </w:rPr>
        <w:t>schließlichen</w:t>
      </w:r>
      <w:proofErr w:type="spellEnd"/>
      <w:r>
        <w:rPr>
          <w:rFonts w:cs="Times New Roman"/>
          <w:sz w:val="24"/>
          <w:szCs w:val="24"/>
        </w:rPr>
        <w:t xml:space="preserve"> Sieg des Rechts und die Wiederherstellung von Treu und Glauben an die Welt. Wo sollen die Gegner der Diktatur die seel</w:t>
      </w:r>
      <w:r>
        <w:rPr>
          <w:rFonts w:cs="Times New Roman"/>
          <w:sz w:val="24"/>
          <w:szCs w:val="24"/>
        </w:rPr>
        <w:t>i</w:t>
      </w:r>
      <w:r>
        <w:rPr>
          <w:rFonts w:cs="Times New Roman"/>
          <w:sz w:val="24"/>
          <w:szCs w:val="24"/>
        </w:rPr>
        <w:t>sche Kraft hernehmen, für diese Ideale ihr Leben einzusetzen, wenn die demokr</w:t>
      </w:r>
      <w:r>
        <w:rPr>
          <w:rFonts w:cs="Times New Roman"/>
          <w:sz w:val="24"/>
          <w:szCs w:val="24"/>
        </w:rPr>
        <w:t>a</w:t>
      </w:r>
      <w:r>
        <w:rPr>
          <w:rFonts w:cs="Times New Roman"/>
          <w:sz w:val="24"/>
          <w:szCs w:val="24"/>
        </w:rPr>
        <w:t>tischen Weltmächte diese Ideale preisgeben, um sich einen trügerischen Frieden zu erkaufen?“ (S. 939 f.)</w:t>
      </w:r>
    </w:p>
    <w:p w:rsidR="002E31C9" w:rsidRDefault="002E31C9" w:rsidP="002E31C9">
      <w:pPr>
        <w:spacing w:after="0"/>
        <w:jc w:val="both"/>
        <w:rPr>
          <w:rFonts w:cs="Times New Roman"/>
          <w:sz w:val="24"/>
          <w:szCs w:val="24"/>
        </w:rPr>
      </w:pPr>
    </w:p>
    <w:p w:rsidR="00DD4810" w:rsidRPr="00F56A5A" w:rsidRDefault="00F56A5A" w:rsidP="00F56A5A">
      <w:pPr>
        <w:spacing w:after="0"/>
        <w:jc w:val="center"/>
        <w:rPr>
          <w:b/>
          <w:sz w:val="24"/>
          <w:szCs w:val="24"/>
        </w:rPr>
      </w:pPr>
      <w:r>
        <w:rPr>
          <w:b/>
          <w:sz w:val="24"/>
          <w:szCs w:val="24"/>
        </w:rPr>
        <w:t>*</w:t>
      </w:r>
    </w:p>
    <w:p w:rsidR="00F53851" w:rsidRPr="00F56A5A" w:rsidRDefault="00F53851" w:rsidP="00700E66">
      <w:pPr>
        <w:spacing w:after="0"/>
        <w:jc w:val="both"/>
        <w:rPr>
          <w:sz w:val="24"/>
          <w:szCs w:val="24"/>
        </w:rPr>
      </w:pPr>
    </w:p>
    <w:p w:rsidR="00F56A5A" w:rsidRPr="00F56A5A" w:rsidRDefault="00F56A5A" w:rsidP="00F53851">
      <w:pPr>
        <w:spacing w:after="0"/>
        <w:jc w:val="both"/>
        <w:rPr>
          <w:sz w:val="24"/>
          <w:szCs w:val="24"/>
        </w:rPr>
      </w:pPr>
      <w:r w:rsidRPr="00F56A5A">
        <w:rPr>
          <w:sz w:val="24"/>
          <w:szCs w:val="24"/>
        </w:rPr>
        <w:t>Her</w:t>
      </w:r>
      <w:r>
        <w:rPr>
          <w:sz w:val="24"/>
          <w:szCs w:val="24"/>
        </w:rPr>
        <w:t xml:space="preserve">schel </w:t>
      </w:r>
      <w:proofErr w:type="spellStart"/>
      <w:r>
        <w:rPr>
          <w:sz w:val="24"/>
          <w:szCs w:val="24"/>
        </w:rPr>
        <w:t>Grynszpan</w:t>
      </w:r>
      <w:proofErr w:type="spellEnd"/>
      <w:r>
        <w:rPr>
          <w:sz w:val="24"/>
          <w:szCs w:val="24"/>
        </w:rPr>
        <w:t xml:space="preserve"> verübt das Attentat auf </w:t>
      </w:r>
      <w:r w:rsidR="00E86F47">
        <w:rPr>
          <w:sz w:val="24"/>
          <w:szCs w:val="24"/>
        </w:rPr>
        <w:t xml:space="preserve">den </w:t>
      </w:r>
      <w:r>
        <w:rPr>
          <w:sz w:val="24"/>
          <w:szCs w:val="24"/>
        </w:rPr>
        <w:t>Legationssekretär vom Rath am 7. Nove</w:t>
      </w:r>
      <w:r>
        <w:rPr>
          <w:sz w:val="24"/>
          <w:szCs w:val="24"/>
        </w:rPr>
        <w:t>m</w:t>
      </w:r>
      <w:r>
        <w:rPr>
          <w:sz w:val="24"/>
          <w:szCs w:val="24"/>
        </w:rPr>
        <w:t>ber</w:t>
      </w:r>
      <w:r w:rsidR="00E86F47">
        <w:rPr>
          <w:sz w:val="24"/>
          <w:szCs w:val="24"/>
        </w:rPr>
        <w:t>.</w:t>
      </w:r>
      <w:r>
        <w:rPr>
          <w:sz w:val="24"/>
          <w:szCs w:val="24"/>
        </w:rPr>
        <w:t xml:space="preserve"> Bei seiner Verhaftung sagte er über </w:t>
      </w:r>
      <w:r w:rsidR="00910D29">
        <w:rPr>
          <w:sz w:val="24"/>
          <w:szCs w:val="24"/>
        </w:rPr>
        <w:t>di</w:t>
      </w:r>
      <w:r>
        <w:rPr>
          <w:sz w:val="24"/>
          <w:szCs w:val="24"/>
        </w:rPr>
        <w:t xml:space="preserve">e Motive: „Ich handelte aus Liebe zu meinen Eltern </w:t>
      </w:r>
      <w:r>
        <w:rPr>
          <w:sz w:val="24"/>
          <w:szCs w:val="24"/>
        </w:rPr>
        <w:lastRenderedPageBreak/>
        <w:t xml:space="preserve">und zu meinem Volk, das ungerechterweise einer unerhörten Behandlung ausgesetzt wurde. Er fügte hinzu: „Es ist schließlich kein </w:t>
      </w:r>
      <w:r w:rsidR="006A0BCB">
        <w:rPr>
          <w:sz w:val="24"/>
          <w:szCs w:val="24"/>
        </w:rPr>
        <w:t>V</w:t>
      </w:r>
      <w:r>
        <w:rPr>
          <w:sz w:val="24"/>
          <w:szCs w:val="24"/>
        </w:rPr>
        <w:t xml:space="preserve">erbrechen, Jude zu sein. Ich bin kein Hund. Ich habe ein Recht auf Leben. </w:t>
      </w:r>
      <w:r w:rsidR="006A0BCB">
        <w:rPr>
          <w:sz w:val="24"/>
          <w:szCs w:val="24"/>
        </w:rPr>
        <w:t>Mein Volk hat ein Recht, auf die dieser Erde zu sein.“</w:t>
      </w:r>
      <w:r w:rsidR="006A0BCB">
        <w:rPr>
          <w:rStyle w:val="Funotenzeichen"/>
          <w:sz w:val="24"/>
          <w:szCs w:val="24"/>
        </w:rPr>
        <w:footnoteReference w:id="11"/>
      </w:r>
    </w:p>
    <w:p w:rsidR="00FB2877" w:rsidRDefault="00FB2877" w:rsidP="00FB2877">
      <w:pPr>
        <w:spacing w:after="0"/>
        <w:jc w:val="both"/>
        <w:rPr>
          <w:rFonts w:cs="Times New Roman"/>
          <w:sz w:val="24"/>
          <w:szCs w:val="24"/>
        </w:rPr>
      </w:pPr>
      <w:r>
        <w:rPr>
          <w:sz w:val="24"/>
          <w:szCs w:val="24"/>
        </w:rPr>
        <w:tab/>
      </w:r>
      <w:r>
        <w:rPr>
          <w:rFonts w:cs="Times New Roman"/>
          <w:sz w:val="24"/>
          <w:szCs w:val="24"/>
        </w:rPr>
        <w:t xml:space="preserve">Erste antisemitische Unruhen brechen </w:t>
      </w:r>
      <w:r w:rsidR="00910D29">
        <w:rPr>
          <w:rFonts w:cs="Times New Roman"/>
          <w:sz w:val="24"/>
          <w:szCs w:val="24"/>
        </w:rPr>
        <w:t xml:space="preserve">bereits am 7. November </w:t>
      </w:r>
      <w:r>
        <w:rPr>
          <w:rFonts w:cs="Times New Roman"/>
          <w:sz w:val="24"/>
          <w:szCs w:val="24"/>
        </w:rPr>
        <w:t>in Kassel und in s</w:t>
      </w:r>
      <w:r w:rsidR="00910D29">
        <w:rPr>
          <w:rFonts w:cs="Times New Roman"/>
          <w:sz w:val="24"/>
          <w:szCs w:val="24"/>
        </w:rPr>
        <w:t>einer</w:t>
      </w:r>
      <w:r>
        <w:rPr>
          <w:rFonts w:cs="Times New Roman"/>
          <w:sz w:val="24"/>
          <w:szCs w:val="24"/>
        </w:rPr>
        <w:t xml:space="preserve"> Umgebung aus.</w:t>
      </w:r>
      <w:r>
        <w:rPr>
          <w:rStyle w:val="Funotenzeichen"/>
          <w:rFonts w:cs="Times New Roman"/>
          <w:sz w:val="24"/>
          <w:szCs w:val="24"/>
        </w:rPr>
        <w:footnoteReference w:id="12"/>
      </w:r>
      <w:r>
        <w:rPr>
          <w:rFonts w:cs="Times New Roman"/>
          <w:sz w:val="24"/>
          <w:szCs w:val="24"/>
        </w:rPr>
        <w:t xml:space="preserve"> Am 8. November wiederholen sich die </w:t>
      </w:r>
      <w:r w:rsidR="002C4EE2">
        <w:rPr>
          <w:rFonts w:cs="Times New Roman"/>
          <w:sz w:val="24"/>
          <w:szCs w:val="24"/>
        </w:rPr>
        <w:t>Vorgäng</w:t>
      </w:r>
      <w:r>
        <w:rPr>
          <w:rFonts w:cs="Times New Roman"/>
          <w:sz w:val="24"/>
          <w:szCs w:val="24"/>
        </w:rPr>
        <w:t xml:space="preserve">e; sie erstrecken sich </w:t>
      </w:r>
      <w:r w:rsidR="00910D29">
        <w:rPr>
          <w:rFonts w:cs="Times New Roman"/>
          <w:sz w:val="24"/>
          <w:szCs w:val="24"/>
        </w:rPr>
        <w:t xml:space="preserve">jetzt </w:t>
      </w:r>
      <w:r w:rsidR="00E86F47">
        <w:rPr>
          <w:rFonts w:cs="Times New Roman"/>
          <w:sz w:val="24"/>
          <w:szCs w:val="24"/>
        </w:rPr>
        <w:t xml:space="preserve">auf </w:t>
      </w:r>
      <w:r>
        <w:rPr>
          <w:rFonts w:cs="Times New Roman"/>
          <w:sz w:val="24"/>
          <w:szCs w:val="24"/>
        </w:rPr>
        <w:t>insgesamt zwei Dutzend Gemeinden in elf Landkreisen.</w:t>
      </w:r>
      <w:r>
        <w:rPr>
          <w:rStyle w:val="Funotenzeichen"/>
          <w:rFonts w:cs="Times New Roman"/>
          <w:sz w:val="24"/>
          <w:szCs w:val="24"/>
        </w:rPr>
        <w:footnoteReference w:id="13"/>
      </w:r>
      <w:r>
        <w:rPr>
          <w:rFonts w:cs="Times New Roman"/>
          <w:sz w:val="24"/>
          <w:szCs w:val="24"/>
        </w:rPr>
        <w:t xml:space="preserve"> D</w:t>
      </w:r>
      <w:r w:rsidR="002C4EE2">
        <w:rPr>
          <w:rFonts w:cs="Times New Roman"/>
          <w:sz w:val="24"/>
          <w:szCs w:val="24"/>
        </w:rPr>
        <w:t>ie</w:t>
      </w:r>
      <w:r>
        <w:rPr>
          <w:rFonts w:cs="Times New Roman"/>
          <w:sz w:val="24"/>
          <w:szCs w:val="24"/>
        </w:rPr>
        <w:t xml:space="preserve"> Pogrom</w:t>
      </w:r>
      <w:r w:rsidR="002C4EE2">
        <w:rPr>
          <w:rFonts w:cs="Times New Roman"/>
          <w:sz w:val="24"/>
          <w:szCs w:val="24"/>
        </w:rPr>
        <w:t>e</w:t>
      </w:r>
      <w:r>
        <w:rPr>
          <w:rFonts w:cs="Times New Roman"/>
          <w:sz w:val="24"/>
          <w:szCs w:val="24"/>
        </w:rPr>
        <w:t xml:space="preserve"> w</w:t>
      </w:r>
      <w:r w:rsidR="002C4EE2">
        <w:rPr>
          <w:rFonts w:cs="Times New Roman"/>
          <w:sz w:val="24"/>
          <w:szCs w:val="24"/>
        </w:rPr>
        <w:t>e</w:t>
      </w:r>
      <w:r>
        <w:rPr>
          <w:rFonts w:cs="Times New Roman"/>
          <w:sz w:val="24"/>
          <w:szCs w:val="24"/>
        </w:rPr>
        <w:t>rd</w:t>
      </w:r>
      <w:r w:rsidR="002C4EE2">
        <w:rPr>
          <w:rFonts w:cs="Times New Roman"/>
          <w:sz w:val="24"/>
          <w:szCs w:val="24"/>
        </w:rPr>
        <w:t>en</w:t>
      </w:r>
      <w:r>
        <w:rPr>
          <w:rFonts w:cs="Times New Roman"/>
          <w:sz w:val="24"/>
          <w:szCs w:val="24"/>
        </w:rPr>
        <w:t xml:space="preserve"> von lok</w:t>
      </w:r>
      <w:r>
        <w:rPr>
          <w:rFonts w:cs="Times New Roman"/>
          <w:sz w:val="24"/>
          <w:szCs w:val="24"/>
        </w:rPr>
        <w:t>a</w:t>
      </w:r>
      <w:r>
        <w:rPr>
          <w:rFonts w:cs="Times New Roman"/>
          <w:sz w:val="24"/>
          <w:szCs w:val="24"/>
        </w:rPr>
        <w:t>len Nazigrößen initiiert</w:t>
      </w:r>
      <w:r w:rsidR="00910D29">
        <w:rPr>
          <w:rFonts w:cs="Times New Roman"/>
          <w:sz w:val="24"/>
          <w:szCs w:val="24"/>
        </w:rPr>
        <w:t>;</w:t>
      </w:r>
      <w:r>
        <w:rPr>
          <w:rStyle w:val="Funotenzeichen"/>
          <w:rFonts w:cs="Times New Roman"/>
          <w:sz w:val="24"/>
          <w:szCs w:val="24"/>
        </w:rPr>
        <w:footnoteReference w:id="14"/>
      </w:r>
      <w:r>
        <w:rPr>
          <w:rFonts w:cs="Times New Roman"/>
          <w:sz w:val="24"/>
          <w:szCs w:val="24"/>
        </w:rPr>
        <w:t xml:space="preserve"> </w:t>
      </w:r>
      <w:r w:rsidR="002C4EE2">
        <w:rPr>
          <w:rFonts w:cs="Times New Roman"/>
          <w:sz w:val="24"/>
          <w:szCs w:val="24"/>
        </w:rPr>
        <w:t>sie er</w:t>
      </w:r>
      <w:r w:rsidR="00910D29">
        <w:rPr>
          <w:rFonts w:cs="Times New Roman"/>
          <w:sz w:val="24"/>
          <w:szCs w:val="24"/>
        </w:rPr>
        <w:t>fahren</w:t>
      </w:r>
      <w:r>
        <w:rPr>
          <w:rFonts w:cs="Times New Roman"/>
          <w:sz w:val="24"/>
          <w:szCs w:val="24"/>
        </w:rPr>
        <w:t xml:space="preserve"> Unterstützung durch </w:t>
      </w:r>
      <w:r w:rsidR="00910D29">
        <w:rPr>
          <w:rFonts w:cs="Times New Roman"/>
          <w:sz w:val="24"/>
          <w:szCs w:val="24"/>
        </w:rPr>
        <w:t xml:space="preserve">erhebliche </w:t>
      </w:r>
      <w:r>
        <w:rPr>
          <w:rFonts w:cs="Times New Roman"/>
          <w:sz w:val="24"/>
          <w:szCs w:val="24"/>
        </w:rPr>
        <w:t>Teile der Bevölkerung. Ob es sich hier um Aktion</w:t>
      </w:r>
      <w:r w:rsidR="002C4EE2">
        <w:rPr>
          <w:rFonts w:cs="Times New Roman"/>
          <w:sz w:val="24"/>
          <w:szCs w:val="24"/>
        </w:rPr>
        <w:t>en</w:t>
      </w:r>
      <w:r>
        <w:rPr>
          <w:rFonts w:cs="Times New Roman"/>
          <w:sz w:val="24"/>
          <w:szCs w:val="24"/>
        </w:rPr>
        <w:t xml:space="preserve"> handelt, mit de</w:t>
      </w:r>
      <w:r w:rsidR="003D6AC0">
        <w:rPr>
          <w:rFonts w:cs="Times New Roman"/>
          <w:sz w:val="24"/>
          <w:szCs w:val="24"/>
        </w:rPr>
        <w:t>nen</w:t>
      </w:r>
      <w:r>
        <w:rPr>
          <w:rFonts w:cs="Times New Roman"/>
          <w:sz w:val="24"/>
          <w:szCs w:val="24"/>
        </w:rPr>
        <w:t xml:space="preserve"> sich </w:t>
      </w:r>
      <w:r w:rsidR="003D6AC0">
        <w:rPr>
          <w:rFonts w:cs="Times New Roman"/>
          <w:sz w:val="24"/>
          <w:szCs w:val="24"/>
        </w:rPr>
        <w:t>einzelne</w:t>
      </w:r>
      <w:r>
        <w:rPr>
          <w:rFonts w:cs="Times New Roman"/>
          <w:sz w:val="24"/>
          <w:szCs w:val="24"/>
        </w:rPr>
        <w:t xml:space="preserve"> NS-Führer profilieren wollen, oder um Pilot-Pogrom</w:t>
      </w:r>
      <w:r w:rsidR="002C4EE2">
        <w:rPr>
          <w:rFonts w:cs="Times New Roman"/>
          <w:sz w:val="24"/>
          <w:szCs w:val="24"/>
        </w:rPr>
        <w:t>e,</w:t>
      </w:r>
      <w:r>
        <w:rPr>
          <w:rFonts w:cs="Times New Roman"/>
          <w:sz w:val="24"/>
          <w:szCs w:val="24"/>
        </w:rPr>
        <w:t xml:space="preserve"> ist in der Forschung umstritten.</w:t>
      </w:r>
      <w:r>
        <w:rPr>
          <w:rStyle w:val="Funotenzeichen"/>
          <w:rFonts w:cs="Times New Roman"/>
          <w:sz w:val="24"/>
          <w:szCs w:val="24"/>
        </w:rPr>
        <w:footnoteReference w:id="15"/>
      </w:r>
      <w:r>
        <w:rPr>
          <w:rFonts w:cs="Times New Roman"/>
          <w:sz w:val="24"/>
          <w:szCs w:val="24"/>
        </w:rPr>
        <w:t xml:space="preserve"> In der Münchner Ausgabe des </w:t>
      </w:r>
      <w:r>
        <w:rPr>
          <w:rFonts w:cs="Times New Roman"/>
          <w:i/>
          <w:sz w:val="24"/>
          <w:szCs w:val="24"/>
        </w:rPr>
        <w:t>Vö</w:t>
      </w:r>
      <w:r>
        <w:rPr>
          <w:rFonts w:cs="Times New Roman"/>
          <w:i/>
          <w:sz w:val="24"/>
          <w:szCs w:val="24"/>
        </w:rPr>
        <w:t>l</w:t>
      </w:r>
      <w:r>
        <w:rPr>
          <w:rFonts w:cs="Times New Roman"/>
          <w:i/>
          <w:sz w:val="24"/>
          <w:szCs w:val="24"/>
        </w:rPr>
        <w:t xml:space="preserve">kischen Beobachters </w:t>
      </w:r>
      <w:r>
        <w:rPr>
          <w:rFonts w:cs="Times New Roman"/>
          <w:sz w:val="24"/>
          <w:szCs w:val="24"/>
        </w:rPr>
        <w:t>w</w:t>
      </w:r>
      <w:r w:rsidR="002C4EE2">
        <w:rPr>
          <w:rFonts w:cs="Times New Roman"/>
          <w:sz w:val="24"/>
          <w:szCs w:val="24"/>
        </w:rPr>
        <w:t>e</w:t>
      </w:r>
      <w:r>
        <w:rPr>
          <w:rFonts w:cs="Times New Roman"/>
          <w:sz w:val="24"/>
          <w:szCs w:val="24"/>
        </w:rPr>
        <w:t xml:space="preserve">rden </w:t>
      </w:r>
      <w:r w:rsidR="002C4EE2">
        <w:rPr>
          <w:rFonts w:cs="Times New Roman"/>
          <w:sz w:val="24"/>
          <w:szCs w:val="24"/>
        </w:rPr>
        <w:t>s</w:t>
      </w:r>
      <w:r>
        <w:rPr>
          <w:rFonts w:cs="Times New Roman"/>
          <w:sz w:val="24"/>
          <w:szCs w:val="24"/>
        </w:rPr>
        <w:t xml:space="preserve">ie </w:t>
      </w:r>
      <w:r w:rsidR="00910D29">
        <w:rPr>
          <w:rFonts w:cs="Times New Roman"/>
          <w:sz w:val="24"/>
          <w:szCs w:val="24"/>
        </w:rPr>
        <w:t xml:space="preserve">nur </w:t>
      </w:r>
      <w:r>
        <w:rPr>
          <w:rFonts w:cs="Times New Roman"/>
          <w:sz w:val="24"/>
          <w:szCs w:val="24"/>
        </w:rPr>
        <w:t xml:space="preserve">mit einem einzigen Satz erwähnt; in den norddeutschen Zeitungen fehlen </w:t>
      </w:r>
      <w:r w:rsidR="003D6AC0">
        <w:rPr>
          <w:rFonts w:cs="Times New Roman"/>
          <w:sz w:val="24"/>
          <w:szCs w:val="24"/>
        </w:rPr>
        <w:t xml:space="preserve">die </w:t>
      </w:r>
      <w:r w:rsidR="002C4EE2">
        <w:rPr>
          <w:rFonts w:cs="Times New Roman"/>
          <w:sz w:val="24"/>
          <w:szCs w:val="24"/>
        </w:rPr>
        <w:t>Meldung</w:t>
      </w:r>
      <w:r>
        <w:rPr>
          <w:rFonts w:cs="Times New Roman"/>
          <w:sz w:val="24"/>
          <w:szCs w:val="24"/>
        </w:rPr>
        <w:t xml:space="preserve">en. Sogar </w:t>
      </w:r>
      <w:r>
        <w:rPr>
          <w:rFonts w:cs="Times New Roman"/>
          <w:i/>
          <w:sz w:val="24"/>
          <w:szCs w:val="24"/>
        </w:rPr>
        <w:t xml:space="preserve">Der Angriff </w:t>
      </w:r>
      <w:r>
        <w:rPr>
          <w:rFonts w:cs="Times New Roman"/>
          <w:sz w:val="24"/>
          <w:szCs w:val="24"/>
        </w:rPr>
        <w:t>unterl</w:t>
      </w:r>
      <w:r w:rsidR="002C4EE2">
        <w:rPr>
          <w:rFonts w:cs="Times New Roman"/>
          <w:sz w:val="24"/>
          <w:szCs w:val="24"/>
        </w:rPr>
        <w:t>ässt</w:t>
      </w:r>
      <w:r>
        <w:rPr>
          <w:rFonts w:cs="Times New Roman"/>
          <w:sz w:val="24"/>
          <w:szCs w:val="24"/>
        </w:rPr>
        <w:t xml:space="preserve"> jegliche Nachricht. </w:t>
      </w:r>
      <w:r w:rsidR="002C4EE2">
        <w:rPr>
          <w:rFonts w:cs="Times New Roman"/>
          <w:sz w:val="24"/>
          <w:szCs w:val="24"/>
        </w:rPr>
        <w:t>D</w:t>
      </w:r>
      <w:r w:rsidR="00F176A1">
        <w:rPr>
          <w:rFonts w:cs="Times New Roman"/>
          <w:sz w:val="24"/>
          <w:szCs w:val="24"/>
        </w:rPr>
        <w:t>as Au</w:t>
      </w:r>
      <w:r w:rsidR="00F176A1">
        <w:rPr>
          <w:rFonts w:cs="Times New Roman"/>
          <w:sz w:val="24"/>
          <w:szCs w:val="24"/>
        </w:rPr>
        <w:t>s</w:t>
      </w:r>
      <w:r w:rsidR="00F176A1">
        <w:rPr>
          <w:rFonts w:cs="Times New Roman"/>
          <w:sz w:val="24"/>
          <w:szCs w:val="24"/>
        </w:rPr>
        <w:t>bleiben von Reaktionen in der Presse</w:t>
      </w:r>
      <w:r w:rsidR="002C4EE2">
        <w:rPr>
          <w:rFonts w:cs="Times New Roman"/>
          <w:sz w:val="24"/>
          <w:szCs w:val="24"/>
        </w:rPr>
        <w:t xml:space="preserve"> geht zweifels</w:t>
      </w:r>
      <w:r w:rsidR="00F176A1">
        <w:rPr>
          <w:rFonts w:cs="Times New Roman"/>
          <w:sz w:val="24"/>
          <w:szCs w:val="24"/>
        </w:rPr>
        <w:t>ohne</w:t>
      </w:r>
      <w:r w:rsidR="002C4EE2">
        <w:rPr>
          <w:rFonts w:cs="Times New Roman"/>
          <w:sz w:val="24"/>
          <w:szCs w:val="24"/>
        </w:rPr>
        <w:t xml:space="preserve"> auf Anweisungen des Propagandam</w:t>
      </w:r>
      <w:r w:rsidR="002C4EE2">
        <w:rPr>
          <w:rFonts w:cs="Times New Roman"/>
          <w:sz w:val="24"/>
          <w:szCs w:val="24"/>
        </w:rPr>
        <w:t>i</w:t>
      </w:r>
      <w:r w:rsidR="002C4EE2">
        <w:rPr>
          <w:rFonts w:cs="Times New Roman"/>
          <w:sz w:val="24"/>
          <w:szCs w:val="24"/>
        </w:rPr>
        <w:t xml:space="preserve">nisteriums zurück. Statt </w:t>
      </w:r>
      <w:r w:rsidR="00F176A1">
        <w:rPr>
          <w:rFonts w:cs="Times New Roman"/>
          <w:sz w:val="24"/>
          <w:szCs w:val="24"/>
        </w:rPr>
        <w:t>über</w:t>
      </w:r>
      <w:r w:rsidR="002C4EE2">
        <w:rPr>
          <w:rFonts w:cs="Times New Roman"/>
          <w:sz w:val="24"/>
          <w:szCs w:val="24"/>
        </w:rPr>
        <w:t xml:space="preserve"> die Pogrome </w:t>
      </w:r>
      <w:r w:rsidR="00F176A1">
        <w:rPr>
          <w:rFonts w:cs="Times New Roman"/>
          <w:sz w:val="24"/>
          <w:szCs w:val="24"/>
        </w:rPr>
        <w:t>zu bericht</w:t>
      </w:r>
      <w:r w:rsidR="002C4EE2">
        <w:rPr>
          <w:rFonts w:cs="Times New Roman"/>
          <w:sz w:val="24"/>
          <w:szCs w:val="24"/>
        </w:rPr>
        <w:t>en, konzentriert sich d</w:t>
      </w:r>
      <w:r>
        <w:rPr>
          <w:rFonts w:cs="Times New Roman"/>
          <w:sz w:val="24"/>
          <w:szCs w:val="24"/>
        </w:rPr>
        <w:t xml:space="preserve">ie Presse auf die jährliche Feier zur Erinnerung an den Hitler-Putsch vom 9. November 1923. Die gesamte Führung der NSDAP </w:t>
      </w:r>
      <w:r w:rsidR="002C4EE2">
        <w:rPr>
          <w:rFonts w:cs="Times New Roman"/>
          <w:sz w:val="24"/>
          <w:szCs w:val="24"/>
        </w:rPr>
        <w:t>ist</w:t>
      </w:r>
      <w:r>
        <w:rPr>
          <w:rFonts w:cs="Times New Roman"/>
          <w:sz w:val="24"/>
          <w:szCs w:val="24"/>
        </w:rPr>
        <w:t xml:space="preserve"> aus diesem Anlass in München anwesend.</w:t>
      </w:r>
      <w:r w:rsidR="002C4EE2" w:rsidRPr="002C4EE2">
        <w:rPr>
          <w:rFonts w:cs="Times New Roman"/>
          <w:sz w:val="24"/>
          <w:szCs w:val="24"/>
        </w:rPr>
        <w:t xml:space="preserve"> </w:t>
      </w:r>
    </w:p>
    <w:p w:rsidR="002A5957" w:rsidRDefault="006165A7" w:rsidP="006165A7">
      <w:pPr>
        <w:spacing w:after="0"/>
        <w:jc w:val="both"/>
        <w:rPr>
          <w:rFonts w:cs="Times New Roman"/>
          <w:sz w:val="24"/>
          <w:szCs w:val="24"/>
        </w:rPr>
      </w:pPr>
      <w:r>
        <w:rPr>
          <w:rFonts w:cs="Times New Roman"/>
          <w:sz w:val="24"/>
          <w:szCs w:val="24"/>
        </w:rPr>
        <w:tab/>
        <w:t>Die Meldung vom Tod Ernst vom Raths tr</w:t>
      </w:r>
      <w:r w:rsidR="009564CF">
        <w:rPr>
          <w:rFonts w:cs="Times New Roman"/>
          <w:sz w:val="24"/>
          <w:szCs w:val="24"/>
        </w:rPr>
        <w:t>if</w:t>
      </w:r>
      <w:r>
        <w:rPr>
          <w:rFonts w:cs="Times New Roman"/>
          <w:sz w:val="24"/>
          <w:szCs w:val="24"/>
        </w:rPr>
        <w:t>f</w:t>
      </w:r>
      <w:r w:rsidR="009564CF">
        <w:rPr>
          <w:rFonts w:cs="Times New Roman"/>
          <w:sz w:val="24"/>
          <w:szCs w:val="24"/>
        </w:rPr>
        <w:t>t</w:t>
      </w:r>
      <w:r>
        <w:rPr>
          <w:rFonts w:cs="Times New Roman"/>
          <w:sz w:val="24"/>
          <w:szCs w:val="24"/>
        </w:rPr>
        <w:t xml:space="preserve"> um 17.30 Uhr in Berlin ein. Als Hitler </w:t>
      </w:r>
      <w:r w:rsidR="009564CF">
        <w:rPr>
          <w:rFonts w:cs="Times New Roman"/>
          <w:sz w:val="24"/>
          <w:szCs w:val="24"/>
        </w:rPr>
        <w:t xml:space="preserve">in München </w:t>
      </w:r>
      <w:r>
        <w:rPr>
          <w:rFonts w:cs="Times New Roman"/>
          <w:sz w:val="24"/>
          <w:szCs w:val="24"/>
        </w:rPr>
        <w:t>seine Wohnung verl</w:t>
      </w:r>
      <w:r w:rsidR="009564CF">
        <w:rPr>
          <w:rFonts w:cs="Times New Roman"/>
          <w:sz w:val="24"/>
          <w:szCs w:val="24"/>
        </w:rPr>
        <w:t>ässt</w:t>
      </w:r>
      <w:r>
        <w:rPr>
          <w:rFonts w:cs="Times New Roman"/>
          <w:sz w:val="24"/>
          <w:szCs w:val="24"/>
        </w:rPr>
        <w:t xml:space="preserve">, um am </w:t>
      </w:r>
      <w:r w:rsidR="00F176A1">
        <w:rPr>
          <w:rFonts w:cs="Times New Roman"/>
          <w:sz w:val="24"/>
          <w:szCs w:val="24"/>
        </w:rPr>
        <w:t xml:space="preserve">traditionellen </w:t>
      </w:r>
      <w:r>
        <w:rPr>
          <w:rFonts w:cs="Times New Roman"/>
          <w:sz w:val="24"/>
          <w:szCs w:val="24"/>
        </w:rPr>
        <w:t xml:space="preserve">„Kameradschaftsabend“ im Alten Rathaussaal </w:t>
      </w:r>
      <w:r w:rsidR="009564CF">
        <w:rPr>
          <w:rFonts w:cs="Times New Roman"/>
          <w:sz w:val="24"/>
          <w:szCs w:val="24"/>
        </w:rPr>
        <w:t xml:space="preserve">teilzunehmen, der </w:t>
      </w:r>
      <w:r>
        <w:rPr>
          <w:rFonts w:cs="Times New Roman"/>
          <w:sz w:val="24"/>
          <w:szCs w:val="24"/>
        </w:rPr>
        <w:t>um 19.00 Uhr</w:t>
      </w:r>
      <w:r w:rsidR="009564CF">
        <w:rPr>
          <w:rFonts w:cs="Times New Roman"/>
          <w:sz w:val="24"/>
          <w:szCs w:val="24"/>
        </w:rPr>
        <w:t xml:space="preserve"> beginnt</w:t>
      </w:r>
      <w:r>
        <w:rPr>
          <w:rFonts w:cs="Times New Roman"/>
          <w:sz w:val="24"/>
          <w:szCs w:val="24"/>
        </w:rPr>
        <w:t xml:space="preserve">, </w:t>
      </w:r>
      <w:r w:rsidR="009564CF">
        <w:rPr>
          <w:rFonts w:cs="Times New Roman"/>
          <w:sz w:val="24"/>
          <w:szCs w:val="24"/>
        </w:rPr>
        <w:t>ist ihm</w:t>
      </w:r>
      <w:r>
        <w:rPr>
          <w:rFonts w:cs="Times New Roman"/>
          <w:sz w:val="24"/>
          <w:szCs w:val="24"/>
        </w:rPr>
        <w:t xml:space="preserve"> die Nachricht bekannt. Nach Aussagen eines hochrangigen SA-Offiziers fragt man ihn</w:t>
      </w:r>
      <w:r w:rsidR="009564CF">
        <w:rPr>
          <w:rFonts w:cs="Times New Roman"/>
          <w:sz w:val="24"/>
          <w:szCs w:val="24"/>
        </w:rPr>
        <w:t xml:space="preserve"> nach der Art des p</w:t>
      </w:r>
      <w:r>
        <w:rPr>
          <w:rFonts w:cs="Times New Roman"/>
          <w:sz w:val="24"/>
          <w:szCs w:val="24"/>
        </w:rPr>
        <w:t>olizei</w:t>
      </w:r>
      <w:r w:rsidR="009564CF">
        <w:rPr>
          <w:rFonts w:cs="Times New Roman"/>
          <w:sz w:val="24"/>
          <w:szCs w:val="24"/>
        </w:rPr>
        <w:t>lichen Ei</w:t>
      </w:r>
      <w:r w:rsidR="00F176A1">
        <w:rPr>
          <w:rFonts w:cs="Times New Roman"/>
          <w:sz w:val="24"/>
          <w:szCs w:val="24"/>
        </w:rPr>
        <w:t>n</w:t>
      </w:r>
      <w:r w:rsidR="009564CF">
        <w:rPr>
          <w:rFonts w:cs="Times New Roman"/>
          <w:sz w:val="24"/>
          <w:szCs w:val="24"/>
        </w:rPr>
        <w:t>greif</w:t>
      </w:r>
      <w:r>
        <w:rPr>
          <w:rFonts w:cs="Times New Roman"/>
          <w:sz w:val="24"/>
          <w:szCs w:val="24"/>
        </w:rPr>
        <w:t>en</w:t>
      </w:r>
      <w:r w:rsidR="009564CF">
        <w:rPr>
          <w:rFonts w:cs="Times New Roman"/>
          <w:sz w:val="24"/>
          <w:szCs w:val="24"/>
        </w:rPr>
        <w:t>s</w:t>
      </w:r>
      <w:r>
        <w:rPr>
          <w:rFonts w:cs="Times New Roman"/>
          <w:sz w:val="24"/>
          <w:szCs w:val="24"/>
        </w:rPr>
        <w:t xml:space="preserve"> gegen Randalierer. </w:t>
      </w:r>
      <w:r w:rsidR="009564CF">
        <w:rPr>
          <w:rFonts w:cs="Times New Roman"/>
          <w:sz w:val="24"/>
          <w:szCs w:val="24"/>
        </w:rPr>
        <w:t xml:space="preserve">Seine Antwort ist, </w:t>
      </w:r>
      <w:r>
        <w:rPr>
          <w:rFonts w:cs="Times New Roman"/>
          <w:sz w:val="24"/>
          <w:szCs w:val="24"/>
        </w:rPr>
        <w:t>„man solle aber nicht zu scharf gegen die e</w:t>
      </w:r>
      <w:r>
        <w:rPr>
          <w:rFonts w:cs="Times New Roman"/>
          <w:sz w:val="24"/>
          <w:szCs w:val="24"/>
        </w:rPr>
        <w:t>m</w:t>
      </w:r>
      <w:r>
        <w:rPr>
          <w:rFonts w:cs="Times New Roman"/>
          <w:sz w:val="24"/>
          <w:szCs w:val="24"/>
        </w:rPr>
        <w:t xml:space="preserve">pörten Leute vorgehen“. </w:t>
      </w:r>
      <w:r w:rsidR="009564CF">
        <w:rPr>
          <w:rFonts w:cs="Times New Roman"/>
          <w:sz w:val="24"/>
          <w:szCs w:val="24"/>
        </w:rPr>
        <w:t xml:space="preserve">Das ist eine indirekte Zustimmung </w:t>
      </w:r>
      <w:r>
        <w:rPr>
          <w:rFonts w:cs="Times New Roman"/>
          <w:sz w:val="24"/>
          <w:szCs w:val="24"/>
        </w:rPr>
        <w:t>zur Gewalt.</w:t>
      </w:r>
      <w:r w:rsidR="009564CF">
        <w:rPr>
          <w:rStyle w:val="Funotenzeichen"/>
          <w:rFonts w:cs="Times New Roman"/>
          <w:sz w:val="24"/>
          <w:szCs w:val="24"/>
        </w:rPr>
        <w:footnoteReference w:id="16"/>
      </w:r>
      <w:r w:rsidRPr="00C72DD9">
        <w:rPr>
          <w:rFonts w:cs="Times New Roman"/>
          <w:sz w:val="24"/>
          <w:szCs w:val="24"/>
        </w:rPr>
        <w:t xml:space="preserve"> </w:t>
      </w:r>
      <w:r w:rsidR="009564CF">
        <w:rPr>
          <w:rFonts w:cs="Times New Roman"/>
          <w:sz w:val="24"/>
          <w:szCs w:val="24"/>
        </w:rPr>
        <w:t>Die Nachricht über den Tod vom Raths wird</w:t>
      </w:r>
      <w:r w:rsidR="008F5579">
        <w:rPr>
          <w:rFonts w:cs="Times New Roman"/>
          <w:sz w:val="24"/>
          <w:szCs w:val="24"/>
        </w:rPr>
        <w:t xml:space="preserve"> </w:t>
      </w:r>
      <w:r w:rsidR="00F176A1">
        <w:rPr>
          <w:rFonts w:cs="Times New Roman"/>
          <w:sz w:val="24"/>
          <w:szCs w:val="24"/>
        </w:rPr>
        <w:t xml:space="preserve">jedoch </w:t>
      </w:r>
      <w:r w:rsidR="008F5579">
        <w:rPr>
          <w:rFonts w:cs="Times New Roman"/>
          <w:sz w:val="24"/>
          <w:szCs w:val="24"/>
        </w:rPr>
        <w:t>zunächst</w:t>
      </w:r>
      <w:r w:rsidR="009564CF">
        <w:rPr>
          <w:rFonts w:cs="Times New Roman"/>
          <w:sz w:val="24"/>
          <w:szCs w:val="24"/>
        </w:rPr>
        <w:t xml:space="preserve"> </w:t>
      </w:r>
      <w:r w:rsidR="008F5579" w:rsidRPr="008F5579">
        <w:rPr>
          <w:rFonts w:cs="Times New Roman"/>
          <w:i/>
          <w:sz w:val="24"/>
          <w:szCs w:val="24"/>
        </w:rPr>
        <w:t>nicht</w:t>
      </w:r>
      <w:r w:rsidR="008F5579">
        <w:rPr>
          <w:rFonts w:cs="Times New Roman"/>
          <w:sz w:val="24"/>
          <w:szCs w:val="24"/>
        </w:rPr>
        <w:t xml:space="preserve"> bekannt gegeben. </w:t>
      </w:r>
      <w:r w:rsidR="009564CF">
        <w:rPr>
          <w:rFonts w:cs="Times New Roman"/>
          <w:sz w:val="24"/>
          <w:szCs w:val="24"/>
        </w:rPr>
        <w:t>– N</w:t>
      </w:r>
      <w:r>
        <w:rPr>
          <w:rFonts w:cs="Times New Roman"/>
          <w:sz w:val="24"/>
          <w:szCs w:val="24"/>
        </w:rPr>
        <w:t>achdem Hitler die Ve</w:t>
      </w:r>
      <w:r>
        <w:rPr>
          <w:rFonts w:cs="Times New Roman"/>
          <w:sz w:val="24"/>
          <w:szCs w:val="24"/>
        </w:rPr>
        <w:t>r</w:t>
      </w:r>
      <w:r w:rsidR="008F5579">
        <w:rPr>
          <w:rFonts w:cs="Times New Roman"/>
          <w:sz w:val="24"/>
          <w:szCs w:val="24"/>
        </w:rPr>
        <w:t>anstaltu</w:t>
      </w:r>
      <w:r>
        <w:rPr>
          <w:rFonts w:cs="Times New Roman"/>
          <w:sz w:val="24"/>
          <w:szCs w:val="24"/>
        </w:rPr>
        <w:t xml:space="preserve">ng </w:t>
      </w:r>
      <w:r w:rsidR="009564CF">
        <w:rPr>
          <w:rFonts w:cs="Times New Roman"/>
          <w:sz w:val="24"/>
          <w:szCs w:val="24"/>
        </w:rPr>
        <w:t xml:space="preserve">um 22 Uhr </w:t>
      </w:r>
      <w:r>
        <w:rPr>
          <w:rFonts w:cs="Times New Roman"/>
          <w:sz w:val="24"/>
          <w:szCs w:val="24"/>
        </w:rPr>
        <w:t>verlassen hat, teilt Goebbels den Tod vom Raths mit und h</w:t>
      </w:r>
      <w:r w:rsidR="008F5579">
        <w:rPr>
          <w:rFonts w:cs="Times New Roman"/>
          <w:sz w:val="24"/>
          <w:szCs w:val="24"/>
        </w:rPr>
        <w:t>ä</w:t>
      </w:r>
      <w:r>
        <w:rPr>
          <w:rFonts w:cs="Times New Roman"/>
          <w:sz w:val="24"/>
          <w:szCs w:val="24"/>
        </w:rPr>
        <w:t xml:space="preserve">lt </w:t>
      </w:r>
      <w:r w:rsidR="008F5579">
        <w:rPr>
          <w:rFonts w:cs="Times New Roman"/>
          <w:sz w:val="24"/>
          <w:szCs w:val="24"/>
        </w:rPr>
        <w:t xml:space="preserve">in diesem Zusammenhang </w:t>
      </w:r>
      <w:r>
        <w:rPr>
          <w:rFonts w:cs="Times New Roman"/>
          <w:sz w:val="24"/>
          <w:szCs w:val="24"/>
        </w:rPr>
        <w:t>eine antisemitische Brandrede. Er we</w:t>
      </w:r>
      <w:r w:rsidR="008F5579">
        <w:rPr>
          <w:rFonts w:cs="Times New Roman"/>
          <w:sz w:val="24"/>
          <w:szCs w:val="24"/>
        </w:rPr>
        <w:t>i</w:t>
      </w:r>
      <w:r>
        <w:rPr>
          <w:rFonts w:cs="Times New Roman"/>
          <w:sz w:val="24"/>
          <w:szCs w:val="24"/>
        </w:rPr>
        <w:t>s</w:t>
      </w:r>
      <w:r w:rsidR="008F5579">
        <w:rPr>
          <w:rFonts w:cs="Times New Roman"/>
          <w:sz w:val="24"/>
          <w:szCs w:val="24"/>
        </w:rPr>
        <w:t>t dabei</w:t>
      </w:r>
      <w:r>
        <w:rPr>
          <w:rFonts w:cs="Times New Roman"/>
          <w:sz w:val="24"/>
          <w:szCs w:val="24"/>
        </w:rPr>
        <w:t xml:space="preserve"> auf die Demonstrationen hin, die am Abend des 8. November</w:t>
      </w:r>
      <w:r w:rsidR="003D6AC0">
        <w:rPr>
          <w:rFonts w:cs="Times New Roman"/>
          <w:sz w:val="24"/>
          <w:szCs w:val="24"/>
        </w:rPr>
        <w:t>s</w:t>
      </w:r>
      <w:r>
        <w:rPr>
          <w:rFonts w:cs="Times New Roman"/>
          <w:sz w:val="24"/>
          <w:szCs w:val="24"/>
        </w:rPr>
        <w:t xml:space="preserve"> </w:t>
      </w:r>
      <w:r w:rsidR="008F5579">
        <w:rPr>
          <w:rFonts w:cs="Times New Roman"/>
          <w:sz w:val="24"/>
          <w:szCs w:val="24"/>
        </w:rPr>
        <w:t>stattgefunden</w:t>
      </w:r>
      <w:r>
        <w:rPr>
          <w:rFonts w:cs="Times New Roman"/>
          <w:sz w:val="24"/>
          <w:szCs w:val="24"/>
        </w:rPr>
        <w:t xml:space="preserve"> ha</w:t>
      </w:r>
      <w:r w:rsidR="008F5579">
        <w:rPr>
          <w:rFonts w:cs="Times New Roman"/>
          <w:sz w:val="24"/>
          <w:szCs w:val="24"/>
        </w:rPr>
        <w:t>be</w:t>
      </w:r>
      <w:r>
        <w:rPr>
          <w:rFonts w:cs="Times New Roman"/>
          <w:sz w:val="24"/>
          <w:szCs w:val="24"/>
        </w:rPr>
        <w:t xml:space="preserve">n, und fügt hinzu: „Der Führer […] habe entschieden, </w:t>
      </w:r>
      <w:proofErr w:type="spellStart"/>
      <w:r>
        <w:rPr>
          <w:rFonts w:cs="Times New Roman"/>
          <w:sz w:val="24"/>
          <w:szCs w:val="24"/>
        </w:rPr>
        <w:t>daß</w:t>
      </w:r>
      <w:proofErr w:type="spellEnd"/>
      <w:r>
        <w:rPr>
          <w:rFonts w:cs="Times New Roman"/>
          <w:sz w:val="24"/>
          <w:szCs w:val="24"/>
        </w:rPr>
        <w:t xml:space="preserve"> derartige Demonstrationen von der Partei weder vorzubereiten noch zu o</w:t>
      </w:r>
      <w:r>
        <w:rPr>
          <w:rFonts w:cs="Times New Roman"/>
          <w:sz w:val="24"/>
          <w:szCs w:val="24"/>
        </w:rPr>
        <w:t>r</w:t>
      </w:r>
      <w:r>
        <w:rPr>
          <w:rFonts w:cs="Times New Roman"/>
          <w:sz w:val="24"/>
          <w:szCs w:val="24"/>
        </w:rPr>
        <w:t>ganisieren seien, soweit sie spontan entstünden, sei ihnen aber auch nicht entgegenzutreten.“</w:t>
      </w:r>
      <w:r w:rsidR="008F5579">
        <w:rPr>
          <w:rStyle w:val="Funotenzeichen"/>
          <w:rFonts w:cs="Times New Roman"/>
          <w:sz w:val="24"/>
          <w:szCs w:val="24"/>
        </w:rPr>
        <w:footnoteReference w:id="17"/>
      </w:r>
      <w:r>
        <w:rPr>
          <w:rFonts w:cs="Times New Roman"/>
          <w:sz w:val="24"/>
          <w:szCs w:val="24"/>
        </w:rPr>
        <w:t xml:space="preserve"> </w:t>
      </w:r>
      <w:r w:rsidR="008F5579">
        <w:rPr>
          <w:rFonts w:cs="Times New Roman"/>
          <w:sz w:val="24"/>
          <w:szCs w:val="24"/>
        </w:rPr>
        <w:t xml:space="preserve">Die Mehrheit der Anwesenden </w:t>
      </w:r>
      <w:r>
        <w:rPr>
          <w:rFonts w:cs="Times New Roman"/>
          <w:sz w:val="24"/>
          <w:szCs w:val="24"/>
        </w:rPr>
        <w:t>verst</w:t>
      </w:r>
      <w:r w:rsidR="008F5579">
        <w:rPr>
          <w:rFonts w:cs="Times New Roman"/>
          <w:sz w:val="24"/>
          <w:szCs w:val="24"/>
        </w:rPr>
        <w:t xml:space="preserve">eht </w:t>
      </w:r>
      <w:r>
        <w:rPr>
          <w:rFonts w:cs="Times New Roman"/>
          <w:sz w:val="24"/>
          <w:szCs w:val="24"/>
        </w:rPr>
        <w:t>dies</w:t>
      </w:r>
      <w:r w:rsidR="008F5579">
        <w:rPr>
          <w:rFonts w:cs="Times New Roman"/>
          <w:sz w:val="24"/>
          <w:szCs w:val="24"/>
        </w:rPr>
        <w:t>e Formulierung</w:t>
      </w:r>
      <w:r>
        <w:rPr>
          <w:rFonts w:cs="Times New Roman"/>
          <w:sz w:val="24"/>
          <w:szCs w:val="24"/>
        </w:rPr>
        <w:t xml:space="preserve"> als Aufforderung zur Organisat</w:t>
      </w:r>
      <w:r>
        <w:rPr>
          <w:rFonts w:cs="Times New Roman"/>
          <w:sz w:val="24"/>
          <w:szCs w:val="24"/>
        </w:rPr>
        <w:t>i</w:t>
      </w:r>
      <w:r>
        <w:rPr>
          <w:rFonts w:cs="Times New Roman"/>
          <w:sz w:val="24"/>
          <w:szCs w:val="24"/>
        </w:rPr>
        <w:t>on einer sogenannten „spontanen Aktion des Volkszorns“</w:t>
      </w:r>
      <w:r w:rsidR="008F5579">
        <w:rPr>
          <w:rFonts w:cs="Times New Roman"/>
          <w:sz w:val="24"/>
          <w:szCs w:val="24"/>
        </w:rPr>
        <w:t>.</w:t>
      </w:r>
      <w:r w:rsidR="008F5579">
        <w:rPr>
          <w:rStyle w:val="Funotenzeichen"/>
          <w:rFonts w:cs="Times New Roman"/>
          <w:sz w:val="24"/>
          <w:szCs w:val="24"/>
        </w:rPr>
        <w:footnoteReference w:id="18"/>
      </w:r>
      <w:r>
        <w:rPr>
          <w:rFonts w:cs="Times New Roman"/>
          <w:sz w:val="24"/>
          <w:szCs w:val="24"/>
        </w:rPr>
        <w:t xml:space="preserve"> Gegen 23 Uhr beg</w:t>
      </w:r>
      <w:r w:rsidR="008F5579">
        <w:rPr>
          <w:rFonts w:cs="Times New Roman"/>
          <w:sz w:val="24"/>
          <w:szCs w:val="24"/>
        </w:rPr>
        <w:t>e</w:t>
      </w:r>
      <w:r>
        <w:rPr>
          <w:rFonts w:cs="Times New Roman"/>
          <w:sz w:val="24"/>
          <w:szCs w:val="24"/>
        </w:rPr>
        <w:t>ben sich die Parteifunktionäre und SA-Führer in ihre Quartiere und r</w:t>
      </w:r>
      <w:r w:rsidR="008F5579">
        <w:rPr>
          <w:rFonts w:cs="Times New Roman"/>
          <w:sz w:val="24"/>
          <w:szCs w:val="24"/>
        </w:rPr>
        <w:t>u</w:t>
      </w:r>
      <w:r>
        <w:rPr>
          <w:rFonts w:cs="Times New Roman"/>
          <w:sz w:val="24"/>
          <w:szCs w:val="24"/>
        </w:rPr>
        <w:t>fen ihre „Heimatorganisationen“ an. Die mündlich erteilten Befehle fordern zum Vorgehen gegen jüdische Geschäfte und Synag</w:t>
      </w:r>
      <w:r>
        <w:rPr>
          <w:rFonts w:cs="Times New Roman"/>
          <w:sz w:val="24"/>
          <w:szCs w:val="24"/>
        </w:rPr>
        <w:t>o</w:t>
      </w:r>
      <w:r>
        <w:rPr>
          <w:rFonts w:cs="Times New Roman"/>
          <w:sz w:val="24"/>
          <w:szCs w:val="24"/>
        </w:rPr>
        <w:t>gen auf. Etwa um Mitternacht l</w:t>
      </w:r>
      <w:r w:rsidR="002A5957">
        <w:rPr>
          <w:rFonts w:cs="Times New Roman"/>
          <w:sz w:val="24"/>
          <w:szCs w:val="24"/>
        </w:rPr>
        <w:t>au</w:t>
      </w:r>
      <w:r>
        <w:rPr>
          <w:rFonts w:cs="Times New Roman"/>
          <w:sz w:val="24"/>
          <w:szCs w:val="24"/>
        </w:rPr>
        <w:t>fen die Aktionen überall im Reich an.</w:t>
      </w:r>
      <w:r w:rsidR="002A5957">
        <w:rPr>
          <w:rStyle w:val="Funotenzeichen"/>
          <w:rFonts w:cs="Times New Roman"/>
          <w:sz w:val="24"/>
          <w:szCs w:val="24"/>
        </w:rPr>
        <w:footnoteReference w:id="19"/>
      </w:r>
      <w:r w:rsidR="002A5957">
        <w:rPr>
          <w:rFonts w:cs="Times New Roman"/>
          <w:sz w:val="24"/>
          <w:szCs w:val="24"/>
        </w:rPr>
        <w:t xml:space="preserve"> </w:t>
      </w:r>
    </w:p>
    <w:p w:rsidR="006165A7" w:rsidRDefault="006165A7" w:rsidP="002A5957">
      <w:pPr>
        <w:spacing w:after="0"/>
        <w:ind w:firstLine="708"/>
        <w:jc w:val="both"/>
        <w:rPr>
          <w:rFonts w:cs="Times New Roman"/>
          <w:sz w:val="24"/>
          <w:szCs w:val="24"/>
        </w:rPr>
      </w:pPr>
      <w:r>
        <w:rPr>
          <w:rFonts w:cs="Times New Roman"/>
          <w:sz w:val="24"/>
          <w:szCs w:val="24"/>
        </w:rPr>
        <w:t>Ein Fernschreiben von Heinrich Müller, dem Chef der Gestapo, an alle Gestapo-Dienststellen von 23.55 Uhr zeigt, dass die Entscheidungen „ganz oben“</w:t>
      </w:r>
      <w:r w:rsidR="002A5957">
        <w:rPr>
          <w:rStyle w:val="Funotenzeichen"/>
          <w:rFonts w:cs="Times New Roman"/>
          <w:sz w:val="24"/>
          <w:szCs w:val="24"/>
        </w:rPr>
        <w:footnoteReference w:id="20"/>
      </w:r>
      <w:r>
        <w:rPr>
          <w:rFonts w:cs="Times New Roman"/>
          <w:sz w:val="24"/>
          <w:szCs w:val="24"/>
        </w:rPr>
        <w:t xml:space="preserve"> get</w:t>
      </w:r>
      <w:r w:rsidR="002A5957">
        <w:rPr>
          <w:rFonts w:cs="Times New Roman"/>
          <w:sz w:val="24"/>
          <w:szCs w:val="24"/>
        </w:rPr>
        <w:t>roffen</w:t>
      </w:r>
      <w:r>
        <w:rPr>
          <w:rFonts w:cs="Times New Roman"/>
          <w:sz w:val="24"/>
          <w:szCs w:val="24"/>
        </w:rPr>
        <w:t xml:space="preserve"> wurden. Zunächst w</w:t>
      </w:r>
      <w:r w:rsidR="002A5957">
        <w:rPr>
          <w:rFonts w:cs="Times New Roman"/>
          <w:sz w:val="24"/>
          <w:szCs w:val="24"/>
        </w:rPr>
        <w:t>i</w:t>
      </w:r>
      <w:r>
        <w:rPr>
          <w:rFonts w:cs="Times New Roman"/>
          <w:sz w:val="24"/>
          <w:szCs w:val="24"/>
        </w:rPr>
        <w:t>rd bekannt gegeben, dass „Aktionen“ gegen Juden stattfinden w</w:t>
      </w:r>
      <w:r w:rsidR="002A19AA">
        <w:rPr>
          <w:rFonts w:cs="Times New Roman"/>
          <w:sz w:val="24"/>
          <w:szCs w:val="24"/>
        </w:rPr>
        <w:t>e</w:t>
      </w:r>
      <w:r>
        <w:rPr>
          <w:rFonts w:cs="Times New Roman"/>
          <w:sz w:val="24"/>
          <w:szCs w:val="24"/>
        </w:rPr>
        <w:t xml:space="preserve">rden und dass sie </w:t>
      </w:r>
      <w:r w:rsidR="002A19AA">
        <w:rPr>
          <w:rFonts w:cs="Times New Roman"/>
          <w:sz w:val="24"/>
          <w:szCs w:val="24"/>
        </w:rPr>
        <w:t>ins</w:t>
      </w:r>
      <w:r>
        <w:rPr>
          <w:rFonts w:cs="Times New Roman"/>
          <w:sz w:val="24"/>
          <w:szCs w:val="24"/>
        </w:rPr>
        <w:t>besonder</w:t>
      </w:r>
      <w:r w:rsidR="002A19AA">
        <w:rPr>
          <w:rFonts w:cs="Times New Roman"/>
          <w:sz w:val="24"/>
          <w:szCs w:val="24"/>
        </w:rPr>
        <w:t>e</w:t>
      </w:r>
      <w:r>
        <w:rPr>
          <w:rFonts w:cs="Times New Roman"/>
          <w:sz w:val="24"/>
          <w:szCs w:val="24"/>
        </w:rPr>
        <w:t xml:space="preserve"> gegen Synagogen ziele</w:t>
      </w:r>
      <w:r w:rsidR="002A5957">
        <w:rPr>
          <w:rFonts w:cs="Times New Roman"/>
          <w:sz w:val="24"/>
          <w:szCs w:val="24"/>
        </w:rPr>
        <w:t>n</w:t>
      </w:r>
      <w:r>
        <w:rPr>
          <w:rFonts w:cs="Times New Roman"/>
          <w:sz w:val="24"/>
          <w:szCs w:val="24"/>
        </w:rPr>
        <w:t>. Dan</w:t>
      </w:r>
      <w:r w:rsidR="00F176A1">
        <w:rPr>
          <w:rFonts w:cs="Times New Roman"/>
          <w:sz w:val="24"/>
          <w:szCs w:val="24"/>
        </w:rPr>
        <w:t>ach</w:t>
      </w:r>
      <w:r>
        <w:rPr>
          <w:rFonts w:cs="Times New Roman"/>
          <w:sz w:val="24"/>
          <w:szCs w:val="24"/>
        </w:rPr>
        <w:t xml:space="preserve"> w</w:t>
      </w:r>
      <w:r w:rsidR="002A5957">
        <w:rPr>
          <w:rFonts w:cs="Times New Roman"/>
          <w:sz w:val="24"/>
          <w:szCs w:val="24"/>
        </w:rPr>
        <w:t>i</w:t>
      </w:r>
      <w:r>
        <w:rPr>
          <w:rFonts w:cs="Times New Roman"/>
          <w:sz w:val="24"/>
          <w:szCs w:val="24"/>
        </w:rPr>
        <w:t>rd die Gestapo angehalten, „wichtiges A</w:t>
      </w:r>
      <w:r>
        <w:rPr>
          <w:rFonts w:cs="Times New Roman"/>
          <w:sz w:val="24"/>
          <w:szCs w:val="24"/>
        </w:rPr>
        <w:t>r</w:t>
      </w:r>
      <w:r>
        <w:rPr>
          <w:rFonts w:cs="Times New Roman"/>
          <w:sz w:val="24"/>
          <w:szCs w:val="24"/>
        </w:rPr>
        <w:t>chivmaterial“ aus Synagogen sicherzustellen. Im dritten Punkt w</w:t>
      </w:r>
      <w:r w:rsidR="002A5957">
        <w:rPr>
          <w:rFonts w:cs="Times New Roman"/>
          <w:sz w:val="24"/>
          <w:szCs w:val="24"/>
        </w:rPr>
        <w:t>i</w:t>
      </w:r>
      <w:r>
        <w:rPr>
          <w:rFonts w:cs="Times New Roman"/>
          <w:sz w:val="24"/>
          <w:szCs w:val="24"/>
        </w:rPr>
        <w:t>rd die Gestapo ange</w:t>
      </w:r>
      <w:r w:rsidR="002A5957">
        <w:rPr>
          <w:rFonts w:cs="Times New Roman"/>
          <w:sz w:val="24"/>
          <w:szCs w:val="24"/>
        </w:rPr>
        <w:t>wies</w:t>
      </w:r>
      <w:r>
        <w:rPr>
          <w:rFonts w:cs="Times New Roman"/>
          <w:sz w:val="24"/>
          <w:szCs w:val="24"/>
        </w:rPr>
        <w:t xml:space="preserve">en, </w:t>
      </w:r>
      <w:r>
        <w:rPr>
          <w:rFonts w:cs="Times New Roman"/>
          <w:sz w:val="24"/>
          <w:szCs w:val="24"/>
        </w:rPr>
        <w:lastRenderedPageBreak/>
        <w:t xml:space="preserve">sich auf „die Festnahme von etwa 20 – 30 000 Juden im Reich“ vorzubereiten. Dabei seien „vor allem vermögende Juden“ auszuwählen. Im vierten Punkt </w:t>
      </w:r>
      <w:r w:rsidR="002A5957">
        <w:rPr>
          <w:rFonts w:cs="Times New Roman"/>
          <w:sz w:val="24"/>
          <w:szCs w:val="24"/>
        </w:rPr>
        <w:t>heißt es</w:t>
      </w:r>
      <w:r>
        <w:rPr>
          <w:rFonts w:cs="Times New Roman"/>
          <w:sz w:val="24"/>
          <w:szCs w:val="24"/>
        </w:rPr>
        <w:t>, dass die Gestapo „die schärfsten Maßnahmen“ gegen Juden ergreifen solle, die mit Waffen angetroffen w</w:t>
      </w:r>
      <w:r w:rsidR="00F176A1">
        <w:rPr>
          <w:rFonts w:cs="Times New Roman"/>
          <w:sz w:val="24"/>
          <w:szCs w:val="24"/>
        </w:rPr>
        <w:t>ü</w:t>
      </w:r>
      <w:r>
        <w:rPr>
          <w:rFonts w:cs="Times New Roman"/>
          <w:sz w:val="24"/>
          <w:szCs w:val="24"/>
        </w:rPr>
        <w:t>rden</w:t>
      </w:r>
      <w:r w:rsidR="002A5957">
        <w:rPr>
          <w:rFonts w:cs="Times New Roman"/>
          <w:sz w:val="24"/>
          <w:szCs w:val="24"/>
        </w:rPr>
        <w:t>;</w:t>
      </w:r>
      <w:r>
        <w:rPr>
          <w:rFonts w:cs="Times New Roman"/>
          <w:sz w:val="24"/>
          <w:szCs w:val="24"/>
        </w:rPr>
        <w:t xml:space="preserve"> </w:t>
      </w:r>
      <w:r w:rsidR="002A5957">
        <w:rPr>
          <w:rFonts w:cs="Times New Roman"/>
          <w:sz w:val="24"/>
          <w:szCs w:val="24"/>
        </w:rPr>
        <w:t>z</w:t>
      </w:r>
      <w:r>
        <w:rPr>
          <w:rFonts w:cs="Times New Roman"/>
          <w:sz w:val="24"/>
          <w:szCs w:val="24"/>
        </w:rPr>
        <w:t>ugleich w</w:t>
      </w:r>
      <w:r w:rsidR="002A5957">
        <w:rPr>
          <w:rFonts w:cs="Times New Roman"/>
          <w:sz w:val="24"/>
          <w:szCs w:val="24"/>
        </w:rPr>
        <w:t>i</w:t>
      </w:r>
      <w:r>
        <w:rPr>
          <w:rFonts w:cs="Times New Roman"/>
          <w:sz w:val="24"/>
          <w:szCs w:val="24"/>
        </w:rPr>
        <w:t>rd die Erlaubnis erteilt, SS-Einheiten zu mobilisieren</w:t>
      </w:r>
      <w:r w:rsidR="002A5957">
        <w:rPr>
          <w:rFonts w:cs="Times New Roman"/>
          <w:sz w:val="24"/>
          <w:szCs w:val="24"/>
        </w:rPr>
        <w:t>.</w:t>
      </w:r>
      <w:r w:rsidR="002A5957">
        <w:rPr>
          <w:rStyle w:val="Funotenzeichen"/>
          <w:rFonts w:cs="Times New Roman"/>
          <w:sz w:val="24"/>
          <w:szCs w:val="24"/>
        </w:rPr>
        <w:footnoteReference w:id="21"/>
      </w:r>
      <w:r>
        <w:rPr>
          <w:rFonts w:cs="Times New Roman"/>
          <w:sz w:val="24"/>
          <w:szCs w:val="24"/>
        </w:rPr>
        <w:t xml:space="preserve"> </w:t>
      </w:r>
    </w:p>
    <w:p w:rsidR="00F176A1" w:rsidRDefault="00F176A1" w:rsidP="002A5957">
      <w:pPr>
        <w:spacing w:after="0"/>
        <w:ind w:firstLine="708"/>
        <w:jc w:val="both"/>
        <w:rPr>
          <w:rFonts w:cs="Times New Roman"/>
          <w:sz w:val="24"/>
          <w:szCs w:val="24"/>
        </w:rPr>
      </w:pPr>
    </w:p>
    <w:p w:rsidR="008639F0" w:rsidRDefault="00EB4FF4" w:rsidP="00F53851">
      <w:pPr>
        <w:spacing w:after="0"/>
        <w:jc w:val="both"/>
        <w:rPr>
          <w:sz w:val="24"/>
          <w:szCs w:val="24"/>
        </w:rPr>
      </w:pPr>
      <w:r>
        <w:rPr>
          <w:sz w:val="24"/>
          <w:szCs w:val="24"/>
        </w:rPr>
        <w:tab/>
        <w:t>Eine Darstellung des Ablaufs der Pogrome liefert Alan E. Steinweis in seiner Übe</w:t>
      </w:r>
      <w:r>
        <w:rPr>
          <w:sz w:val="24"/>
          <w:szCs w:val="24"/>
        </w:rPr>
        <w:t>r</w:t>
      </w:r>
      <w:r>
        <w:rPr>
          <w:sz w:val="24"/>
          <w:szCs w:val="24"/>
        </w:rPr>
        <w:t xml:space="preserve">blicksdarstellung </w:t>
      </w:r>
      <w:r>
        <w:rPr>
          <w:i/>
          <w:sz w:val="24"/>
          <w:szCs w:val="24"/>
        </w:rPr>
        <w:t>Kristallnach 1938</w:t>
      </w:r>
      <w:r>
        <w:rPr>
          <w:sz w:val="24"/>
          <w:szCs w:val="24"/>
        </w:rPr>
        <w:t>.</w:t>
      </w:r>
      <w:r>
        <w:rPr>
          <w:rStyle w:val="Funotenzeichen"/>
          <w:sz w:val="24"/>
          <w:szCs w:val="24"/>
        </w:rPr>
        <w:footnoteReference w:id="22"/>
      </w:r>
      <w:r>
        <w:rPr>
          <w:sz w:val="24"/>
          <w:szCs w:val="24"/>
        </w:rPr>
        <w:t xml:space="preserve"> </w:t>
      </w:r>
      <w:r w:rsidR="00204535">
        <w:rPr>
          <w:sz w:val="24"/>
          <w:szCs w:val="24"/>
        </w:rPr>
        <w:t xml:space="preserve">Mit dem Band </w:t>
      </w:r>
      <w:r w:rsidR="00204535">
        <w:rPr>
          <w:i/>
          <w:sz w:val="24"/>
          <w:szCs w:val="24"/>
        </w:rPr>
        <w:t>Novemberpogrom 1938</w:t>
      </w:r>
      <w:r w:rsidR="00204535" w:rsidRPr="00F176A1">
        <w:rPr>
          <w:rStyle w:val="Funotenzeichen"/>
          <w:sz w:val="24"/>
          <w:szCs w:val="24"/>
        </w:rPr>
        <w:footnoteReference w:id="23"/>
      </w:r>
      <w:r w:rsidR="00204535" w:rsidRPr="00F176A1">
        <w:rPr>
          <w:sz w:val="24"/>
          <w:szCs w:val="24"/>
        </w:rPr>
        <w:t xml:space="preserve"> </w:t>
      </w:r>
      <w:r w:rsidR="00204535">
        <w:rPr>
          <w:sz w:val="24"/>
          <w:szCs w:val="24"/>
        </w:rPr>
        <w:t xml:space="preserve">liegt </w:t>
      </w:r>
      <w:r w:rsidR="00A106A1">
        <w:rPr>
          <w:sz w:val="24"/>
          <w:szCs w:val="24"/>
        </w:rPr>
        <w:t>zudem</w:t>
      </w:r>
      <w:r w:rsidR="00204535">
        <w:rPr>
          <w:sz w:val="24"/>
          <w:szCs w:val="24"/>
        </w:rPr>
        <w:t xml:space="preserve"> eine Sammlung zeitgenössischer Dokumente über d</w:t>
      </w:r>
      <w:r w:rsidR="008912ED">
        <w:rPr>
          <w:sz w:val="24"/>
          <w:szCs w:val="24"/>
        </w:rPr>
        <w:t>as</w:t>
      </w:r>
      <w:r w:rsidR="00204535">
        <w:rPr>
          <w:sz w:val="24"/>
          <w:szCs w:val="24"/>
        </w:rPr>
        <w:t xml:space="preserve"> regionale </w:t>
      </w:r>
      <w:r w:rsidR="00A106A1">
        <w:rPr>
          <w:sz w:val="24"/>
          <w:szCs w:val="24"/>
        </w:rPr>
        <w:t>Gescheh</w:t>
      </w:r>
      <w:r w:rsidR="008912ED">
        <w:rPr>
          <w:sz w:val="24"/>
          <w:szCs w:val="24"/>
        </w:rPr>
        <w:t>e</w:t>
      </w:r>
      <w:r w:rsidR="00A106A1">
        <w:rPr>
          <w:sz w:val="24"/>
          <w:szCs w:val="24"/>
        </w:rPr>
        <w:t>n</w:t>
      </w:r>
      <w:r w:rsidR="008912ED">
        <w:rPr>
          <w:sz w:val="24"/>
          <w:szCs w:val="24"/>
        </w:rPr>
        <w:t xml:space="preserve"> </w:t>
      </w:r>
      <w:r w:rsidR="00204535">
        <w:rPr>
          <w:sz w:val="24"/>
          <w:szCs w:val="24"/>
        </w:rPr>
        <w:t xml:space="preserve">vor. – </w:t>
      </w:r>
      <w:r>
        <w:rPr>
          <w:sz w:val="24"/>
          <w:szCs w:val="24"/>
        </w:rPr>
        <w:t xml:space="preserve">Wolfgang Benz fasst in </w:t>
      </w:r>
      <w:r w:rsidR="008639F0">
        <w:rPr>
          <w:sz w:val="24"/>
          <w:szCs w:val="24"/>
        </w:rPr>
        <w:t>dem</w:t>
      </w:r>
      <w:r>
        <w:rPr>
          <w:sz w:val="24"/>
          <w:szCs w:val="24"/>
        </w:rPr>
        <w:t xml:space="preserve"> Artikel </w:t>
      </w:r>
      <w:r>
        <w:rPr>
          <w:i/>
          <w:sz w:val="24"/>
          <w:szCs w:val="24"/>
        </w:rPr>
        <w:t xml:space="preserve">Die jüdische Emigration </w:t>
      </w:r>
      <w:r w:rsidR="00F176A1">
        <w:rPr>
          <w:sz w:val="24"/>
          <w:szCs w:val="24"/>
        </w:rPr>
        <w:t xml:space="preserve">im </w:t>
      </w:r>
      <w:r w:rsidR="00F176A1" w:rsidRPr="00F176A1">
        <w:rPr>
          <w:i/>
          <w:sz w:val="24"/>
          <w:szCs w:val="24"/>
        </w:rPr>
        <w:t>Handbuch der deutschsprachigen Emigration</w:t>
      </w:r>
      <w:r w:rsidR="00F176A1" w:rsidRPr="00F176A1">
        <w:rPr>
          <w:sz w:val="24"/>
          <w:szCs w:val="24"/>
        </w:rPr>
        <w:t xml:space="preserve"> </w:t>
      </w:r>
      <w:r>
        <w:rPr>
          <w:sz w:val="24"/>
          <w:szCs w:val="24"/>
        </w:rPr>
        <w:t xml:space="preserve">die Ereignisse mit folgenden Worten </w:t>
      </w:r>
      <w:r w:rsidR="007C3C39">
        <w:rPr>
          <w:sz w:val="24"/>
          <w:szCs w:val="24"/>
        </w:rPr>
        <w:t xml:space="preserve">zusammen: </w:t>
      </w:r>
    </w:p>
    <w:p w:rsidR="008639F0" w:rsidRDefault="002A5957" w:rsidP="008639F0">
      <w:pPr>
        <w:spacing w:after="0"/>
        <w:ind w:left="1134"/>
        <w:jc w:val="both"/>
        <w:rPr>
          <w:sz w:val="24"/>
          <w:szCs w:val="24"/>
        </w:rPr>
      </w:pPr>
      <w:r>
        <w:rPr>
          <w:sz w:val="24"/>
          <w:szCs w:val="24"/>
        </w:rPr>
        <w:t>„Der Pogrom vom 9. November wurde für die deutschen Juden zur Apokalypse […]. Fast 30 000 jüdische Männer wurden nach der ‚Reichskristallnacht‘ für W</w:t>
      </w:r>
      <w:r>
        <w:rPr>
          <w:sz w:val="24"/>
          <w:szCs w:val="24"/>
        </w:rPr>
        <w:t>o</w:t>
      </w:r>
      <w:r>
        <w:rPr>
          <w:sz w:val="24"/>
          <w:szCs w:val="24"/>
        </w:rPr>
        <w:t>chen oder Monate in die Konzentrationslager Dachau, Buchenwald und Sachse</w:t>
      </w:r>
      <w:r>
        <w:rPr>
          <w:sz w:val="24"/>
          <w:szCs w:val="24"/>
        </w:rPr>
        <w:t>n</w:t>
      </w:r>
      <w:r>
        <w:rPr>
          <w:sz w:val="24"/>
          <w:szCs w:val="24"/>
        </w:rPr>
        <w:t>hausen eingeliefert. Ihre Drangsalierung und Demütigung hatte den Zweck, den Auswanderungsdruck zu erhöhen.“</w:t>
      </w:r>
      <w:r w:rsidR="007C3C39" w:rsidRPr="007C3C39">
        <w:rPr>
          <w:rStyle w:val="Funotenzeichen"/>
          <w:i/>
          <w:sz w:val="24"/>
          <w:szCs w:val="24"/>
        </w:rPr>
        <w:t xml:space="preserve"> </w:t>
      </w:r>
      <w:r w:rsidR="007C3C39" w:rsidRPr="007C3C39">
        <w:rPr>
          <w:rStyle w:val="Funotenzeichen"/>
          <w:sz w:val="24"/>
          <w:szCs w:val="24"/>
        </w:rPr>
        <w:footnoteReference w:id="24"/>
      </w:r>
      <w:r>
        <w:rPr>
          <w:sz w:val="24"/>
          <w:szCs w:val="24"/>
        </w:rPr>
        <w:t xml:space="preserve"> </w:t>
      </w:r>
    </w:p>
    <w:p w:rsidR="008639F0" w:rsidRDefault="007C3C39" w:rsidP="00F53851">
      <w:pPr>
        <w:spacing w:after="0"/>
        <w:jc w:val="both"/>
        <w:rPr>
          <w:sz w:val="24"/>
          <w:szCs w:val="24"/>
        </w:rPr>
      </w:pPr>
      <w:r>
        <w:rPr>
          <w:sz w:val="24"/>
          <w:szCs w:val="24"/>
        </w:rPr>
        <w:t xml:space="preserve">Ludolf Herbst verweist darauf, dass die Reichsregierung </w:t>
      </w:r>
      <w:r w:rsidR="00C066C4">
        <w:rPr>
          <w:sz w:val="24"/>
          <w:szCs w:val="24"/>
        </w:rPr>
        <w:t xml:space="preserve">das Augenmerk </w:t>
      </w:r>
      <w:r>
        <w:rPr>
          <w:sz w:val="24"/>
          <w:szCs w:val="24"/>
        </w:rPr>
        <w:t>ausschließlich a</w:t>
      </w:r>
      <w:r w:rsidR="00C066C4">
        <w:rPr>
          <w:sz w:val="24"/>
          <w:szCs w:val="24"/>
        </w:rPr>
        <w:t>uf</w:t>
      </w:r>
      <w:r>
        <w:rPr>
          <w:sz w:val="24"/>
          <w:szCs w:val="24"/>
        </w:rPr>
        <w:t xml:space="preserve"> </w:t>
      </w:r>
      <w:r w:rsidR="00C066C4">
        <w:rPr>
          <w:sz w:val="24"/>
          <w:szCs w:val="24"/>
        </w:rPr>
        <w:t xml:space="preserve">den </w:t>
      </w:r>
      <w:r>
        <w:rPr>
          <w:sz w:val="24"/>
          <w:szCs w:val="24"/>
        </w:rPr>
        <w:t xml:space="preserve">ökonomischen Schaden </w:t>
      </w:r>
      <w:r w:rsidR="00C066C4">
        <w:rPr>
          <w:sz w:val="24"/>
          <w:szCs w:val="24"/>
        </w:rPr>
        <w:t>richtete</w:t>
      </w:r>
      <w:r>
        <w:rPr>
          <w:sz w:val="24"/>
          <w:szCs w:val="24"/>
        </w:rPr>
        <w:t xml:space="preserve">: </w:t>
      </w:r>
    </w:p>
    <w:p w:rsidR="008639F0" w:rsidRDefault="007C3C39" w:rsidP="008639F0">
      <w:pPr>
        <w:spacing w:after="0"/>
        <w:ind w:left="1134"/>
        <w:jc w:val="both"/>
        <w:rPr>
          <w:sz w:val="24"/>
          <w:szCs w:val="24"/>
        </w:rPr>
      </w:pPr>
      <w:r>
        <w:rPr>
          <w:sz w:val="24"/>
          <w:szCs w:val="24"/>
        </w:rPr>
        <w:t xml:space="preserve">„Die Ministerrunde, die am 12. November 1938 zusammentrat, um das weitere Vorgehen zu beraten, stellte fest, </w:t>
      </w:r>
      <w:proofErr w:type="spellStart"/>
      <w:r>
        <w:rPr>
          <w:sz w:val="24"/>
          <w:szCs w:val="24"/>
        </w:rPr>
        <w:t>daß</w:t>
      </w:r>
      <w:proofErr w:type="spellEnd"/>
      <w:r>
        <w:rPr>
          <w:sz w:val="24"/>
          <w:szCs w:val="24"/>
        </w:rPr>
        <w:t xml:space="preserve"> bei dem Pogrom 101 Synagogen ‚durch Brand zerstört‘, 76 Synagogen ‚demoliert‘ und 7500 jüdische Geschäfte zerstört worden seien.</w:t>
      </w:r>
      <w:r w:rsidR="008639F0">
        <w:rPr>
          <w:sz w:val="24"/>
          <w:szCs w:val="24"/>
        </w:rPr>
        <w:t xml:space="preserve"> […] Der Versicherungsexperte, den die Runde einbestellt hatte, b</w:t>
      </w:r>
      <w:r w:rsidR="008639F0">
        <w:rPr>
          <w:sz w:val="24"/>
          <w:szCs w:val="24"/>
        </w:rPr>
        <w:t>e</w:t>
      </w:r>
      <w:r w:rsidR="008639F0">
        <w:rPr>
          <w:sz w:val="24"/>
          <w:szCs w:val="24"/>
        </w:rPr>
        <w:t xml:space="preserve">zifferte die Gesamtschäden des Pogroms auf 25 </w:t>
      </w:r>
      <w:proofErr w:type="spellStart"/>
      <w:r w:rsidR="008639F0">
        <w:rPr>
          <w:sz w:val="24"/>
          <w:szCs w:val="24"/>
        </w:rPr>
        <w:t>Mio</w:t>
      </w:r>
      <w:proofErr w:type="spellEnd"/>
      <w:r w:rsidR="008639F0">
        <w:rPr>
          <w:sz w:val="24"/>
          <w:szCs w:val="24"/>
        </w:rPr>
        <w:t xml:space="preserve"> RM.</w:t>
      </w:r>
      <w:r>
        <w:rPr>
          <w:sz w:val="24"/>
          <w:szCs w:val="24"/>
        </w:rPr>
        <w:t>“</w:t>
      </w:r>
      <w:r w:rsidR="008639F0">
        <w:rPr>
          <w:rStyle w:val="Funotenzeichen"/>
          <w:sz w:val="24"/>
          <w:szCs w:val="24"/>
        </w:rPr>
        <w:footnoteReference w:id="25"/>
      </w:r>
    </w:p>
    <w:p w:rsidR="008639F0" w:rsidRDefault="008639F0" w:rsidP="00F53851">
      <w:pPr>
        <w:spacing w:after="0"/>
        <w:jc w:val="both"/>
        <w:rPr>
          <w:sz w:val="24"/>
          <w:szCs w:val="24"/>
        </w:rPr>
      </w:pPr>
      <w:r>
        <w:rPr>
          <w:sz w:val="24"/>
          <w:szCs w:val="24"/>
        </w:rPr>
        <w:t xml:space="preserve">Herbst fährt fort: </w:t>
      </w:r>
    </w:p>
    <w:p w:rsidR="00F56A5A" w:rsidRDefault="007C3C39" w:rsidP="008639F0">
      <w:pPr>
        <w:spacing w:after="0"/>
        <w:ind w:left="1134"/>
        <w:jc w:val="both"/>
        <w:rPr>
          <w:sz w:val="24"/>
          <w:szCs w:val="24"/>
        </w:rPr>
      </w:pPr>
      <w:r>
        <w:rPr>
          <w:sz w:val="24"/>
          <w:szCs w:val="24"/>
        </w:rPr>
        <w:t>„</w:t>
      </w:r>
      <w:r w:rsidR="008639F0">
        <w:rPr>
          <w:sz w:val="24"/>
          <w:szCs w:val="24"/>
        </w:rPr>
        <w:t xml:space="preserve">Natürlich sprach die Runde nicht oder nur in zynischer Weise von dem Leid der betroffenen Menschen. </w:t>
      </w:r>
      <w:r>
        <w:rPr>
          <w:sz w:val="24"/>
          <w:szCs w:val="24"/>
        </w:rPr>
        <w:t>Mehr als 100 Juden waren bei den Aktionen getötet wo</w:t>
      </w:r>
      <w:r>
        <w:rPr>
          <w:sz w:val="24"/>
          <w:szCs w:val="24"/>
        </w:rPr>
        <w:t>r</w:t>
      </w:r>
      <w:r>
        <w:rPr>
          <w:sz w:val="24"/>
          <w:szCs w:val="24"/>
        </w:rPr>
        <w:t>den</w:t>
      </w:r>
      <w:r w:rsidR="008639F0">
        <w:rPr>
          <w:sz w:val="24"/>
          <w:szCs w:val="24"/>
        </w:rPr>
        <w:t>, unzählige wurden verprügel</w:t>
      </w:r>
      <w:r w:rsidR="005B6778">
        <w:rPr>
          <w:sz w:val="24"/>
          <w:szCs w:val="24"/>
        </w:rPr>
        <w:t>t</w:t>
      </w:r>
      <w:r w:rsidR="008639F0">
        <w:rPr>
          <w:sz w:val="24"/>
          <w:szCs w:val="24"/>
        </w:rPr>
        <w:t xml:space="preserve"> und zum Teil lebensgefährlich verletzt, ged</w:t>
      </w:r>
      <w:r w:rsidR="008639F0">
        <w:rPr>
          <w:sz w:val="24"/>
          <w:szCs w:val="24"/>
        </w:rPr>
        <w:t>e</w:t>
      </w:r>
      <w:r w:rsidR="008639F0">
        <w:rPr>
          <w:sz w:val="24"/>
          <w:szCs w:val="24"/>
        </w:rPr>
        <w:t>mütigt und psychisch gebrochen. Einige begingen Selbstmord, andere litten ein Leben lang an den Folgen der körperlichen und seelischen Verletzungen, die sie damals davon trugen. Tausende wanderten aus, 1938/39 allein 120 000, weil sie die Vorgänge ganz zu Recht als den Beginn eines Krieges gegen die Juden begri</w:t>
      </w:r>
      <w:r w:rsidR="008639F0">
        <w:rPr>
          <w:sz w:val="24"/>
          <w:szCs w:val="24"/>
        </w:rPr>
        <w:t>f</w:t>
      </w:r>
      <w:r w:rsidR="008639F0">
        <w:rPr>
          <w:sz w:val="24"/>
          <w:szCs w:val="24"/>
        </w:rPr>
        <w:t>fen</w:t>
      </w:r>
      <w:r>
        <w:rPr>
          <w:sz w:val="24"/>
          <w:szCs w:val="24"/>
        </w:rPr>
        <w:t>“.</w:t>
      </w:r>
      <w:r>
        <w:rPr>
          <w:rStyle w:val="Funotenzeichen"/>
          <w:sz w:val="24"/>
          <w:szCs w:val="24"/>
        </w:rPr>
        <w:footnoteReference w:id="26"/>
      </w:r>
      <w:r>
        <w:rPr>
          <w:sz w:val="24"/>
          <w:szCs w:val="24"/>
        </w:rPr>
        <w:t xml:space="preserve"> </w:t>
      </w:r>
    </w:p>
    <w:p w:rsidR="005B6778" w:rsidRDefault="008639F0" w:rsidP="005B6778">
      <w:pPr>
        <w:spacing w:after="0"/>
        <w:jc w:val="both"/>
        <w:rPr>
          <w:sz w:val="24"/>
          <w:szCs w:val="24"/>
        </w:rPr>
      </w:pPr>
      <w:r>
        <w:rPr>
          <w:sz w:val="24"/>
          <w:szCs w:val="24"/>
        </w:rPr>
        <w:t>Diese Feststellungen bedürfen keiner Kommentierung.</w:t>
      </w:r>
      <w:r w:rsidR="005B6778">
        <w:rPr>
          <w:sz w:val="24"/>
          <w:szCs w:val="24"/>
        </w:rPr>
        <w:t xml:space="preserve"> Herbst fährt fort: </w:t>
      </w:r>
    </w:p>
    <w:p w:rsidR="005B6778" w:rsidRDefault="005B6778" w:rsidP="005B6778">
      <w:pPr>
        <w:spacing w:after="0"/>
        <w:ind w:left="1134"/>
        <w:jc w:val="both"/>
        <w:rPr>
          <w:rFonts w:cs="Times New Roman"/>
          <w:sz w:val="24"/>
          <w:szCs w:val="24"/>
        </w:rPr>
      </w:pPr>
      <w:r>
        <w:rPr>
          <w:rFonts w:cs="Times New Roman"/>
          <w:sz w:val="24"/>
          <w:szCs w:val="24"/>
        </w:rPr>
        <w:t>„Am 12. November 1938 trat die ‚Erste Verordnung zur Ausschaltung der Juden aus dem deutschen Wirtschaftsleben‘ in Kraft, die den Juden praktisch alle noch bestehenden Erwerbsmöglichkeiten versperrte. Am selben Tag erging die ‚Ve</w:t>
      </w:r>
      <w:r>
        <w:rPr>
          <w:rFonts w:cs="Times New Roman"/>
          <w:sz w:val="24"/>
          <w:szCs w:val="24"/>
        </w:rPr>
        <w:t>r</w:t>
      </w:r>
      <w:r>
        <w:rPr>
          <w:rFonts w:cs="Times New Roman"/>
          <w:sz w:val="24"/>
          <w:szCs w:val="24"/>
        </w:rPr>
        <w:t>ordnung über eine Sühneleistung der Juden deutscher Staatsangehörigkeit‘, die ihnen eine Kontribution von 1 Mrd. RM auferlegte“.</w:t>
      </w:r>
      <w:r>
        <w:rPr>
          <w:rStyle w:val="Funotenzeichen"/>
          <w:rFonts w:cs="Times New Roman"/>
          <w:sz w:val="24"/>
          <w:szCs w:val="24"/>
        </w:rPr>
        <w:footnoteReference w:id="27"/>
      </w:r>
      <w:r>
        <w:rPr>
          <w:rFonts w:cs="Times New Roman"/>
          <w:sz w:val="24"/>
          <w:szCs w:val="24"/>
        </w:rPr>
        <w:t xml:space="preserve"> </w:t>
      </w:r>
    </w:p>
    <w:p w:rsidR="00317965" w:rsidRDefault="0084569F" w:rsidP="00317965">
      <w:pPr>
        <w:spacing w:after="0"/>
        <w:jc w:val="both"/>
        <w:rPr>
          <w:sz w:val="24"/>
          <w:szCs w:val="24"/>
        </w:rPr>
      </w:pPr>
      <w:r>
        <w:rPr>
          <w:rFonts w:cs="Times New Roman"/>
          <w:sz w:val="24"/>
          <w:szCs w:val="24"/>
        </w:rPr>
        <w:lastRenderedPageBreak/>
        <w:t xml:space="preserve">Mit diesen Maßnahmen war der jüdischen Bevölkerung die Lebensgrundlage entzogen. </w:t>
      </w:r>
      <w:r w:rsidR="00317965">
        <w:rPr>
          <w:rFonts w:cs="Times New Roman"/>
          <w:sz w:val="24"/>
          <w:szCs w:val="24"/>
        </w:rPr>
        <w:t>An die Verfolgung schloss sich die systematische Vertreibung</w:t>
      </w:r>
      <w:r w:rsidR="00317965" w:rsidRPr="00317965">
        <w:rPr>
          <w:rFonts w:cs="Times New Roman"/>
          <w:sz w:val="24"/>
          <w:szCs w:val="24"/>
        </w:rPr>
        <w:t xml:space="preserve"> </w:t>
      </w:r>
      <w:r w:rsidR="00317965">
        <w:rPr>
          <w:rFonts w:cs="Times New Roman"/>
          <w:sz w:val="24"/>
          <w:szCs w:val="24"/>
        </w:rPr>
        <w:t>an</w:t>
      </w:r>
      <w:r w:rsidR="00C066C4">
        <w:rPr>
          <w:rFonts w:cs="Times New Roman"/>
          <w:sz w:val="24"/>
          <w:szCs w:val="24"/>
        </w:rPr>
        <w:t>:</w:t>
      </w:r>
      <w:r w:rsidR="00317965">
        <w:rPr>
          <w:rFonts w:cs="Times New Roman"/>
          <w:sz w:val="24"/>
          <w:szCs w:val="24"/>
        </w:rPr>
        <w:t xml:space="preserve"> die Zwangsmigration.</w:t>
      </w:r>
      <w:r w:rsidR="00317965" w:rsidRPr="00317965">
        <w:rPr>
          <w:rFonts w:cs="Times New Roman"/>
          <w:sz w:val="24"/>
          <w:szCs w:val="24"/>
        </w:rPr>
        <w:t xml:space="preserve"> </w:t>
      </w:r>
      <w:r w:rsidR="00317965">
        <w:rPr>
          <w:rFonts w:cs="Times New Roman"/>
          <w:sz w:val="24"/>
          <w:szCs w:val="24"/>
        </w:rPr>
        <w:t xml:space="preserve">Auch hier knüpfte die nationalsozialistische Führung an die Erfahrungen an, die bei der Annexion Österreichs gemacht worden waren. </w:t>
      </w:r>
      <w:r w:rsidR="00317965">
        <w:rPr>
          <w:sz w:val="24"/>
          <w:szCs w:val="24"/>
        </w:rPr>
        <w:t>Im August 1938 war in Wien die „Zentralstelle für jüd</w:t>
      </w:r>
      <w:r w:rsidR="00317965">
        <w:rPr>
          <w:sz w:val="24"/>
          <w:szCs w:val="24"/>
        </w:rPr>
        <w:t>i</w:t>
      </w:r>
      <w:r w:rsidR="00317965">
        <w:rPr>
          <w:sz w:val="24"/>
          <w:szCs w:val="24"/>
        </w:rPr>
        <w:t>sche Auswanderung“ eingerichtet worden. Ihr Leiter war Adolf Eichmann.</w:t>
      </w:r>
      <w:r w:rsidR="00317965">
        <w:rPr>
          <w:rStyle w:val="Funotenzeichen"/>
          <w:sz w:val="24"/>
          <w:szCs w:val="24"/>
        </w:rPr>
        <w:footnoteReference w:id="28"/>
      </w:r>
      <w:r w:rsidR="00317965">
        <w:rPr>
          <w:sz w:val="24"/>
          <w:szCs w:val="24"/>
        </w:rPr>
        <w:t xml:space="preserve"> Am 24. Januar 1939 ordnete Göring die Bildung einer „Reichszentrale für die jüdische Auswanderung“ an. Ihr Chef wurde Reinhard Heydrich, die Geschäftsführung übernahm der Chef der Gestapo Heinrich Müller. Sein Nachfolger wurde im Oktober 1939 Eichmann.</w:t>
      </w:r>
      <w:r w:rsidR="00317965">
        <w:rPr>
          <w:rStyle w:val="Funotenzeichen"/>
          <w:sz w:val="24"/>
          <w:szCs w:val="24"/>
        </w:rPr>
        <w:footnoteReference w:id="29"/>
      </w:r>
    </w:p>
    <w:p w:rsidR="00317965" w:rsidRDefault="00317965" w:rsidP="0084569F">
      <w:pPr>
        <w:spacing w:after="0"/>
        <w:jc w:val="both"/>
        <w:rPr>
          <w:rFonts w:cs="Times New Roman"/>
          <w:sz w:val="24"/>
          <w:szCs w:val="24"/>
        </w:rPr>
      </w:pPr>
    </w:p>
    <w:p w:rsidR="0025150E" w:rsidRDefault="00327043" w:rsidP="0025150E">
      <w:pPr>
        <w:spacing w:after="0"/>
        <w:jc w:val="both"/>
        <w:rPr>
          <w:sz w:val="24"/>
          <w:szCs w:val="24"/>
        </w:rPr>
      </w:pPr>
      <w:r>
        <w:rPr>
          <w:sz w:val="24"/>
          <w:szCs w:val="24"/>
        </w:rPr>
        <w:tab/>
        <w:t xml:space="preserve">Im Zuge der Novemberpogrome waren nahezu 30 000 jüdische Männer </w:t>
      </w:r>
      <w:r w:rsidR="0025150E">
        <w:rPr>
          <w:sz w:val="24"/>
          <w:szCs w:val="24"/>
        </w:rPr>
        <w:t xml:space="preserve">verhaftet und </w:t>
      </w:r>
      <w:r>
        <w:rPr>
          <w:sz w:val="24"/>
          <w:szCs w:val="24"/>
        </w:rPr>
        <w:t xml:space="preserve">in Konzentrationslager eingewiesen worden. </w:t>
      </w:r>
      <w:r w:rsidR="00317965">
        <w:rPr>
          <w:sz w:val="24"/>
          <w:szCs w:val="24"/>
        </w:rPr>
        <w:t>Im Falle des Nachweises der Auswanderung wurde ihnen</w:t>
      </w:r>
      <w:r>
        <w:rPr>
          <w:sz w:val="24"/>
          <w:szCs w:val="24"/>
        </w:rPr>
        <w:t xml:space="preserve"> Entlassung in Aussicht gestellt.</w:t>
      </w:r>
      <w:r>
        <w:rPr>
          <w:rStyle w:val="Funotenzeichen"/>
          <w:sz w:val="24"/>
          <w:szCs w:val="24"/>
        </w:rPr>
        <w:footnoteReference w:id="30"/>
      </w:r>
      <w:r w:rsidR="00317965" w:rsidRPr="00317965">
        <w:rPr>
          <w:sz w:val="24"/>
          <w:szCs w:val="24"/>
        </w:rPr>
        <w:t xml:space="preserve"> </w:t>
      </w:r>
      <w:r w:rsidR="00317965">
        <w:rPr>
          <w:sz w:val="24"/>
          <w:szCs w:val="24"/>
        </w:rPr>
        <w:t>Hierfür wurde eine Frist von drei Wochen g</w:t>
      </w:r>
      <w:r w:rsidR="00317965">
        <w:rPr>
          <w:sz w:val="24"/>
          <w:szCs w:val="24"/>
        </w:rPr>
        <w:t>e</w:t>
      </w:r>
      <w:r w:rsidR="00317965">
        <w:rPr>
          <w:sz w:val="24"/>
          <w:szCs w:val="24"/>
        </w:rPr>
        <w:t xml:space="preserve">setzt. Gelang die Emigration </w:t>
      </w:r>
      <w:r w:rsidR="0025150E">
        <w:rPr>
          <w:sz w:val="24"/>
          <w:szCs w:val="24"/>
        </w:rPr>
        <w:t xml:space="preserve">jedoch </w:t>
      </w:r>
      <w:r w:rsidR="00317965">
        <w:rPr>
          <w:sz w:val="24"/>
          <w:szCs w:val="24"/>
        </w:rPr>
        <w:t>nicht, drohte erneute „Schutzhaft“.</w:t>
      </w:r>
      <w:r w:rsidR="00317965">
        <w:rPr>
          <w:rStyle w:val="Funotenzeichen"/>
          <w:sz w:val="24"/>
          <w:szCs w:val="24"/>
        </w:rPr>
        <w:footnoteReference w:id="31"/>
      </w:r>
      <w:r w:rsidR="0025150E">
        <w:rPr>
          <w:sz w:val="24"/>
          <w:szCs w:val="24"/>
        </w:rPr>
        <w:t xml:space="preserve"> </w:t>
      </w:r>
      <w:r w:rsidR="002A19AA">
        <w:rPr>
          <w:sz w:val="24"/>
          <w:szCs w:val="24"/>
        </w:rPr>
        <w:t>Ein</w:t>
      </w:r>
      <w:r w:rsidR="0025150E">
        <w:rPr>
          <w:sz w:val="24"/>
          <w:szCs w:val="24"/>
        </w:rPr>
        <w:t xml:space="preserve">e </w:t>
      </w:r>
      <w:r w:rsidR="00B60BDF">
        <w:rPr>
          <w:sz w:val="24"/>
          <w:szCs w:val="24"/>
        </w:rPr>
        <w:t xml:space="preserve">fristgerechte </w:t>
      </w:r>
      <w:r w:rsidR="0025150E">
        <w:rPr>
          <w:sz w:val="24"/>
          <w:szCs w:val="24"/>
        </w:rPr>
        <w:t>Erlang</w:t>
      </w:r>
      <w:r w:rsidR="00B60BDF">
        <w:rPr>
          <w:sz w:val="24"/>
          <w:szCs w:val="24"/>
        </w:rPr>
        <w:t>ung</w:t>
      </w:r>
      <w:r w:rsidR="0025150E">
        <w:rPr>
          <w:sz w:val="24"/>
          <w:szCs w:val="24"/>
        </w:rPr>
        <w:t xml:space="preserve"> der erforderlichen Unterlagen</w:t>
      </w:r>
      <w:r w:rsidR="002A19AA">
        <w:rPr>
          <w:sz w:val="24"/>
          <w:szCs w:val="24"/>
        </w:rPr>
        <w:t xml:space="preserve"> war</w:t>
      </w:r>
      <w:r w:rsidR="0025150E">
        <w:rPr>
          <w:sz w:val="24"/>
          <w:szCs w:val="24"/>
        </w:rPr>
        <w:t xml:space="preserve"> </w:t>
      </w:r>
      <w:r w:rsidR="00B60BDF">
        <w:rPr>
          <w:sz w:val="24"/>
          <w:szCs w:val="24"/>
        </w:rPr>
        <w:t>in der Realität allerdings</w:t>
      </w:r>
      <w:r w:rsidR="0025150E">
        <w:rPr>
          <w:sz w:val="24"/>
          <w:szCs w:val="24"/>
        </w:rPr>
        <w:t xml:space="preserve"> kaum möglich: </w:t>
      </w:r>
    </w:p>
    <w:p w:rsidR="0025150E" w:rsidRDefault="0025150E" w:rsidP="0025150E">
      <w:pPr>
        <w:spacing w:after="0"/>
        <w:ind w:left="1134"/>
        <w:jc w:val="both"/>
        <w:rPr>
          <w:sz w:val="24"/>
          <w:szCs w:val="24"/>
        </w:rPr>
      </w:pPr>
      <w:r>
        <w:rPr>
          <w:sz w:val="24"/>
          <w:szCs w:val="24"/>
        </w:rPr>
        <w:t xml:space="preserve">„Komplizierte </w:t>
      </w:r>
      <w:proofErr w:type="spellStart"/>
      <w:r>
        <w:rPr>
          <w:sz w:val="24"/>
          <w:szCs w:val="24"/>
        </w:rPr>
        <w:t>Paß</w:t>
      </w:r>
      <w:proofErr w:type="spellEnd"/>
      <w:r>
        <w:rPr>
          <w:sz w:val="24"/>
          <w:szCs w:val="24"/>
        </w:rPr>
        <w:t>- und Zollvorschriften, schier endlose Formalitäten und zahll</w:t>
      </w:r>
      <w:r>
        <w:rPr>
          <w:sz w:val="24"/>
          <w:szCs w:val="24"/>
        </w:rPr>
        <w:t>o</w:t>
      </w:r>
      <w:r>
        <w:rPr>
          <w:sz w:val="24"/>
          <w:szCs w:val="24"/>
        </w:rPr>
        <w:t>se Behördengänge konnten einfach nicht innerhalb von drei Wochen erledigt we</w:t>
      </w:r>
      <w:r>
        <w:rPr>
          <w:sz w:val="24"/>
          <w:szCs w:val="24"/>
        </w:rPr>
        <w:t>r</w:t>
      </w:r>
      <w:r>
        <w:rPr>
          <w:sz w:val="24"/>
          <w:szCs w:val="24"/>
        </w:rPr>
        <w:t>den. Zudem handelte es sich um etwa 30 000 aus der Schutzhaft freigelassene J</w:t>
      </w:r>
      <w:r>
        <w:rPr>
          <w:sz w:val="24"/>
          <w:szCs w:val="24"/>
        </w:rPr>
        <w:t>u</w:t>
      </w:r>
      <w:r>
        <w:rPr>
          <w:sz w:val="24"/>
          <w:szCs w:val="24"/>
        </w:rPr>
        <w:t>den, die unmöglich alle so kurzfristig ein aufnahmebereites Einwanderungsland finden konnten.“</w:t>
      </w:r>
      <w:r>
        <w:rPr>
          <w:rStyle w:val="Funotenzeichen"/>
          <w:sz w:val="24"/>
          <w:szCs w:val="24"/>
        </w:rPr>
        <w:footnoteReference w:id="32"/>
      </w:r>
      <w:r>
        <w:rPr>
          <w:sz w:val="24"/>
          <w:szCs w:val="24"/>
        </w:rPr>
        <w:t xml:space="preserve"> </w:t>
      </w:r>
    </w:p>
    <w:p w:rsidR="0025150E" w:rsidRDefault="00327043" w:rsidP="0025150E">
      <w:pPr>
        <w:spacing w:after="0"/>
        <w:jc w:val="both"/>
        <w:rPr>
          <w:sz w:val="24"/>
          <w:szCs w:val="24"/>
        </w:rPr>
      </w:pPr>
      <w:r>
        <w:rPr>
          <w:sz w:val="24"/>
          <w:szCs w:val="24"/>
        </w:rPr>
        <w:t>Die Maßnahme ziel</w:t>
      </w:r>
      <w:r w:rsidR="0025150E">
        <w:rPr>
          <w:sz w:val="24"/>
          <w:szCs w:val="24"/>
        </w:rPr>
        <w:t>t</w:t>
      </w:r>
      <w:r>
        <w:rPr>
          <w:sz w:val="24"/>
          <w:szCs w:val="24"/>
        </w:rPr>
        <w:t>e</w:t>
      </w:r>
      <w:r w:rsidR="0025150E">
        <w:rPr>
          <w:sz w:val="24"/>
          <w:szCs w:val="24"/>
        </w:rPr>
        <w:t xml:space="preserve"> folglich vor allem </w:t>
      </w:r>
      <w:r>
        <w:rPr>
          <w:sz w:val="24"/>
          <w:szCs w:val="24"/>
        </w:rPr>
        <w:t>darauf ab, den Druck zur Auswanderung zu verstä</w:t>
      </w:r>
      <w:r>
        <w:rPr>
          <w:sz w:val="24"/>
          <w:szCs w:val="24"/>
        </w:rPr>
        <w:t>r</w:t>
      </w:r>
      <w:r>
        <w:rPr>
          <w:sz w:val="24"/>
          <w:szCs w:val="24"/>
        </w:rPr>
        <w:t>ken</w:t>
      </w:r>
      <w:r w:rsidR="0025150E">
        <w:rPr>
          <w:sz w:val="24"/>
          <w:szCs w:val="24"/>
        </w:rPr>
        <w:t>. Es sollte Panik entstehen.</w:t>
      </w:r>
      <w:r w:rsidR="00B60BDF">
        <w:rPr>
          <w:sz w:val="24"/>
          <w:szCs w:val="24"/>
        </w:rPr>
        <w:t xml:space="preserve"> Die Folgen waren absehbar. – Wolfgang Benz vermittelt ein anschauliches Bild der Vorgänge:</w:t>
      </w:r>
    </w:p>
    <w:p w:rsidR="00B60BDF" w:rsidRDefault="00B60BDF" w:rsidP="00B60BDF">
      <w:pPr>
        <w:spacing w:after="0"/>
        <w:ind w:left="1134"/>
        <w:jc w:val="both"/>
        <w:rPr>
          <w:sz w:val="24"/>
          <w:szCs w:val="24"/>
        </w:rPr>
      </w:pPr>
      <w:r>
        <w:rPr>
          <w:sz w:val="24"/>
          <w:szCs w:val="24"/>
        </w:rPr>
        <w:t xml:space="preserve">„Der Handel mit dubiosen Tickets und wertlosen Einreisevisa in überseeische Länder florierte.“ „Der </w:t>
      </w:r>
      <w:proofErr w:type="spellStart"/>
      <w:r>
        <w:rPr>
          <w:sz w:val="24"/>
          <w:szCs w:val="24"/>
        </w:rPr>
        <w:t>Paß</w:t>
      </w:r>
      <w:proofErr w:type="spellEnd"/>
      <w:r>
        <w:rPr>
          <w:sz w:val="24"/>
          <w:szCs w:val="24"/>
        </w:rPr>
        <w:t xml:space="preserve"> konnte bei der Polizei beantragt werden, wenn Unb</w:t>
      </w:r>
      <w:r>
        <w:rPr>
          <w:sz w:val="24"/>
          <w:szCs w:val="24"/>
        </w:rPr>
        <w:t>e</w:t>
      </w:r>
      <w:r>
        <w:rPr>
          <w:sz w:val="24"/>
          <w:szCs w:val="24"/>
        </w:rPr>
        <w:t xml:space="preserve">denklichkeitsbescheinigungen verschiedener Finanzämter beigebracht waren, aus denen hervorging, </w:t>
      </w:r>
      <w:proofErr w:type="spellStart"/>
      <w:r>
        <w:rPr>
          <w:sz w:val="24"/>
          <w:szCs w:val="24"/>
        </w:rPr>
        <w:t>daß</w:t>
      </w:r>
      <w:proofErr w:type="spellEnd"/>
      <w:r>
        <w:rPr>
          <w:sz w:val="24"/>
          <w:szCs w:val="24"/>
        </w:rPr>
        <w:t xml:space="preserve"> alle Steuern bezahlt waren und </w:t>
      </w:r>
      <w:proofErr w:type="spellStart"/>
      <w:r>
        <w:rPr>
          <w:sz w:val="24"/>
          <w:szCs w:val="24"/>
        </w:rPr>
        <w:t>daß</w:t>
      </w:r>
      <w:proofErr w:type="spellEnd"/>
      <w:r>
        <w:rPr>
          <w:sz w:val="24"/>
          <w:szCs w:val="24"/>
        </w:rPr>
        <w:t xml:space="preserve"> auch die ‚Reichsfluch</w:t>
      </w:r>
      <w:r>
        <w:rPr>
          <w:sz w:val="24"/>
          <w:szCs w:val="24"/>
        </w:rPr>
        <w:t>t</w:t>
      </w:r>
      <w:r>
        <w:rPr>
          <w:sz w:val="24"/>
          <w:szCs w:val="24"/>
        </w:rPr>
        <w:t xml:space="preserve">steuer‘ entrichtet war und </w:t>
      </w:r>
      <w:proofErr w:type="spellStart"/>
      <w:r>
        <w:rPr>
          <w:sz w:val="24"/>
          <w:szCs w:val="24"/>
        </w:rPr>
        <w:t>daß</w:t>
      </w:r>
      <w:proofErr w:type="spellEnd"/>
      <w:r>
        <w:rPr>
          <w:sz w:val="24"/>
          <w:szCs w:val="24"/>
        </w:rPr>
        <w:t xml:space="preserve"> der Anteil an der ‚Sühneabgabe‘, der den deutschen Juden zynisch auferlegten Sondersteuer von einer Milliarde Reichsmark aus </w:t>
      </w:r>
      <w:proofErr w:type="spellStart"/>
      <w:r>
        <w:rPr>
          <w:sz w:val="24"/>
          <w:szCs w:val="24"/>
        </w:rPr>
        <w:t>A</w:t>
      </w:r>
      <w:r>
        <w:rPr>
          <w:sz w:val="24"/>
          <w:szCs w:val="24"/>
        </w:rPr>
        <w:t>n</w:t>
      </w:r>
      <w:r>
        <w:rPr>
          <w:sz w:val="24"/>
          <w:szCs w:val="24"/>
        </w:rPr>
        <w:t>laß</w:t>
      </w:r>
      <w:proofErr w:type="spellEnd"/>
      <w:r>
        <w:rPr>
          <w:sz w:val="24"/>
          <w:szCs w:val="24"/>
        </w:rPr>
        <w:t xml:space="preserve"> des Novemberpogroms, bezahlt wurde. Das Geld war auch für diejenigen, die noch Vermögen hatten, nur mit Schwierigkeiten aufzutreiben, denn seit Ende A</w:t>
      </w:r>
      <w:r>
        <w:rPr>
          <w:sz w:val="24"/>
          <w:szCs w:val="24"/>
        </w:rPr>
        <w:t>p</w:t>
      </w:r>
      <w:r>
        <w:rPr>
          <w:sz w:val="24"/>
          <w:szCs w:val="24"/>
        </w:rPr>
        <w:t>ril 1938 waren jüdische Vermögen sequestriert.“</w:t>
      </w:r>
      <w:r>
        <w:rPr>
          <w:rStyle w:val="Funotenzeichen"/>
          <w:sz w:val="24"/>
          <w:szCs w:val="24"/>
        </w:rPr>
        <w:footnoteReference w:id="33"/>
      </w:r>
      <w:r>
        <w:rPr>
          <w:sz w:val="24"/>
          <w:szCs w:val="24"/>
        </w:rPr>
        <w:t xml:space="preserve"> </w:t>
      </w:r>
    </w:p>
    <w:p w:rsidR="0025150E" w:rsidRDefault="000A3684" w:rsidP="00547C97">
      <w:pPr>
        <w:spacing w:after="0"/>
        <w:jc w:val="both"/>
        <w:rPr>
          <w:sz w:val="24"/>
          <w:szCs w:val="24"/>
        </w:rPr>
      </w:pPr>
      <w:r>
        <w:rPr>
          <w:sz w:val="24"/>
          <w:szCs w:val="24"/>
        </w:rPr>
        <w:t xml:space="preserve">Das Ziel der Gestapo war „die </w:t>
      </w:r>
      <w:r w:rsidRPr="006302ED">
        <w:rPr>
          <w:i/>
          <w:sz w:val="24"/>
          <w:szCs w:val="24"/>
        </w:rPr>
        <w:t xml:space="preserve">Austreibung </w:t>
      </w:r>
      <w:r w:rsidRPr="00327C3F">
        <w:rPr>
          <w:i/>
          <w:sz w:val="24"/>
          <w:szCs w:val="24"/>
        </w:rPr>
        <w:t>aller Juden</w:t>
      </w:r>
      <w:r>
        <w:rPr>
          <w:sz w:val="24"/>
          <w:szCs w:val="24"/>
        </w:rPr>
        <w:t xml:space="preserve">, nicht eine geordnete Auswanderung“ – so eine Formulierung von Joachim Prinz, des späteren Vorsitzenden des American </w:t>
      </w:r>
      <w:proofErr w:type="spellStart"/>
      <w:r>
        <w:rPr>
          <w:sz w:val="24"/>
          <w:szCs w:val="24"/>
        </w:rPr>
        <w:t>Jewish</w:t>
      </w:r>
      <w:proofErr w:type="spellEnd"/>
      <w:r>
        <w:rPr>
          <w:sz w:val="24"/>
          <w:szCs w:val="24"/>
        </w:rPr>
        <w:t xml:space="preserve"> </w:t>
      </w:r>
      <w:proofErr w:type="spellStart"/>
      <w:r>
        <w:rPr>
          <w:sz w:val="24"/>
          <w:szCs w:val="24"/>
        </w:rPr>
        <w:t>Congress</w:t>
      </w:r>
      <w:proofErr w:type="spellEnd"/>
      <w:r>
        <w:rPr>
          <w:sz w:val="24"/>
          <w:szCs w:val="24"/>
        </w:rPr>
        <w:t>.</w:t>
      </w:r>
      <w:r>
        <w:rPr>
          <w:rStyle w:val="Funotenzeichen"/>
          <w:sz w:val="24"/>
          <w:szCs w:val="24"/>
        </w:rPr>
        <w:footnoteReference w:id="34"/>
      </w:r>
      <w:r w:rsidR="00547C97">
        <w:rPr>
          <w:sz w:val="24"/>
          <w:szCs w:val="24"/>
        </w:rPr>
        <w:t xml:space="preserve"> </w:t>
      </w:r>
      <w:r w:rsidR="00C066C4">
        <w:rPr>
          <w:sz w:val="24"/>
          <w:szCs w:val="24"/>
        </w:rPr>
        <w:t>Durch den Terror der ‚Reichskristallnacht‘ rückte d</w:t>
      </w:r>
      <w:r w:rsidR="00547C97">
        <w:rPr>
          <w:sz w:val="24"/>
          <w:szCs w:val="24"/>
        </w:rPr>
        <w:t>ies</w:t>
      </w:r>
      <w:r w:rsidR="00E93279">
        <w:rPr>
          <w:sz w:val="24"/>
          <w:szCs w:val="24"/>
        </w:rPr>
        <w:t>es</w:t>
      </w:r>
      <w:r w:rsidR="00547C97">
        <w:rPr>
          <w:sz w:val="24"/>
          <w:szCs w:val="24"/>
        </w:rPr>
        <w:t xml:space="preserve"> Ziel in greifbare Nähe</w:t>
      </w:r>
      <w:r w:rsidR="00327C3F">
        <w:rPr>
          <w:sz w:val="24"/>
          <w:szCs w:val="24"/>
        </w:rPr>
        <w:t>. Es gab</w:t>
      </w:r>
      <w:r w:rsidR="00547C97">
        <w:rPr>
          <w:sz w:val="24"/>
          <w:szCs w:val="24"/>
        </w:rPr>
        <w:t xml:space="preserve"> nur noch wenige Juden, die nicht nach einem Zufluchtsort im Ausland Ausschau hie</w:t>
      </w:r>
      <w:r w:rsidR="00547C97">
        <w:rPr>
          <w:sz w:val="24"/>
          <w:szCs w:val="24"/>
        </w:rPr>
        <w:t>l</w:t>
      </w:r>
      <w:r w:rsidR="00547C97">
        <w:rPr>
          <w:sz w:val="24"/>
          <w:szCs w:val="24"/>
        </w:rPr>
        <w:t>ten.</w:t>
      </w:r>
      <w:r w:rsidR="00547C97">
        <w:rPr>
          <w:rStyle w:val="Funotenzeichen"/>
          <w:sz w:val="24"/>
          <w:szCs w:val="24"/>
        </w:rPr>
        <w:footnoteReference w:id="35"/>
      </w:r>
    </w:p>
    <w:p w:rsidR="00B34DD3" w:rsidRDefault="00B34DD3" w:rsidP="00A0393E">
      <w:pPr>
        <w:spacing w:after="0"/>
        <w:jc w:val="both"/>
        <w:rPr>
          <w:sz w:val="24"/>
          <w:szCs w:val="24"/>
        </w:rPr>
      </w:pPr>
      <w:r>
        <w:rPr>
          <w:sz w:val="24"/>
          <w:szCs w:val="24"/>
        </w:rPr>
        <w:lastRenderedPageBreak/>
        <w:tab/>
      </w:r>
      <w:r w:rsidR="00327C3F">
        <w:rPr>
          <w:sz w:val="24"/>
          <w:szCs w:val="24"/>
        </w:rPr>
        <w:t>Doch die Situation, in der sich die deutschen Juden nach den Novemberpogromen b</w:t>
      </w:r>
      <w:r w:rsidR="00327C3F">
        <w:rPr>
          <w:sz w:val="24"/>
          <w:szCs w:val="24"/>
        </w:rPr>
        <w:t>e</w:t>
      </w:r>
      <w:r w:rsidR="00327C3F">
        <w:rPr>
          <w:sz w:val="24"/>
          <w:szCs w:val="24"/>
        </w:rPr>
        <w:t xml:space="preserve">fanden, war noch komplexer. </w:t>
      </w:r>
      <w:r w:rsidR="00A81F03">
        <w:rPr>
          <w:sz w:val="24"/>
          <w:szCs w:val="24"/>
        </w:rPr>
        <w:t>Arthur Prinz</w:t>
      </w:r>
      <w:r w:rsidR="00327C3F">
        <w:rPr>
          <w:sz w:val="24"/>
          <w:szCs w:val="24"/>
        </w:rPr>
        <w:t xml:space="preserve">, Vorstandsmitglied des </w:t>
      </w:r>
      <w:r w:rsidR="00A81F03">
        <w:rPr>
          <w:sz w:val="24"/>
          <w:szCs w:val="24"/>
        </w:rPr>
        <w:t>Hilfsverein</w:t>
      </w:r>
      <w:r w:rsidR="00327C3F">
        <w:rPr>
          <w:sz w:val="24"/>
          <w:szCs w:val="24"/>
        </w:rPr>
        <w:t>s</w:t>
      </w:r>
      <w:r w:rsidR="00A81F03">
        <w:rPr>
          <w:sz w:val="24"/>
          <w:szCs w:val="24"/>
        </w:rPr>
        <w:t xml:space="preserve"> der deutschen Juden</w:t>
      </w:r>
      <w:r w:rsidR="00327C3F">
        <w:rPr>
          <w:sz w:val="24"/>
          <w:szCs w:val="24"/>
        </w:rPr>
        <w:t>,</w:t>
      </w:r>
      <w:r w:rsidR="00A81F03">
        <w:rPr>
          <w:sz w:val="24"/>
          <w:szCs w:val="24"/>
        </w:rPr>
        <w:t xml:space="preserve"> </w:t>
      </w:r>
      <w:r w:rsidR="00327C3F">
        <w:rPr>
          <w:sz w:val="24"/>
          <w:szCs w:val="24"/>
        </w:rPr>
        <w:t>gebraucht</w:t>
      </w:r>
      <w:r w:rsidR="00D35B22">
        <w:rPr>
          <w:sz w:val="24"/>
          <w:szCs w:val="24"/>
        </w:rPr>
        <w:t>e</w:t>
      </w:r>
      <w:r w:rsidR="00327C3F">
        <w:rPr>
          <w:sz w:val="24"/>
          <w:szCs w:val="24"/>
        </w:rPr>
        <w:t xml:space="preserve"> </w:t>
      </w:r>
      <w:r w:rsidR="00D35B22">
        <w:rPr>
          <w:sz w:val="24"/>
          <w:szCs w:val="24"/>
        </w:rPr>
        <w:t xml:space="preserve">seinerzeit </w:t>
      </w:r>
      <w:r w:rsidR="00327C3F">
        <w:rPr>
          <w:sz w:val="24"/>
          <w:szCs w:val="24"/>
        </w:rPr>
        <w:t xml:space="preserve">hierfür </w:t>
      </w:r>
      <w:r>
        <w:rPr>
          <w:sz w:val="24"/>
          <w:szCs w:val="24"/>
        </w:rPr>
        <w:t>das Bild zweier gegeneinander arbeitender Mühlsteine: der Gestapo</w:t>
      </w:r>
      <w:r w:rsidR="00327C3F" w:rsidRPr="00327C3F">
        <w:rPr>
          <w:sz w:val="24"/>
          <w:szCs w:val="24"/>
        </w:rPr>
        <w:t xml:space="preserve"> </w:t>
      </w:r>
      <w:r w:rsidR="00327C3F">
        <w:rPr>
          <w:sz w:val="24"/>
          <w:szCs w:val="24"/>
        </w:rPr>
        <w:t>auf der einen Seite</w:t>
      </w:r>
      <w:r w:rsidR="00A81F03">
        <w:rPr>
          <w:sz w:val="24"/>
          <w:szCs w:val="24"/>
        </w:rPr>
        <w:t>, der</w:t>
      </w:r>
      <w:r w:rsidR="00327C3F">
        <w:rPr>
          <w:sz w:val="24"/>
          <w:szCs w:val="24"/>
        </w:rPr>
        <w:t>en Druck</w:t>
      </w:r>
      <w:r w:rsidR="00A81F03">
        <w:rPr>
          <w:sz w:val="24"/>
          <w:szCs w:val="24"/>
        </w:rPr>
        <w:t xml:space="preserve"> die Auswanderung zur zwingenden Notwendi</w:t>
      </w:r>
      <w:r w:rsidR="00A81F03">
        <w:rPr>
          <w:sz w:val="24"/>
          <w:szCs w:val="24"/>
        </w:rPr>
        <w:t>g</w:t>
      </w:r>
      <w:r w:rsidR="00A81F03">
        <w:rPr>
          <w:sz w:val="24"/>
          <w:szCs w:val="24"/>
        </w:rPr>
        <w:t>keit macht</w:t>
      </w:r>
      <w:r w:rsidR="00D35B22">
        <w:rPr>
          <w:sz w:val="24"/>
          <w:szCs w:val="24"/>
        </w:rPr>
        <w:t>e</w:t>
      </w:r>
      <w:r w:rsidR="00327C3F">
        <w:rPr>
          <w:sz w:val="24"/>
          <w:szCs w:val="24"/>
        </w:rPr>
        <w:t xml:space="preserve">, und </w:t>
      </w:r>
      <w:r>
        <w:rPr>
          <w:sz w:val="24"/>
          <w:szCs w:val="24"/>
        </w:rPr>
        <w:t xml:space="preserve">auf der anderen Seite der Gegendruck der </w:t>
      </w:r>
      <w:r w:rsidRPr="00327C3F">
        <w:rPr>
          <w:i/>
          <w:sz w:val="24"/>
          <w:szCs w:val="24"/>
        </w:rPr>
        <w:t>Auslandsorganisationen</w:t>
      </w:r>
      <w:r>
        <w:rPr>
          <w:sz w:val="24"/>
          <w:szCs w:val="24"/>
        </w:rPr>
        <w:t xml:space="preserve"> der NSDAP</w:t>
      </w:r>
      <w:r w:rsidR="00A81F03">
        <w:rPr>
          <w:sz w:val="24"/>
          <w:szCs w:val="24"/>
        </w:rPr>
        <w:t>, die mit allen propagandistischen Mitteln der Aufnahmebereitschaft in den potentie</w:t>
      </w:r>
      <w:r w:rsidR="00A81F03">
        <w:rPr>
          <w:sz w:val="24"/>
          <w:szCs w:val="24"/>
        </w:rPr>
        <w:t>l</w:t>
      </w:r>
      <w:r w:rsidR="00A81F03">
        <w:rPr>
          <w:sz w:val="24"/>
          <w:szCs w:val="24"/>
        </w:rPr>
        <w:t>len Asylländern entgegenarbeite</w:t>
      </w:r>
      <w:r w:rsidR="00D35B22">
        <w:rPr>
          <w:sz w:val="24"/>
          <w:szCs w:val="24"/>
        </w:rPr>
        <w:t>te</w:t>
      </w:r>
      <w:r w:rsidR="00A81F03">
        <w:rPr>
          <w:sz w:val="24"/>
          <w:szCs w:val="24"/>
        </w:rPr>
        <w:t xml:space="preserve">n. </w:t>
      </w:r>
      <w:r w:rsidR="006302ED">
        <w:rPr>
          <w:sz w:val="24"/>
          <w:szCs w:val="24"/>
        </w:rPr>
        <w:t>– J</w:t>
      </w:r>
      <w:r w:rsidR="00A81F03">
        <w:rPr>
          <w:sz w:val="24"/>
          <w:szCs w:val="24"/>
        </w:rPr>
        <w:t xml:space="preserve">uliane Wetzel </w:t>
      </w:r>
      <w:r w:rsidR="00142DCC">
        <w:rPr>
          <w:sz w:val="24"/>
          <w:szCs w:val="24"/>
        </w:rPr>
        <w:t xml:space="preserve">erläutert </w:t>
      </w:r>
      <w:r w:rsidR="00A81F03">
        <w:rPr>
          <w:sz w:val="24"/>
          <w:szCs w:val="24"/>
        </w:rPr>
        <w:t>dieses Bild</w:t>
      </w:r>
      <w:r>
        <w:rPr>
          <w:sz w:val="24"/>
          <w:szCs w:val="24"/>
        </w:rPr>
        <w:t>:</w:t>
      </w:r>
    </w:p>
    <w:p w:rsidR="00327043" w:rsidRDefault="00B34DD3" w:rsidP="006302ED">
      <w:pPr>
        <w:spacing w:after="0"/>
        <w:ind w:left="1134"/>
        <w:jc w:val="both"/>
        <w:rPr>
          <w:sz w:val="24"/>
          <w:szCs w:val="24"/>
        </w:rPr>
      </w:pPr>
      <w:r>
        <w:rPr>
          <w:sz w:val="24"/>
          <w:szCs w:val="24"/>
        </w:rPr>
        <w:t>„Der Druck der Gestapo betraf insbesondere finanzielle Aspekte. Durch die von deutscher Seite betriebene Verarmung der jüdischen Bevölkerung und die hohen Abgaben bei der Auswanderung kam die Emigration praktisch einer Enteignung gleich. Damit hatten nur die wohlhabenderen Juden noch eine Chance, legal in ein fremdes Land zu emigrieren. Welcher Staat wollte in den wirtschaftlich schwier</w:t>
      </w:r>
      <w:r>
        <w:rPr>
          <w:sz w:val="24"/>
          <w:szCs w:val="24"/>
        </w:rPr>
        <w:t>i</w:t>
      </w:r>
      <w:r>
        <w:rPr>
          <w:sz w:val="24"/>
          <w:szCs w:val="24"/>
        </w:rPr>
        <w:t>gen Zeiten schon sein eigenes Proletariat durch mittellose Immigranten noch ve</w:t>
      </w:r>
      <w:r>
        <w:rPr>
          <w:sz w:val="24"/>
          <w:szCs w:val="24"/>
        </w:rPr>
        <w:t>r</w:t>
      </w:r>
      <w:r>
        <w:rPr>
          <w:sz w:val="24"/>
          <w:szCs w:val="24"/>
        </w:rPr>
        <w:t>größern? […] Die</w:t>
      </w:r>
      <w:r w:rsidR="006302ED">
        <w:rPr>
          <w:sz w:val="24"/>
          <w:szCs w:val="24"/>
        </w:rPr>
        <w:t xml:space="preserve"> Gegner dieser Einwanderung verwiesen auf die hohe Arbeitsl</w:t>
      </w:r>
      <w:r w:rsidR="006302ED">
        <w:rPr>
          <w:sz w:val="24"/>
          <w:szCs w:val="24"/>
        </w:rPr>
        <w:t>o</w:t>
      </w:r>
      <w:r w:rsidR="006302ED">
        <w:rPr>
          <w:sz w:val="24"/>
          <w:szCs w:val="24"/>
        </w:rPr>
        <w:t xml:space="preserve">sigkeit nach der Wirtschaftskrise und gaben ihrer Befürchtung Ausdruck, </w:t>
      </w:r>
      <w:proofErr w:type="spellStart"/>
      <w:r w:rsidR="006302ED">
        <w:rPr>
          <w:sz w:val="24"/>
          <w:szCs w:val="24"/>
        </w:rPr>
        <w:t>daß</w:t>
      </w:r>
      <w:proofErr w:type="spellEnd"/>
      <w:r w:rsidR="006302ED">
        <w:rPr>
          <w:sz w:val="24"/>
          <w:szCs w:val="24"/>
        </w:rPr>
        <w:t xml:space="preserve"> jene Flüchtlinge Arbeitsplätze einnehmen würden […]. Hinzu kamen Fremdenfein</w:t>
      </w:r>
      <w:r w:rsidR="006302ED">
        <w:rPr>
          <w:sz w:val="24"/>
          <w:szCs w:val="24"/>
        </w:rPr>
        <w:t>d</w:t>
      </w:r>
      <w:r w:rsidR="006302ED">
        <w:rPr>
          <w:sz w:val="24"/>
          <w:szCs w:val="24"/>
        </w:rPr>
        <w:t>lichkeit und ein spürbarer Antisemitismus.“</w:t>
      </w:r>
      <w:r w:rsidR="006302ED">
        <w:rPr>
          <w:rStyle w:val="Funotenzeichen"/>
          <w:sz w:val="24"/>
          <w:szCs w:val="24"/>
        </w:rPr>
        <w:footnoteReference w:id="36"/>
      </w:r>
    </w:p>
    <w:p w:rsidR="006302ED" w:rsidRDefault="00B91020" w:rsidP="00B91020">
      <w:pPr>
        <w:spacing w:after="0"/>
        <w:jc w:val="both"/>
        <w:rPr>
          <w:sz w:val="24"/>
          <w:szCs w:val="24"/>
        </w:rPr>
      </w:pPr>
      <w:r>
        <w:rPr>
          <w:sz w:val="24"/>
          <w:szCs w:val="24"/>
        </w:rPr>
        <w:t xml:space="preserve">Das Ziel des NS-Staates </w:t>
      </w:r>
      <w:r w:rsidR="00327C3F">
        <w:rPr>
          <w:sz w:val="24"/>
          <w:szCs w:val="24"/>
        </w:rPr>
        <w:t>war</w:t>
      </w:r>
      <w:r>
        <w:rPr>
          <w:sz w:val="24"/>
          <w:szCs w:val="24"/>
        </w:rPr>
        <w:t xml:space="preserve"> es, durch die Einwanderung finanziell völlig verarmter Me</w:t>
      </w:r>
      <w:r>
        <w:rPr>
          <w:sz w:val="24"/>
          <w:szCs w:val="24"/>
        </w:rPr>
        <w:t>n</w:t>
      </w:r>
      <w:r>
        <w:rPr>
          <w:sz w:val="24"/>
          <w:szCs w:val="24"/>
        </w:rPr>
        <w:t xml:space="preserve">schen soziale Schwierigkeiten in den Aufnahmeländern zu erzeugen, für die dann </w:t>
      </w:r>
      <w:r w:rsidR="007F2B0F">
        <w:rPr>
          <w:sz w:val="24"/>
          <w:szCs w:val="24"/>
        </w:rPr>
        <w:t xml:space="preserve">wiederum </w:t>
      </w:r>
      <w:r>
        <w:rPr>
          <w:sz w:val="24"/>
          <w:szCs w:val="24"/>
        </w:rPr>
        <w:t xml:space="preserve">„die Juden“ verantwortlich gemacht würden. </w:t>
      </w:r>
      <w:r w:rsidR="00142DCC">
        <w:rPr>
          <w:sz w:val="24"/>
          <w:szCs w:val="24"/>
        </w:rPr>
        <w:t>– D</w:t>
      </w:r>
      <w:r w:rsidR="006302ED">
        <w:rPr>
          <w:sz w:val="24"/>
          <w:szCs w:val="24"/>
        </w:rPr>
        <w:t xml:space="preserve">er Beleg für diese Strategie ist ein </w:t>
      </w:r>
      <w:r>
        <w:rPr>
          <w:sz w:val="24"/>
          <w:szCs w:val="24"/>
        </w:rPr>
        <w:t xml:space="preserve">Rundbrief des Auswärtigen Amtes vom Januar 1939. Darin heißt es: </w:t>
      </w:r>
    </w:p>
    <w:p w:rsidR="00B91020" w:rsidRDefault="00B91020" w:rsidP="006302ED">
      <w:pPr>
        <w:spacing w:after="0"/>
        <w:ind w:left="1134"/>
        <w:jc w:val="both"/>
        <w:rPr>
          <w:sz w:val="24"/>
          <w:szCs w:val="24"/>
        </w:rPr>
      </w:pPr>
      <w:r>
        <w:rPr>
          <w:sz w:val="24"/>
          <w:szCs w:val="24"/>
        </w:rPr>
        <w:t>„</w:t>
      </w:r>
      <w:proofErr w:type="spellStart"/>
      <w:r>
        <w:rPr>
          <w:sz w:val="24"/>
          <w:szCs w:val="24"/>
        </w:rPr>
        <w:t>daß</w:t>
      </w:r>
      <w:proofErr w:type="spellEnd"/>
      <w:r>
        <w:rPr>
          <w:sz w:val="24"/>
          <w:szCs w:val="24"/>
        </w:rPr>
        <w:t xml:space="preserve"> es sich bei diesen Verfolgungen nicht so sehr darum handle, die Juden lo</w:t>
      </w:r>
      <w:r>
        <w:rPr>
          <w:sz w:val="24"/>
          <w:szCs w:val="24"/>
        </w:rPr>
        <w:t>s</w:t>
      </w:r>
      <w:r>
        <w:rPr>
          <w:sz w:val="24"/>
          <w:szCs w:val="24"/>
        </w:rPr>
        <w:t>zuwerden, als den Antisemitismus in die westlichen Länder, in denen Juden Z</w:t>
      </w:r>
      <w:r>
        <w:rPr>
          <w:sz w:val="24"/>
          <w:szCs w:val="24"/>
        </w:rPr>
        <w:t>u</w:t>
      </w:r>
      <w:r>
        <w:rPr>
          <w:sz w:val="24"/>
          <w:szCs w:val="24"/>
        </w:rPr>
        <w:t xml:space="preserve">flucht gefunden haben, zu tragen … Dabei wird ausdrücklich darauf hingewiesen, </w:t>
      </w:r>
      <w:proofErr w:type="spellStart"/>
      <w:r w:rsidRPr="00E93279">
        <w:rPr>
          <w:i/>
          <w:sz w:val="24"/>
          <w:szCs w:val="24"/>
        </w:rPr>
        <w:t>daß</w:t>
      </w:r>
      <w:proofErr w:type="spellEnd"/>
      <w:r w:rsidRPr="00E93279">
        <w:rPr>
          <w:i/>
          <w:sz w:val="24"/>
          <w:szCs w:val="24"/>
        </w:rPr>
        <w:t xml:space="preserve"> es im deutschen Interesse liege, die Juden als Bettler über die Grenzen zu j</w:t>
      </w:r>
      <w:r w:rsidRPr="00E93279">
        <w:rPr>
          <w:i/>
          <w:sz w:val="24"/>
          <w:szCs w:val="24"/>
        </w:rPr>
        <w:t>a</w:t>
      </w:r>
      <w:r w:rsidRPr="00E93279">
        <w:rPr>
          <w:i/>
          <w:sz w:val="24"/>
          <w:szCs w:val="24"/>
        </w:rPr>
        <w:t>gen, denn je ärmer der Einwanderer sei, desto größer die Last für das Gas</w:t>
      </w:r>
      <w:r w:rsidRPr="00E93279">
        <w:rPr>
          <w:i/>
          <w:sz w:val="24"/>
          <w:szCs w:val="24"/>
        </w:rPr>
        <w:t>t</w:t>
      </w:r>
      <w:r w:rsidRPr="00E93279">
        <w:rPr>
          <w:i/>
          <w:sz w:val="24"/>
          <w:szCs w:val="24"/>
        </w:rPr>
        <w:t>land</w:t>
      </w:r>
      <w:r>
        <w:rPr>
          <w:sz w:val="24"/>
          <w:szCs w:val="24"/>
        </w:rPr>
        <w:t>.“</w:t>
      </w:r>
      <w:r w:rsidR="00E93279">
        <w:rPr>
          <w:rStyle w:val="Funotenzeichen"/>
          <w:sz w:val="24"/>
          <w:szCs w:val="24"/>
        </w:rPr>
        <w:footnoteReference w:id="37"/>
      </w:r>
      <w:r>
        <w:rPr>
          <w:sz w:val="24"/>
          <w:szCs w:val="24"/>
        </w:rPr>
        <w:t xml:space="preserve"> </w:t>
      </w:r>
    </w:p>
    <w:p w:rsidR="00B91020" w:rsidRDefault="00E93279" w:rsidP="00B91020">
      <w:pPr>
        <w:spacing w:after="0"/>
        <w:jc w:val="both"/>
        <w:rPr>
          <w:sz w:val="24"/>
          <w:szCs w:val="24"/>
        </w:rPr>
      </w:pPr>
      <w:r>
        <w:rPr>
          <w:rFonts w:cs="Times New Roman"/>
          <w:sz w:val="24"/>
          <w:szCs w:val="24"/>
        </w:rPr>
        <w:t>Von den 100 000 jüdischen Flüchtlingen, die zwischen November 1938 und September 1939 Deutschland verließen, wurden</w:t>
      </w:r>
      <w:r w:rsidR="007F2B0F">
        <w:rPr>
          <w:rFonts w:cs="Times New Roman"/>
          <w:sz w:val="24"/>
          <w:szCs w:val="24"/>
        </w:rPr>
        <w:t xml:space="preserve"> allein</w:t>
      </w:r>
      <w:r>
        <w:rPr>
          <w:rFonts w:cs="Times New Roman"/>
          <w:sz w:val="24"/>
          <w:szCs w:val="24"/>
        </w:rPr>
        <w:t xml:space="preserve"> 40 000 in Großbritannien aufgenommen. Bemerken</w:t>
      </w:r>
      <w:r>
        <w:rPr>
          <w:rFonts w:cs="Times New Roman"/>
          <w:sz w:val="24"/>
          <w:szCs w:val="24"/>
        </w:rPr>
        <w:t>s</w:t>
      </w:r>
      <w:r>
        <w:rPr>
          <w:rFonts w:cs="Times New Roman"/>
          <w:sz w:val="24"/>
          <w:szCs w:val="24"/>
        </w:rPr>
        <w:t>wert ist</w:t>
      </w:r>
      <w:r w:rsidR="007F2B0F">
        <w:rPr>
          <w:rFonts w:cs="Times New Roman"/>
          <w:sz w:val="24"/>
          <w:szCs w:val="24"/>
        </w:rPr>
        <w:t>,</w:t>
      </w:r>
      <w:r>
        <w:rPr>
          <w:rFonts w:cs="Times New Roman"/>
          <w:sz w:val="24"/>
          <w:szCs w:val="24"/>
        </w:rPr>
        <w:t xml:space="preserve"> dass die britische Regierung im November 1938 beschloss, 10 000 jüdische Kinder aufzunehmen.</w:t>
      </w:r>
      <w:r>
        <w:rPr>
          <w:rStyle w:val="Funotenzeichen"/>
          <w:rFonts w:cs="Times New Roman"/>
          <w:sz w:val="24"/>
          <w:szCs w:val="24"/>
        </w:rPr>
        <w:footnoteReference w:id="38"/>
      </w:r>
      <w:r>
        <w:rPr>
          <w:rFonts w:cs="Times New Roman"/>
          <w:sz w:val="24"/>
          <w:szCs w:val="24"/>
        </w:rPr>
        <w:t xml:space="preserve"> </w:t>
      </w:r>
    </w:p>
    <w:p w:rsidR="00B91020" w:rsidRDefault="00B91020" w:rsidP="00B91020">
      <w:pPr>
        <w:spacing w:after="0"/>
        <w:jc w:val="both"/>
        <w:rPr>
          <w:sz w:val="24"/>
          <w:szCs w:val="24"/>
        </w:rPr>
      </w:pPr>
    </w:p>
    <w:p w:rsidR="00A0393E" w:rsidRPr="00142DCC" w:rsidRDefault="00142DCC" w:rsidP="00142DCC">
      <w:pPr>
        <w:spacing w:after="0"/>
        <w:jc w:val="center"/>
        <w:rPr>
          <w:b/>
          <w:sz w:val="24"/>
          <w:szCs w:val="24"/>
        </w:rPr>
      </w:pPr>
      <w:r>
        <w:rPr>
          <w:b/>
          <w:sz w:val="24"/>
          <w:szCs w:val="24"/>
        </w:rPr>
        <w:t>*</w:t>
      </w:r>
    </w:p>
    <w:p w:rsidR="00142DCC" w:rsidRDefault="00142DCC" w:rsidP="00A0393E">
      <w:pPr>
        <w:spacing w:after="0"/>
        <w:jc w:val="both"/>
        <w:rPr>
          <w:sz w:val="24"/>
          <w:szCs w:val="24"/>
        </w:rPr>
      </w:pPr>
    </w:p>
    <w:p w:rsidR="00142DCC" w:rsidRDefault="00C90342" w:rsidP="00A0393E">
      <w:pPr>
        <w:spacing w:after="0"/>
        <w:jc w:val="both"/>
        <w:rPr>
          <w:sz w:val="24"/>
          <w:szCs w:val="24"/>
        </w:rPr>
      </w:pPr>
      <w:r>
        <w:rPr>
          <w:sz w:val="24"/>
          <w:szCs w:val="24"/>
        </w:rPr>
        <w:t>Z</w:t>
      </w:r>
      <w:r w:rsidR="00443A44">
        <w:rPr>
          <w:sz w:val="24"/>
          <w:szCs w:val="24"/>
        </w:rPr>
        <w:t xml:space="preserve">u den </w:t>
      </w:r>
      <w:proofErr w:type="gramStart"/>
      <w:r w:rsidR="00857156">
        <w:rPr>
          <w:sz w:val="24"/>
          <w:szCs w:val="24"/>
        </w:rPr>
        <w:t>vermeintliche</w:t>
      </w:r>
      <w:proofErr w:type="gramEnd"/>
      <w:r w:rsidR="00857156">
        <w:rPr>
          <w:sz w:val="24"/>
          <w:szCs w:val="24"/>
        </w:rPr>
        <w:t xml:space="preserve"> Randerscheinung</w:t>
      </w:r>
      <w:r>
        <w:rPr>
          <w:sz w:val="24"/>
          <w:szCs w:val="24"/>
        </w:rPr>
        <w:t>en</w:t>
      </w:r>
      <w:r w:rsidR="00857156">
        <w:rPr>
          <w:sz w:val="24"/>
          <w:szCs w:val="24"/>
        </w:rPr>
        <w:t xml:space="preserve"> der Ereignisse, die sich im Zusammenhang der N</w:t>
      </w:r>
      <w:r w:rsidR="00857156">
        <w:rPr>
          <w:sz w:val="24"/>
          <w:szCs w:val="24"/>
        </w:rPr>
        <w:t>o</w:t>
      </w:r>
      <w:r w:rsidR="00857156">
        <w:rPr>
          <w:sz w:val="24"/>
          <w:szCs w:val="24"/>
        </w:rPr>
        <w:t xml:space="preserve">vemberpogrome </w:t>
      </w:r>
      <w:r>
        <w:rPr>
          <w:sz w:val="24"/>
          <w:szCs w:val="24"/>
        </w:rPr>
        <w:t xml:space="preserve">vollziehen, </w:t>
      </w:r>
      <w:r w:rsidR="00443A44">
        <w:rPr>
          <w:sz w:val="24"/>
          <w:szCs w:val="24"/>
        </w:rPr>
        <w:t>gehören</w:t>
      </w:r>
      <w:r>
        <w:rPr>
          <w:sz w:val="24"/>
          <w:szCs w:val="24"/>
        </w:rPr>
        <w:t xml:space="preserve"> die Schließung der jüdischen Verlage und Buchhandlu</w:t>
      </w:r>
      <w:r>
        <w:rPr>
          <w:sz w:val="24"/>
          <w:szCs w:val="24"/>
        </w:rPr>
        <w:t>n</w:t>
      </w:r>
      <w:r>
        <w:rPr>
          <w:sz w:val="24"/>
          <w:szCs w:val="24"/>
        </w:rPr>
        <w:t xml:space="preserve">gen bzw. das Ende des Jüdischen Kulturbundes. Die </w:t>
      </w:r>
      <w:r w:rsidR="00D2273D">
        <w:rPr>
          <w:sz w:val="24"/>
          <w:szCs w:val="24"/>
        </w:rPr>
        <w:t xml:space="preserve">jüdischen </w:t>
      </w:r>
      <w:r>
        <w:rPr>
          <w:sz w:val="24"/>
          <w:szCs w:val="24"/>
        </w:rPr>
        <w:t>Verlage wurden Mitte Deze</w:t>
      </w:r>
      <w:r>
        <w:rPr>
          <w:sz w:val="24"/>
          <w:szCs w:val="24"/>
        </w:rPr>
        <w:t>m</w:t>
      </w:r>
      <w:r>
        <w:rPr>
          <w:sz w:val="24"/>
          <w:szCs w:val="24"/>
        </w:rPr>
        <w:t>ber 1938 von Staatskommissar Hans Hinkel aufgefordert, ihre Betriebe „sofort u schließen und den Verkauf von Druckwerken jedweder Art einzustellen“.</w:t>
      </w:r>
      <w:r>
        <w:rPr>
          <w:rStyle w:val="Funotenzeichen"/>
          <w:sz w:val="24"/>
          <w:szCs w:val="24"/>
        </w:rPr>
        <w:footnoteReference w:id="39"/>
      </w:r>
      <w:r w:rsidR="00D2273D">
        <w:rPr>
          <w:sz w:val="24"/>
          <w:szCs w:val="24"/>
        </w:rPr>
        <w:t xml:space="preserve"> </w:t>
      </w:r>
      <w:r w:rsidR="000A3184">
        <w:rPr>
          <w:sz w:val="24"/>
          <w:szCs w:val="24"/>
        </w:rPr>
        <w:t xml:space="preserve">Am 10. November wurde auf Anweisung des „Reichsministers für Volksaufklärung und Propaganda“ Goebbels die </w:t>
      </w:r>
      <w:r w:rsidR="000A3184">
        <w:rPr>
          <w:sz w:val="24"/>
          <w:szCs w:val="24"/>
        </w:rPr>
        <w:lastRenderedPageBreak/>
        <w:t>Arbeit des Jüdischen Kulturbundes eingestellt</w:t>
      </w:r>
      <w:r w:rsidR="00F06384">
        <w:rPr>
          <w:sz w:val="24"/>
          <w:szCs w:val="24"/>
        </w:rPr>
        <w:t>.</w:t>
      </w:r>
      <w:r w:rsidR="00F06384">
        <w:rPr>
          <w:rStyle w:val="Funotenzeichen"/>
          <w:sz w:val="24"/>
          <w:szCs w:val="24"/>
        </w:rPr>
        <w:footnoteReference w:id="40"/>
      </w:r>
      <w:r w:rsidR="00F06384">
        <w:rPr>
          <w:sz w:val="24"/>
          <w:szCs w:val="24"/>
        </w:rPr>
        <w:t xml:space="preserve"> Damit war die Vortäuschung eines „auton</w:t>
      </w:r>
      <w:r w:rsidR="00F06384">
        <w:rPr>
          <w:sz w:val="24"/>
          <w:szCs w:val="24"/>
        </w:rPr>
        <w:t>o</w:t>
      </w:r>
      <w:r w:rsidR="00F06384">
        <w:rPr>
          <w:sz w:val="24"/>
          <w:szCs w:val="24"/>
        </w:rPr>
        <w:t>men Bereichs jüdischer Kultur“ innerhalb des nationalsozialistischen Deutschlands beendet.</w:t>
      </w:r>
      <w:r w:rsidR="000A3184">
        <w:rPr>
          <w:sz w:val="24"/>
          <w:szCs w:val="24"/>
        </w:rPr>
        <w:t xml:space="preserve"> </w:t>
      </w:r>
      <w:r w:rsidR="00250C13">
        <w:rPr>
          <w:sz w:val="24"/>
          <w:szCs w:val="24"/>
        </w:rPr>
        <w:t>1936 unterhielt diese Organisation noch drei</w:t>
      </w:r>
      <w:r w:rsidR="00D2273D">
        <w:rPr>
          <w:sz w:val="24"/>
          <w:szCs w:val="24"/>
        </w:rPr>
        <w:t xml:space="preserve"> </w:t>
      </w:r>
      <w:r w:rsidR="00250C13">
        <w:rPr>
          <w:sz w:val="24"/>
          <w:szCs w:val="24"/>
        </w:rPr>
        <w:t>Schauspiel-Ensembles, eine Oper, zwei Sy</w:t>
      </w:r>
      <w:r w:rsidR="00250C13">
        <w:rPr>
          <w:sz w:val="24"/>
          <w:szCs w:val="24"/>
        </w:rPr>
        <w:t>m</w:t>
      </w:r>
      <w:r w:rsidR="00250C13">
        <w:rPr>
          <w:sz w:val="24"/>
          <w:szCs w:val="24"/>
        </w:rPr>
        <w:t>phonieorchester, eine Kleinkunstbühne, ein Theater für die jüdischen Schulen, einige Chöre und zahlreiche Kammermusikgruppen. Die Organisation veranstaltete darüber hinaus Vortr</w:t>
      </w:r>
      <w:r w:rsidR="00250C13">
        <w:rPr>
          <w:sz w:val="24"/>
          <w:szCs w:val="24"/>
        </w:rPr>
        <w:t>ä</w:t>
      </w:r>
      <w:r w:rsidR="00250C13">
        <w:rPr>
          <w:sz w:val="24"/>
          <w:szCs w:val="24"/>
        </w:rPr>
        <w:t>ge und Kunstausstellungen. Sie war in fast 100 Städten aktiv.</w:t>
      </w:r>
      <w:r w:rsidR="00250C13">
        <w:rPr>
          <w:rStyle w:val="Funotenzeichen"/>
          <w:sz w:val="24"/>
          <w:szCs w:val="24"/>
        </w:rPr>
        <w:footnoteReference w:id="41"/>
      </w:r>
      <w:r w:rsidR="00250C13">
        <w:rPr>
          <w:sz w:val="24"/>
          <w:szCs w:val="24"/>
        </w:rPr>
        <w:t xml:space="preserve"> </w:t>
      </w:r>
      <w:r w:rsidR="00F06384">
        <w:rPr>
          <w:sz w:val="24"/>
          <w:szCs w:val="24"/>
        </w:rPr>
        <w:t xml:space="preserve">Als am 22. November der Theaterbetreib </w:t>
      </w:r>
      <w:r w:rsidR="00F06384">
        <w:rPr>
          <w:i/>
          <w:sz w:val="24"/>
          <w:szCs w:val="24"/>
        </w:rPr>
        <w:t xml:space="preserve">in Berlin </w:t>
      </w:r>
      <w:r w:rsidR="00F06384">
        <w:rPr>
          <w:sz w:val="24"/>
          <w:szCs w:val="24"/>
        </w:rPr>
        <w:t>auf Weisung von Staatsrat Hinkel wieder aufgenommen</w:t>
      </w:r>
      <w:r w:rsidR="00F06384" w:rsidRPr="00F06384">
        <w:rPr>
          <w:sz w:val="24"/>
          <w:szCs w:val="24"/>
        </w:rPr>
        <w:t xml:space="preserve"> </w:t>
      </w:r>
      <w:r w:rsidR="00F06384">
        <w:rPr>
          <w:sz w:val="24"/>
          <w:szCs w:val="24"/>
        </w:rPr>
        <w:t>wurde, war die Funktion eine andere: Der Fortbestand des jüdischen Theaters in Berlin fungierte als Alibi gegenüber der internationalen Öffentlichkeit, in Berlin vertreten durch die ausländischen Bo</w:t>
      </w:r>
      <w:r w:rsidR="00F06384">
        <w:rPr>
          <w:sz w:val="24"/>
          <w:szCs w:val="24"/>
        </w:rPr>
        <w:t>t</w:t>
      </w:r>
      <w:r w:rsidR="00F06384">
        <w:rPr>
          <w:sz w:val="24"/>
          <w:szCs w:val="24"/>
        </w:rPr>
        <w:t>schaften und die internationale Presse</w:t>
      </w:r>
      <w:r w:rsidR="007F2B0F">
        <w:rPr>
          <w:sz w:val="24"/>
          <w:szCs w:val="24"/>
        </w:rPr>
        <w:t>, dass „Normalität“ herrsche</w:t>
      </w:r>
      <w:r w:rsidR="00F06384">
        <w:rPr>
          <w:sz w:val="24"/>
          <w:szCs w:val="24"/>
        </w:rPr>
        <w:t xml:space="preserve">. </w:t>
      </w:r>
      <w:r w:rsidR="00443A44">
        <w:rPr>
          <w:sz w:val="24"/>
          <w:szCs w:val="24"/>
        </w:rPr>
        <w:t>Auch diese Illusion von „Normalität“ gehört zum Erscheinungsbild der Novemberpogrome</w:t>
      </w:r>
      <w:r w:rsidR="00C903A5">
        <w:rPr>
          <w:sz w:val="24"/>
          <w:szCs w:val="24"/>
        </w:rPr>
        <w:t>: Vor allem gegenüber der innerdeutschen Öffentlichkeit sollte die Bedeutung des Vorgangs heruntergespielt werden. Die Pogrome sollten als einmaliges</w:t>
      </w:r>
      <w:bookmarkStart w:id="0" w:name="_GoBack"/>
      <w:bookmarkEnd w:id="0"/>
      <w:r w:rsidR="007A169B">
        <w:rPr>
          <w:sz w:val="24"/>
          <w:szCs w:val="24"/>
        </w:rPr>
        <w:t>, „spontanes“</w:t>
      </w:r>
      <w:r w:rsidR="00C903A5">
        <w:rPr>
          <w:sz w:val="24"/>
          <w:szCs w:val="24"/>
        </w:rPr>
        <w:t xml:space="preserve"> Ereignis in Erscheinung treten – nicht als das Vorspiel zur nachfolgenden „Endlösung“.</w:t>
      </w:r>
    </w:p>
    <w:p w:rsidR="00F06384" w:rsidRDefault="00F06384">
      <w:pPr>
        <w:spacing w:after="0"/>
        <w:jc w:val="both"/>
        <w:rPr>
          <w:sz w:val="24"/>
          <w:szCs w:val="24"/>
        </w:rPr>
      </w:pPr>
    </w:p>
    <w:sectPr w:rsidR="00F06384"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9A5" w:rsidRDefault="003E39A5" w:rsidP="00DD4810">
      <w:pPr>
        <w:spacing w:after="0" w:line="240" w:lineRule="auto"/>
      </w:pPr>
      <w:r>
        <w:separator/>
      </w:r>
    </w:p>
  </w:endnote>
  <w:endnote w:type="continuationSeparator" w:id="0">
    <w:p w:rsidR="003E39A5" w:rsidRDefault="003E39A5" w:rsidP="00DD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9A5" w:rsidRDefault="003E39A5" w:rsidP="00DD4810">
      <w:pPr>
        <w:spacing w:after="0" w:line="240" w:lineRule="auto"/>
      </w:pPr>
      <w:r>
        <w:separator/>
      </w:r>
    </w:p>
  </w:footnote>
  <w:footnote w:type="continuationSeparator" w:id="0">
    <w:p w:rsidR="003E39A5" w:rsidRDefault="003E39A5" w:rsidP="00DD4810">
      <w:pPr>
        <w:spacing w:after="0" w:line="240" w:lineRule="auto"/>
      </w:pPr>
      <w:r>
        <w:continuationSeparator/>
      </w:r>
    </w:p>
  </w:footnote>
  <w:footnote w:id="1">
    <w:p w:rsidR="00443A44" w:rsidRDefault="00443A44" w:rsidP="00910D29">
      <w:pPr>
        <w:spacing w:after="0" w:line="240" w:lineRule="auto"/>
        <w:jc w:val="both"/>
      </w:pPr>
      <w:r>
        <w:rPr>
          <w:rStyle w:val="Funotenzeichen"/>
        </w:rPr>
        <w:footnoteRef/>
      </w:r>
      <w:r>
        <w:t xml:space="preserve"> Ludolf Herbst: </w:t>
      </w:r>
      <w:r>
        <w:rPr>
          <w:i/>
        </w:rPr>
        <w:t xml:space="preserve">Deutschland, </w:t>
      </w:r>
      <w:r>
        <w:t>a.a.O., S. 200.</w:t>
      </w:r>
    </w:p>
  </w:footnote>
  <w:footnote w:id="2">
    <w:p w:rsidR="00443A44" w:rsidRDefault="00443A44" w:rsidP="00281D11">
      <w:pPr>
        <w:pStyle w:val="Funotentext"/>
        <w:jc w:val="both"/>
      </w:pPr>
      <w:r>
        <w:rPr>
          <w:rStyle w:val="Funotenzeichen"/>
        </w:rPr>
        <w:footnoteRef/>
      </w:r>
      <w:r>
        <w:t xml:space="preserve"> </w:t>
      </w:r>
      <w:r>
        <w:rPr>
          <w:rFonts w:cs="Times New Roman"/>
        </w:rPr>
        <w:t xml:space="preserve">Susanne Heim: Einleitung. – In: </w:t>
      </w:r>
      <w:r>
        <w:rPr>
          <w:rFonts w:cs="Times New Roman"/>
          <w:i/>
        </w:rPr>
        <w:t xml:space="preserve">Die Verfolgung und Ermordung der europäischen Juden, </w:t>
      </w:r>
      <w:r>
        <w:rPr>
          <w:rFonts w:cs="Times New Roman"/>
        </w:rPr>
        <w:t xml:space="preserve">Bd. 2, a.a.O., </w:t>
      </w:r>
      <w:r w:rsidRPr="00B633E9">
        <w:rPr>
          <w:rFonts w:cs="Times New Roman"/>
        </w:rPr>
        <w:t>S. 13 f.</w:t>
      </w:r>
    </w:p>
  </w:footnote>
  <w:footnote w:id="3">
    <w:p w:rsidR="00443A44" w:rsidRPr="0099387E" w:rsidRDefault="00443A44" w:rsidP="00910D29">
      <w:pPr>
        <w:pStyle w:val="Funotentext"/>
        <w:jc w:val="both"/>
      </w:pPr>
      <w:r>
        <w:rPr>
          <w:rStyle w:val="Funotenzeichen"/>
        </w:rPr>
        <w:footnoteRef/>
      </w:r>
      <w:r>
        <w:t xml:space="preserve"> Herbst: </w:t>
      </w:r>
      <w:r>
        <w:rPr>
          <w:i/>
        </w:rPr>
        <w:t>Deutschland</w:t>
      </w:r>
      <w:r>
        <w:t xml:space="preserve">, S. 202. </w:t>
      </w:r>
    </w:p>
  </w:footnote>
  <w:footnote w:id="4">
    <w:p w:rsidR="00443A44" w:rsidRDefault="00443A44" w:rsidP="003E3E20">
      <w:pPr>
        <w:pStyle w:val="Funotentext"/>
        <w:jc w:val="both"/>
      </w:pPr>
      <w:r>
        <w:rPr>
          <w:rStyle w:val="Funotenzeichen"/>
        </w:rPr>
        <w:footnoteRef/>
      </w:r>
      <w:r>
        <w:t xml:space="preserve"> Ebd., S. 204. Hervorhebung – F.T.</w:t>
      </w:r>
    </w:p>
  </w:footnote>
  <w:footnote w:id="5">
    <w:p w:rsidR="00443A44" w:rsidRDefault="00443A44" w:rsidP="003E3E20">
      <w:pPr>
        <w:spacing w:after="0" w:line="240" w:lineRule="auto"/>
        <w:jc w:val="both"/>
      </w:pPr>
      <w:r w:rsidRPr="00F31A1A">
        <w:rPr>
          <w:rStyle w:val="Funotenzeichen"/>
        </w:rPr>
        <w:footnoteRef/>
      </w:r>
      <w:r w:rsidRPr="00F31A1A">
        <w:t xml:space="preserve"> </w:t>
      </w:r>
      <w:r w:rsidRPr="00F31A1A">
        <w:rPr>
          <w:rFonts w:cs="Times New Roman"/>
        </w:rPr>
        <w:t xml:space="preserve">„Am 14. Oktober 1938 kam Göring erneut auf die ‚Judenpolitik‘ zu sprechen. Die ‚Judenfrage‘ müsse […] ‚jetzt mit allen Mitteln </w:t>
      </w:r>
      <w:proofErr w:type="spellStart"/>
      <w:r w:rsidRPr="00F31A1A">
        <w:rPr>
          <w:rFonts w:cs="Times New Roman"/>
        </w:rPr>
        <w:t>angefaßt</w:t>
      </w:r>
      <w:proofErr w:type="spellEnd"/>
      <w:r w:rsidRPr="00F31A1A">
        <w:rPr>
          <w:rFonts w:cs="Times New Roman"/>
        </w:rPr>
        <w:t xml:space="preserve"> werden, denn sie [die Juden] </w:t>
      </w:r>
      <w:proofErr w:type="spellStart"/>
      <w:r w:rsidRPr="00F31A1A">
        <w:rPr>
          <w:rFonts w:cs="Times New Roman"/>
        </w:rPr>
        <w:t>müßten</w:t>
      </w:r>
      <w:proofErr w:type="spellEnd"/>
      <w:r w:rsidRPr="00F31A1A">
        <w:rPr>
          <w:rFonts w:cs="Times New Roman"/>
        </w:rPr>
        <w:t xml:space="preserve"> aus der Wirtschaft ‘raus. Als Grund nannte Göring eine weitere Steigerung der Rüstungsproduktion, d.h. eine Forcierung der wirtschaftlichen Kriegsvorb</w:t>
      </w:r>
      <w:r w:rsidRPr="00F31A1A">
        <w:rPr>
          <w:rFonts w:cs="Times New Roman"/>
        </w:rPr>
        <w:t>e</w:t>
      </w:r>
      <w:r w:rsidRPr="00F31A1A">
        <w:rPr>
          <w:rFonts w:cs="Times New Roman"/>
        </w:rPr>
        <w:t>reitungen</w:t>
      </w:r>
      <w:r>
        <w:rPr>
          <w:rFonts w:cs="Times New Roman"/>
          <w:sz w:val="24"/>
          <w:szCs w:val="24"/>
        </w:rPr>
        <w:t xml:space="preserve">.“ </w:t>
      </w:r>
      <w:r w:rsidRPr="00F31A1A">
        <w:rPr>
          <w:rFonts w:cs="Times New Roman"/>
        </w:rPr>
        <w:t>Bei</w:t>
      </w:r>
      <w:r>
        <w:t xml:space="preserve">de Zitate bei Herbst: </w:t>
      </w:r>
      <w:r>
        <w:rPr>
          <w:i/>
        </w:rPr>
        <w:t xml:space="preserve">Deutschland, </w:t>
      </w:r>
      <w:r>
        <w:t xml:space="preserve">S. 205. Hervorhebung – F.T. </w:t>
      </w:r>
    </w:p>
  </w:footnote>
  <w:footnote w:id="6">
    <w:p w:rsidR="00443A44" w:rsidRDefault="00443A44" w:rsidP="003E3E20">
      <w:pPr>
        <w:pStyle w:val="Funotentext"/>
        <w:jc w:val="both"/>
      </w:pPr>
      <w:r>
        <w:rPr>
          <w:rStyle w:val="Funotenzeichen"/>
        </w:rPr>
        <w:footnoteRef/>
      </w:r>
      <w:r>
        <w:t xml:space="preserve"> S. 199.</w:t>
      </w:r>
    </w:p>
  </w:footnote>
  <w:footnote w:id="7">
    <w:p w:rsidR="00443A44" w:rsidRPr="003E3E20" w:rsidRDefault="00443A44" w:rsidP="003E3E20">
      <w:pPr>
        <w:pStyle w:val="Funotentext"/>
        <w:jc w:val="both"/>
      </w:pPr>
      <w:r>
        <w:rPr>
          <w:rStyle w:val="Funotenzeichen"/>
        </w:rPr>
        <w:footnoteRef/>
      </w:r>
      <w:r>
        <w:t xml:space="preserve"> Ludolf Herbst weist in diesem Zusammenhang auf die Statistik der „Arisierungen“ hin: Von 50 „Arisierungen“ im April 1938, 40 im Mai und 30 im Juni steigt die Ziffer im Juli auf 60, im August auf 75, im September auf 235 [!] und im Oktober und den ersten Novembertagen auf 230 „Arisierungen“ an (Herbst: </w:t>
      </w:r>
      <w:proofErr w:type="spellStart"/>
      <w:r>
        <w:rPr>
          <w:i/>
        </w:rPr>
        <w:t>Deutchland</w:t>
      </w:r>
      <w:proofErr w:type="spellEnd"/>
      <w:r>
        <w:rPr>
          <w:i/>
        </w:rPr>
        <w:t xml:space="preserve">, </w:t>
      </w:r>
      <w:r>
        <w:t>S. 205 f.</w:t>
      </w:r>
    </w:p>
  </w:footnote>
  <w:footnote w:id="8">
    <w:p w:rsidR="00443A44" w:rsidRDefault="00443A44" w:rsidP="003E0924">
      <w:pPr>
        <w:pStyle w:val="Funotentext"/>
        <w:jc w:val="both"/>
      </w:pPr>
      <w:r>
        <w:rPr>
          <w:rStyle w:val="Funotenzeichen"/>
        </w:rPr>
        <w:footnoteRef/>
      </w:r>
      <w:r>
        <w:t xml:space="preserve"> Herbst, S. 192 f.; Hervorhebung – F.T.</w:t>
      </w:r>
    </w:p>
  </w:footnote>
  <w:footnote w:id="9">
    <w:p w:rsidR="00443A44" w:rsidRPr="00C42931" w:rsidRDefault="00443A44" w:rsidP="003E0924">
      <w:pPr>
        <w:pStyle w:val="Funotentext"/>
        <w:jc w:val="both"/>
      </w:pPr>
      <w:r>
        <w:rPr>
          <w:rStyle w:val="Funotenzeichen"/>
        </w:rPr>
        <w:footnoteRef/>
      </w:r>
      <w:r>
        <w:t xml:space="preserve"> Zur „Polen-Aktion“ vgl. Alan E. Steinweis: </w:t>
      </w:r>
      <w:r>
        <w:rPr>
          <w:i/>
        </w:rPr>
        <w:t xml:space="preserve">Kristallnacht 1938. </w:t>
      </w:r>
      <w:r>
        <w:t>Ein deutscher Pogrom. Stuttgart 2011, S. 23 f. – Die Polen-Aktion kann als Blaupause für die weiteren Aktionen verstanden werden. Hier wurden organisator</w:t>
      </w:r>
      <w:r>
        <w:t>i</w:t>
      </w:r>
      <w:r>
        <w:t>sche Erfahrungen für das spätere Deportationsverfahren gesammelt.</w:t>
      </w:r>
    </w:p>
  </w:footnote>
  <w:footnote w:id="10">
    <w:p w:rsidR="00443A44" w:rsidRDefault="00443A44" w:rsidP="007502F9">
      <w:pPr>
        <w:pStyle w:val="Funotentext"/>
        <w:jc w:val="both"/>
      </w:pPr>
      <w:r>
        <w:rPr>
          <w:rStyle w:val="Funotenzeichen"/>
        </w:rPr>
        <w:footnoteRef/>
      </w:r>
      <w:r>
        <w:t xml:space="preserve"> </w:t>
      </w:r>
      <w:r w:rsidRPr="007502F9">
        <w:rPr>
          <w:i/>
        </w:rPr>
        <w:t>Deutschland-Berichte der Sozialdemokratischen Partei Deutschlands (</w:t>
      </w:r>
      <w:proofErr w:type="spellStart"/>
      <w:r w:rsidRPr="007502F9">
        <w:rPr>
          <w:i/>
        </w:rPr>
        <w:t>Sopade</w:t>
      </w:r>
      <w:proofErr w:type="spellEnd"/>
      <w:r w:rsidRPr="007502F9">
        <w:rPr>
          <w:i/>
        </w:rPr>
        <w:t>)</w:t>
      </w:r>
      <w:r>
        <w:t>. Jg. 5 (1938) [Reprint Fran</w:t>
      </w:r>
      <w:r>
        <w:t>k</w:t>
      </w:r>
      <w:r>
        <w:t xml:space="preserve">furt a.M. 1980], S. 732 f. – Die Seitenangaben im Text beziehen sich auf diesen Band. </w:t>
      </w:r>
    </w:p>
  </w:footnote>
  <w:footnote w:id="11">
    <w:p w:rsidR="00443A44" w:rsidRPr="006A0BCB" w:rsidRDefault="00443A44">
      <w:pPr>
        <w:pStyle w:val="Funotentext"/>
      </w:pPr>
      <w:r>
        <w:rPr>
          <w:rStyle w:val="Funotenzeichen"/>
        </w:rPr>
        <w:footnoteRef/>
      </w:r>
      <w:r>
        <w:t xml:space="preserve"> Steinweis: </w:t>
      </w:r>
      <w:r>
        <w:rPr>
          <w:i/>
        </w:rPr>
        <w:t>Kristallnacht,</w:t>
      </w:r>
      <w:r>
        <w:t xml:space="preserve"> S. 24. – Ich folge in diesem Teil der Darstellung von Steinweis.</w:t>
      </w:r>
    </w:p>
  </w:footnote>
  <w:footnote w:id="12">
    <w:p w:rsidR="00443A44" w:rsidRPr="00FB2877" w:rsidRDefault="00443A44">
      <w:pPr>
        <w:pStyle w:val="Funotentext"/>
      </w:pPr>
      <w:r>
        <w:rPr>
          <w:rStyle w:val="Funotenzeichen"/>
        </w:rPr>
        <w:footnoteRef/>
      </w:r>
      <w:r>
        <w:t xml:space="preserve"> Zu Einzelheiten vgl. Steinweis: </w:t>
      </w:r>
      <w:r>
        <w:rPr>
          <w:i/>
        </w:rPr>
        <w:t>Kristallnacht</w:t>
      </w:r>
      <w:r>
        <w:t>, S. 28 ff.</w:t>
      </w:r>
    </w:p>
  </w:footnote>
  <w:footnote w:id="13">
    <w:p w:rsidR="00443A44" w:rsidRDefault="00443A44">
      <w:pPr>
        <w:pStyle w:val="Funotentext"/>
      </w:pPr>
      <w:r>
        <w:rPr>
          <w:rStyle w:val="Funotenzeichen"/>
        </w:rPr>
        <w:footnoteRef/>
      </w:r>
      <w:r>
        <w:t xml:space="preserve"> Ebd., S. 35.</w:t>
      </w:r>
    </w:p>
  </w:footnote>
  <w:footnote w:id="14">
    <w:p w:rsidR="00443A44" w:rsidRDefault="00443A44">
      <w:pPr>
        <w:pStyle w:val="Funotentext"/>
      </w:pPr>
      <w:r>
        <w:rPr>
          <w:rStyle w:val="Funotenzeichen"/>
        </w:rPr>
        <w:footnoteRef/>
      </w:r>
      <w:r>
        <w:t xml:space="preserve"> S. 30 f.</w:t>
      </w:r>
    </w:p>
  </w:footnote>
  <w:footnote w:id="15">
    <w:p w:rsidR="00443A44" w:rsidRDefault="00443A44">
      <w:pPr>
        <w:pStyle w:val="Funotentext"/>
      </w:pPr>
      <w:r>
        <w:rPr>
          <w:rStyle w:val="Funotenzeichen"/>
        </w:rPr>
        <w:footnoteRef/>
      </w:r>
      <w:r>
        <w:t xml:space="preserve"> S. 29 f.</w:t>
      </w:r>
    </w:p>
  </w:footnote>
  <w:footnote w:id="16">
    <w:p w:rsidR="00443A44" w:rsidRDefault="00443A44">
      <w:pPr>
        <w:pStyle w:val="Funotentext"/>
      </w:pPr>
      <w:r>
        <w:rPr>
          <w:rStyle w:val="Funotenzeichen"/>
        </w:rPr>
        <w:footnoteRef/>
      </w:r>
      <w:r>
        <w:t xml:space="preserve"> S. 48.</w:t>
      </w:r>
    </w:p>
  </w:footnote>
  <w:footnote w:id="17">
    <w:p w:rsidR="00443A44" w:rsidRDefault="00443A44">
      <w:pPr>
        <w:pStyle w:val="Funotentext"/>
      </w:pPr>
      <w:r>
        <w:rPr>
          <w:rStyle w:val="Funotenzeichen"/>
        </w:rPr>
        <w:footnoteRef/>
      </w:r>
      <w:r>
        <w:t xml:space="preserve"> Herbst: </w:t>
      </w:r>
      <w:r w:rsidRPr="008F5579">
        <w:rPr>
          <w:i/>
        </w:rPr>
        <w:t>Deutschland</w:t>
      </w:r>
      <w:r>
        <w:t>, S. 207.</w:t>
      </w:r>
    </w:p>
  </w:footnote>
  <w:footnote w:id="18">
    <w:p w:rsidR="00443A44" w:rsidRDefault="00443A44">
      <w:pPr>
        <w:pStyle w:val="Funotentext"/>
      </w:pPr>
      <w:r>
        <w:rPr>
          <w:rStyle w:val="Funotenzeichen"/>
        </w:rPr>
        <w:footnoteRef/>
      </w:r>
      <w:r>
        <w:t xml:space="preserve"> Ebd., S. 207. – Ich folge hier der Darstellung von Ludolf Herbst.</w:t>
      </w:r>
    </w:p>
  </w:footnote>
  <w:footnote w:id="19">
    <w:p w:rsidR="00443A44" w:rsidRDefault="00443A44">
      <w:pPr>
        <w:pStyle w:val="Funotentext"/>
      </w:pPr>
      <w:r>
        <w:rPr>
          <w:rStyle w:val="Funotenzeichen"/>
        </w:rPr>
        <w:footnoteRef/>
      </w:r>
      <w:r>
        <w:t xml:space="preserve"> Ebd.</w:t>
      </w:r>
    </w:p>
  </w:footnote>
  <w:footnote w:id="20">
    <w:p w:rsidR="00443A44" w:rsidRDefault="00443A44" w:rsidP="007C3C39">
      <w:pPr>
        <w:pStyle w:val="Funotentext"/>
        <w:jc w:val="both"/>
      </w:pPr>
      <w:r>
        <w:rPr>
          <w:rStyle w:val="Funotenzeichen"/>
        </w:rPr>
        <w:footnoteRef/>
      </w:r>
      <w:r>
        <w:t xml:space="preserve"> Steinweis, S. 58.</w:t>
      </w:r>
    </w:p>
  </w:footnote>
  <w:footnote w:id="21">
    <w:p w:rsidR="00443A44" w:rsidRDefault="00443A44" w:rsidP="002A19AA">
      <w:pPr>
        <w:pStyle w:val="Funotentext"/>
        <w:jc w:val="both"/>
      </w:pPr>
      <w:r>
        <w:rPr>
          <w:rStyle w:val="Funotenzeichen"/>
        </w:rPr>
        <w:footnoteRef/>
      </w:r>
      <w:r>
        <w:t xml:space="preserve"> Ebd.</w:t>
      </w:r>
    </w:p>
  </w:footnote>
  <w:footnote w:id="22">
    <w:p w:rsidR="00443A44" w:rsidRDefault="00443A44" w:rsidP="002A19AA">
      <w:pPr>
        <w:pStyle w:val="Funotentext"/>
        <w:jc w:val="both"/>
      </w:pPr>
      <w:r>
        <w:rPr>
          <w:rStyle w:val="Funotenzeichen"/>
        </w:rPr>
        <w:footnoteRef/>
      </w:r>
      <w:r>
        <w:t xml:space="preserve"> In dem Kapitel „‚Nun ist der Tag der Rache gekommen‘“, a.a.O., S. 62 – 102.</w:t>
      </w:r>
    </w:p>
  </w:footnote>
  <w:footnote w:id="23">
    <w:p w:rsidR="00443A44" w:rsidRPr="00204535" w:rsidRDefault="00443A44" w:rsidP="002A19AA">
      <w:pPr>
        <w:pStyle w:val="Funotentext"/>
        <w:jc w:val="both"/>
      </w:pPr>
      <w:r>
        <w:rPr>
          <w:rStyle w:val="Funotenzeichen"/>
        </w:rPr>
        <w:footnoteRef/>
      </w:r>
      <w:r>
        <w:t xml:space="preserve"> </w:t>
      </w:r>
      <w:r>
        <w:rPr>
          <w:i/>
        </w:rPr>
        <w:t xml:space="preserve">Novemberpogrom 1938. </w:t>
      </w:r>
      <w:r>
        <w:t xml:space="preserve">Die Augenzeugenberichte der Wiener Library, London. Hrsg. von Ben </w:t>
      </w:r>
      <w:proofErr w:type="spellStart"/>
      <w:r>
        <w:t>Barkow</w:t>
      </w:r>
      <w:proofErr w:type="spellEnd"/>
      <w:r>
        <w:t xml:space="preserve">, Raphael </w:t>
      </w:r>
      <w:proofErr w:type="spellStart"/>
      <w:r>
        <w:t>Gross</w:t>
      </w:r>
      <w:proofErr w:type="spellEnd"/>
      <w:r>
        <w:t xml:space="preserve"> u. Michael </w:t>
      </w:r>
      <w:proofErr w:type="spellStart"/>
      <w:r>
        <w:t>Lenarz</w:t>
      </w:r>
      <w:proofErr w:type="spellEnd"/>
      <w:r>
        <w:t>. Frankfurt a.M. 2008.</w:t>
      </w:r>
    </w:p>
  </w:footnote>
  <w:footnote w:id="24">
    <w:p w:rsidR="00443A44" w:rsidRDefault="00443A44" w:rsidP="002A19AA">
      <w:pPr>
        <w:pStyle w:val="Funotentext"/>
        <w:jc w:val="both"/>
      </w:pPr>
      <w:r>
        <w:rPr>
          <w:rStyle w:val="Funotenzeichen"/>
        </w:rPr>
        <w:footnoteRef/>
      </w:r>
      <w:r>
        <w:t xml:space="preserve"> Wolfgang Benz: Die jüdische Emigration. – In: </w:t>
      </w:r>
      <w:r>
        <w:rPr>
          <w:i/>
        </w:rPr>
        <w:t>Handbuch der deutschsprachigen Emigration</w:t>
      </w:r>
      <w:r>
        <w:t xml:space="preserve">, a.a.O., </w:t>
      </w:r>
      <w:proofErr w:type="spellStart"/>
      <w:r>
        <w:t>Sp</w:t>
      </w:r>
      <w:proofErr w:type="spellEnd"/>
      <w:r>
        <w:t xml:space="preserve">. 12. </w:t>
      </w:r>
    </w:p>
  </w:footnote>
  <w:footnote w:id="25">
    <w:p w:rsidR="00443A44" w:rsidRPr="008639F0" w:rsidRDefault="00443A44" w:rsidP="002A19AA">
      <w:pPr>
        <w:pStyle w:val="Funotentext"/>
        <w:jc w:val="both"/>
      </w:pPr>
      <w:r>
        <w:rPr>
          <w:rStyle w:val="Funotenzeichen"/>
        </w:rPr>
        <w:footnoteRef/>
      </w:r>
      <w:r>
        <w:t xml:space="preserve"> Herbst: </w:t>
      </w:r>
      <w:r>
        <w:rPr>
          <w:i/>
        </w:rPr>
        <w:t>Deutschland</w:t>
      </w:r>
      <w:r>
        <w:t>, S. 209.</w:t>
      </w:r>
    </w:p>
  </w:footnote>
  <w:footnote w:id="26">
    <w:p w:rsidR="00443A44" w:rsidRDefault="00443A44" w:rsidP="002A19AA">
      <w:pPr>
        <w:pStyle w:val="Funotentext"/>
        <w:jc w:val="both"/>
      </w:pPr>
      <w:r>
        <w:rPr>
          <w:rStyle w:val="Funotenzeichen"/>
        </w:rPr>
        <w:footnoteRef/>
      </w:r>
      <w:r>
        <w:t xml:space="preserve"> Steinweis, S. 209.</w:t>
      </w:r>
    </w:p>
  </w:footnote>
  <w:footnote w:id="27">
    <w:p w:rsidR="00443A44" w:rsidRDefault="00443A44" w:rsidP="002A19AA">
      <w:pPr>
        <w:pStyle w:val="Funotentext"/>
        <w:jc w:val="both"/>
      </w:pPr>
      <w:r>
        <w:rPr>
          <w:rStyle w:val="Funotenzeichen"/>
        </w:rPr>
        <w:footnoteRef/>
      </w:r>
      <w:r>
        <w:t xml:space="preserve"> Herbst: </w:t>
      </w:r>
      <w:r>
        <w:rPr>
          <w:i/>
        </w:rPr>
        <w:t>Deutschland</w:t>
      </w:r>
      <w:r>
        <w:t>, S. 210.</w:t>
      </w:r>
    </w:p>
  </w:footnote>
  <w:footnote w:id="28">
    <w:p w:rsidR="00443A44" w:rsidRDefault="00443A44" w:rsidP="00317965">
      <w:pPr>
        <w:pStyle w:val="Funotentext"/>
      </w:pPr>
      <w:r>
        <w:rPr>
          <w:rStyle w:val="Funotenzeichen"/>
        </w:rPr>
        <w:footnoteRef/>
      </w:r>
      <w:r>
        <w:t xml:space="preserve"> S. 213.</w:t>
      </w:r>
    </w:p>
  </w:footnote>
  <w:footnote w:id="29">
    <w:p w:rsidR="00443A44" w:rsidRDefault="00443A44" w:rsidP="00317965">
      <w:pPr>
        <w:pStyle w:val="Funotentext"/>
      </w:pPr>
      <w:r>
        <w:rPr>
          <w:rStyle w:val="Funotenzeichen"/>
        </w:rPr>
        <w:footnoteRef/>
      </w:r>
      <w:r>
        <w:t xml:space="preserve"> S. 214.</w:t>
      </w:r>
    </w:p>
  </w:footnote>
  <w:footnote w:id="30">
    <w:p w:rsidR="00443A44" w:rsidRDefault="00443A44" w:rsidP="00317965">
      <w:pPr>
        <w:spacing w:after="0" w:line="240" w:lineRule="auto"/>
        <w:jc w:val="both"/>
      </w:pPr>
      <w:r>
        <w:rPr>
          <w:rStyle w:val="Funotenzeichen"/>
        </w:rPr>
        <w:footnoteRef/>
      </w:r>
      <w:r>
        <w:t xml:space="preserve"> </w:t>
      </w:r>
      <w:r w:rsidRPr="005D09B6">
        <w:t xml:space="preserve">Juliane Wetzel: </w:t>
      </w:r>
      <w:r w:rsidRPr="00317965">
        <w:rPr>
          <w:i/>
        </w:rPr>
        <w:t>Auswanderung aus Deutschland</w:t>
      </w:r>
      <w:r w:rsidRPr="005D09B6">
        <w:t xml:space="preserve">. – In: </w:t>
      </w:r>
      <w:r w:rsidRPr="005D09B6">
        <w:rPr>
          <w:i/>
        </w:rPr>
        <w:t xml:space="preserve">Die Juden in Deutschland 1933 – 1945. </w:t>
      </w:r>
      <w:r w:rsidRPr="005D09B6">
        <w:t>Leben unter nationalsozialistischer Herrschaft. Hrsg. von Wolfgang Benz unter Mitarbeit von Volker Dahm (u.a.). 3. Aufl. München 1993, S. 412 – 498.</w:t>
      </w:r>
    </w:p>
  </w:footnote>
  <w:footnote w:id="31">
    <w:p w:rsidR="00443A44" w:rsidRPr="00317965" w:rsidRDefault="00443A44">
      <w:pPr>
        <w:pStyle w:val="Funotentext"/>
      </w:pPr>
      <w:r>
        <w:rPr>
          <w:rStyle w:val="Funotenzeichen"/>
        </w:rPr>
        <w:footnoteRef/>
      </w:r>
      <w:r>
        <w:t xml:space="preserve"> </w:t>
      </w:r>
      <w:r w:rsidRPr="005D09B6">
        <w:t xml:space="preserve">Juliane Wetzel: </w:t>
      </w:r>
      <w:r w:rsidRPr="00317965">
        <w:rPr>
          <w:i/>
        </w:rPr>
        <w:t>Auswanderung</w:t>
      </w:r>
      <w:r>
        <w:t>, S. 420.</w:t>
      </w:r>
    </w:p>
  </w:footnote>
  <w:footnote w:id="32">
    <w:p w:rsidR="00443A44" w:rsidRDefault="00443A44">
      <w:pPr>
        <w:pStyle w:val="Funotentext"/>
      </w:pPr>
      <w:r>
        <w:rPr>
          <w:rStyle w:val="Funotenzeichen"/>
        </w:rPr>
        <w:footnoteRef/>
      </w:r>
      <w:r>
        <w:t xml:space="preserve"> Ebd.</w:t>
      </w:r>
    </w:p>
  </w:footnote>
  <w:footnote w:id="33">
    <w:p w:rsidR="00443A44" w:rsidRDefault="00443A44">
      <w:pPr>
        <w:pStyle w:val="Funotentext"/>
      </w:pPr>
      <w:r>
        <w:rPr>
          <w:rStyle w:val="Funotenzeichen"/>
        </w:rPr>
        <w:footnoteRef/>
      </w:r>
      <w:r>
        <w:t xml:space="preserve"> Wolfgang Benz: Die jüdische Emigration. – In: </w:t>
      </w:r>
      <w:r>
        <w:rPr>
          <w:i/>
        </w:rPr>
        <w:t>Handbuch der deutschsprachigen Emigration</w:t>
      </w:r>
      <w:r>
        <w:t xml:space="preserve">, a.a.O., </w:t>
      </w:r>
      <w:proofErr w:type="spellStart"/>
      <w:r>
        <w:t>Sp</w:t>
      </w:r>
      <w:proofErr w:type="spellEnd"/>
      <w:r>
        <w:t>. 12.</w:t>
      </w:r>
    </w:p>
  </w:footnote>
  <w:footnote w:id="34">
    <w:p w:rsidR="00443A44" w:rsidRPr="000A3684" w:rsidRDefault="00443A44">
      <w:pPr>
        <w:pStyle w:val="Funotentext"/>
      </w:pPr>
      <w:r>
        <w:rPr>
          <w:rStyle w:val="Funotenzeichen"/>
        </w:rPr>
        <w:footnoteRef/>
      </w:r>
      <w:r>
        <w:t xml:space="preserve"> Zitat bei Juliane Wetzel: </w:t>
      </w:r>
      <w:r>
        <w:rPr>
          <w:i/>
        </w:rPr>
        <w:t>Auswanderung,</w:t>
      </w:r>
      <w:r>
        <w:t xml:space="preserve"> S. 427. Hervorhebung – F.T.</w:t>
      </w:r>
    </w:p>
  </w:footnote>
  <w:footnote w:id="35">
    <w:p w:rsidR="00443A44" w:rsidRPr="00547C97" w:rsidRDefault="00443A44" w:rsidP="006302ED">
      <w:pPr>
        <w:pStyle w:val="Funotentext"/>
        <w:jc w:val="both"/>
      </w:pPr>
      <w:r>
        <w:rPr>
          <w:rStyle w:val="Funotenzeichen"/>
        </w:rPr>
        <w:footnoteRef/>
      </w:r>
      <w:r>
        <w:t xml:space="preserve"> Juliane Wetzel: </w:t>
      </w:r>
      <w:r>
        <w:rPr>
          <w:i/>
        </w:rPr>
        <w:t>Auswanderung</w:t>
      </w:r>
      <w:r>
        <w:t>, S. 419.</w:t>
      </w:r>
    </w:p>
  </w:footnote>
  <w:footnote w:id="36">
    <w:p w:rsidR="00443A44" w:rsidRDefault="00443A44" w:rsidP="006302ED">
      <w:pPr>
        <w:pStyle w:val="Funotentext"/>
        <w:jc w:val="both"/>
      </w:pPr>
      <w:r>
        <w:rPr>
          <w:rStyle w:val="Funotenzeichen"/>
        </w:rPr>
        <w:footnoteRef/>
      </w:r>
      <w:r>
        <w:t xml:space="preserve"> Ebd., S. 421 f. – Juliane Wetzel bezieht sich hier speziell auf die Einwanderungspolitik der USA. Die Arg</w:t>
      </w:r>
      <w:r>
        <w:t>u</w:t>
      </w:r>
      <w:r>
        <w:t>mentation lässt sich jedoch auch auf andere Einwanderungsländer übertragen.</w:t>
      </w:r>
    </w:p>
  </w:footnote>
  <w:footnote w:id="37">
    <w:p w:rsidR="00443A44" w:rsidRDefault="00443A44">
      <w:pPr>
        <w:pStyle w:val="Funotentext"/>
      </w:pPr>
      <w:r>
        <w:rPr>
          <w:rStyle w:val="Funotenzeichen"/>
        </w:rPr>
        <w:footnoteRef/>
      </w:r>
      <w:r>
        <w:t xml:space="preserve"> Zitat bei Juliane Wetzel: </w:t>
      </w:r>
      <w:r>
        <w:rPr>
          <w:i/>
        </w:rPr>
        <w:t>Auswanderung</w:t>
      </w:r>
      <w:r>
        <w:t>, S. 426. Hervorhebung – F.T.</w:t>
      </w:r>
    </w:p>
  </w:footnote>
  <w:footnote w:id="38">
    <w:p w:rsidR="00443A44" w:rsidRDefault="00443A44">
      <w:pPr>
        <w:pStyle w:val="Funotentext"/>
      </w:pPr>
      <w:r>
        <w:rPr>
          <w:rStyle w:val="Funotenzeichen"/>
        </w:rPr>
        <w:footnoteRef/>
      </w:r>
      <w:r>
        <w:t xml:space="preserve"> Ebd., S. S. 483.</w:t>
      </w:r>
    </w:p>
  </w:footnote>
  <w:footnote w:id="39">
    <w:p w:rsidR="00443A44" w:rsidRPr="00C90342" w:rsidRDefault="00443A44">
      <w:pPr>
        <w:pStyle w:val="Funotentext"/>
      </w:pPr>
      <w:r>
        <w:rPr>
          <w:rStyle w:val="Funotenzeichen"/>
        </w:rPr>
        <w:footnoteRef/>
      </w:r>
      <w:r>
        <w:t xml:space="preserve"> Volker Dahm: </w:t>
      </w:r>
      <w:r>
        <w:rPr>
          <w:i/>
        </w:rPr>
        <w:t xml:space="preserve">Das jüdische Buch im Dritten Reich. </w:t>
      </w:r>
      <w:r>
        <w:t>2., überarbeitete Aufl. München 1993, S. 149.</w:t>
      </w:r>
    </w:p>
  </w:footnote>
  <w:footnote w:id="40">
    <w:p w:rsidR="00443A44" w:rsidRPr="00250C13" w:rsidRDefault="00443A44" w:rsidP="00F06384">
      <w:pPr>
        <w:pStyle w:val="Funotentext"/>
      </w:pPr>
      <w:r>
        <w:rPr>
          <w:rStyle w:val="Funotenzeichen"/>
        </w:rPr>
        <w:footnoteRef/>
      </w:r>
      <w:r>
        <w:t xml:space="preserve"> </w:t>
      </w:r>
      <w:r>
        <w:rPr>
          <w:i/>
        </w:rPr>
        <w:t xml:space="preserve">Geschlossene Vorstellung. </w:t>
      </w:r>
      <w:r>
        <w:t>Der Jüdische Kulturbund in Deutschland 1933 – 1941. Hrsg. von der Akademie der Künste. Berlin 1992, S. 322.</w:t>
      </w:r>
    </w:p>
  </w:footnote>
  <w:footnote w:id="41">
    <w:p w:rsidR="00443A44" w:rsidRPr="00250C13" w:rsidRDefault="00443A44">
      <w:pPr>
        <w:pStyle w:val="Funotentext"/>
      </w:pPr>
      <w:r>
        <w:rPr>
          <w:rStyle w:val="Funotenzeichen"/>
        </w:rPr>
        <w:footnoteRef/>
      </w:r>
      <w:r>
        <w:t xml:space="preserve"> Ich folge bei den Angaben Herbert </w:t>
      </w:r>
      <w:proofErr w:type="spellStart"/>
      <w:r>
        <w:t>Freeden</w:t>
      </w:r>
      <w:proofErr w:type="spellEnd"/>
      <w:r>
        <w:t xml:space="preserve">: </w:t>
      </w:r>
      <w:r>
        <w:rPr>
          <w:i/>
        </w:rPr>
        <w:t xml:space="preserve">Leben zur falschen Zeit. </w:t>
      </w:r>
      <w:r>
        <w:t>Berlin 1991, S. 118 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6376"/>
      <w:docPartObj>
        <w:docPartGallery w:val="Page Numbers (Top of Page)"/>
        <w:docPartUnique/>
      </w:docPartObj>
    </w:sdtPr>
    <w:sdtEndPr/>
    <w:sdtContent>
      <w:p w:rsidR="00443A44" w:rsidRDefault="00443A44">
        <w:pPr>
          <w:pStyle w:val="Kopfzeile"/>
          <w:jc w:val="right"/>
        </w:pPr>
        <w:r>
          <w:fldChar w:fldCharType="begin"/>
        </w:r>
        <w:r>
          <w:instrText>PAGE   \* MERGEFORMAT</w:instrText>
        </w:r>
        <w:r>
          <w:fldChar w:fldCharType="separate"/>
        </w:r>
        <w:r w:rsidR="002427F0">
          <w:rPr>
            <w:noProof/>
          </w:rPr>
          <w:t>9</w:t>
        </w:r>
        <w:r>
          <w:fldChar w:fldCharType="end"/>
        </w:r>
      </w:p>
    </w:sdtContent>
  </w:sdt>
  <w:p w:rsidR="00443A44" w:rsidRDefault="00443A4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099C"/>
    <w:rsid w:val="00021FC1"/>
    <w:rsid w:val="000372B0"/>
    <w:rsid w:val="000643F4"/>
    <w:rsid w:val="0009511A"/>
    <w:rsid w:val="000A3184"/>
    <w:rsid w:val="000A3684"/>
    <w:rsid w:val="000A4EFC"/>
    <w:rsid w:val="000D521C"/>
    <w:rsid w:val="000F01D4"/>
    <w:rsid w:val="000F099C"/>
    <w:rsid w:val="00142DCC"/>
    <w:rsid w:val="00152E95"/>
    <w:rsid w:val="001632A9"/>
    <w:rsid w:val="00186E7E"/>
    <w:rsid w:val="001A78FD"/>
    <w:rsid w:val="001E48D3"/>
    <w:rsid w:val="001F562F"/>
    <w:rsid w:val="001F744D"/>
    <w:rsid w:val="001F7F30"/>
    <w:rsid w:val="00204535"/>
    <w:rsid w:val="002176E9"/>
    <w:rsid w:val="00220C30"/>
    <w:rsid w:val="002427F0"/>
    <w:rsid w:val="002430EF"/>
    <w:rsid w:val="0025095A"/>
    <w:rsid w:val="00250C13"/>
    <w:rsid w:val="0025150E"/>
    <w:rsid w:val="00252AC5"/>
    <w:rsid w:val="00281D11"/>
    <w:rsid w:val="002A1660"/>
    <w:rsid w:val="002A19AA"/>
    <w:rsid w:val="002A1D51"/>
    <w:rsid w:val="002A5957"/>
    <w:rsid w:val="002A5AB5"/>
    <w:rsid w:val="002A6E43"/>
    <w:rsid w:val="002C4EE2"/>
    <w:rsid w:val="002C6D12"/>
    <w:rsid w:val="002E31C9"/>
    <w:rsid w:val="002E7A21"/>
    <w:rsid w:val="00317965"/>
    <w:rsid w:val="003259B8"/>
    <w:rsid w:val="00327043"/>
    <w:rsid w:val="00327C3F"/>
    <w:rsid w:val="00365FDF"/>
    <w:rsid w:val="00366BA8"/>
    <w:rsid w:val="003677A2"/>
    <w:rsid w:val="00387878"/>
    <w:rsid w:val="003903CD"/>
    <w:rsid w:val="0039211C"/>
    <w:rsid w:val="003B67BC"/>
    <w:rsid w:val="003D0D1A"/>
    <w:rsid w:val="003D6AC0"/>
    <w:rsid w:val="003D7661"/>
    <w:rsid w:val="003E0924"/>
    <w:rsid w:val="003E39A5"/>
    <w:rsid w:val="003E3BA1"/>
    <w:rsid w:val="003E3E20"/>
    <w:rsid w:val="003E6132"/>
    <w:rsid w:val="00443A44"/>
    <w:rsid w:val="00445E65"/>
    <w:rsid w:val="004522F4"/>
    <w:rsid w:val="004629A7"/>
    <w:rsid w:val="004874B6"/>
    <w:rsid w:val="004A6163"/>
    <w:rsid w:val="004C1F46"/>
    <w:rsid w:val="004E69C6"/>
    <w:rsid w:val="00524CAA"/>
    <w:rsid w:val="00545594"/>
    <w:rsid w:val="00547C97"/>
    <w:rsid w:val="00554185"/>
    <w:rsid w:val="00556664"/>
    <w:rsid w:val="0056110E"/>
    <w:rsid w:val="0057358C"/>
    <w:rsid w:val="005B6778"/>
    <w:rsid w:val="005E75E5"/>
    <w:rsid w:val="006165A7"/>
    <w:rsid w:val="00622155"/>
    <w:rsid w:val="006302ED"/>
    <w:rsid w:val="00630B92"/>
    <w:rsid w:val="00672E1C"/>
    <w:rsid w:val="0069347A"/>
    <w:rsid w:val="006A0BCB"/>
    <w:rsid w:val="006A645C"/>
    <w:rsid w:val="006B5DEC"/>
    <w:rsid w:val="006D404F"/>
    <w:rsid w:val="00700E66"/>
    <w:rsid w:val="00710C44"/>
    <w:rsid w:val="00731034"/>
    <w:rsid w:val="00736AEB"/>
    <w:rsid w:val="007502F9"/>
    <w:rsid w:val="007A169B"/>
    <w:rsid w:val="007A4D58"/>
    <w:rsid w:val="007C3C39"/>
    <w:rsid w:val="007C478E"/>
    <w:rsid w:val="007C4EB4"/>
    <w:rsid w:val="007C7A52"/>
    <w:rsid w:val="007E20D0"/>
    <w:rsid w:val="007F2B0F"/>
    <w:rsid w:val="00804B4D"/>
    <w:rsid w:val="0084569F"/>
    <w:rsid w:val="00857156"/>
    <w:rsid w:val="008639F0"/>
    <w:rsid w:val="008912ED"/>
    <w:rsid w:val="0089622B"/>
    <w:rsid w:val="008F0BBE"/>
    <w:rsid w:val="008F5579"/>
    <w:rsid w:val="00902097"/>
    <w:rsid w:val="00902798"/>
    <w:rsid w:val="00910D29"/>
    <w:rsid w:val="009215FB"/>
    <w:rsid w:val="00931869"/>
    <w:rsid w:val="00944966"/>
    <w:rsid w:val="00945EBB"/>
    <w:rsid w:val="00956057"/>
    <w:rsid w:val="009564CF"/>
    <w:rsid w:val="009851A9"/>
    <w:rsid w:val="0099387E"/>
    <w:rsid w:val="009A0B8D"/>
    <w:rsid w:val="009C47D4"/>
    <w:rsid w:val="00A0393E"/>
    <w:rsid w:val="00A106A1"/>
    <w:rsid w:val="00A15279"/>
    <w:rsid w:val="00A678FA"/>
    <w:rsid w:val="00A81F03"/>
    <w:rsid w:val="00A85566"/>
    <w:rsid w:val="00A87E95"/>
    <w:rsid w:val="00AB48BE"/>
    <w:rsid w:val="00AC6EE7"/>
    <w:rsid w:val="00AC72A9"/>
    <w:rsid w:val="00AE321F"/>
    <w:rsid w:val="00AF54C6"/>
    <w:rsid w:val="00B34DD3"/>
    <w:rsid w:val="00B56AC0"/>
    <w:rsid w:val="00B60BDF"/>
    <w:rsid w:val="00B633E9"/>
    <w:rsid w:val="00B72EB0"/>
    <w:rsid w:val="00B839A0"/>
    <w:rsid w:val="00B87DE7"/>
    <w:rsid w:val="00B91020"/>
    <w:rsid w:val="00B927C3"/>
    <w:rsid w:val="00BB0A8E"/>
    <w:rsid w:val="00BE3512"/>
    <w:rsid w:val="00C06472"/>
    <w:rsid w:val="00C066C4"/>
    <w:rsid w:val="00C30BE8"/>
    <w:rsid w:val="00C41600"/>
    <w:rsid w:val="00C42931"/>
    <w:rsid w:val="00C84814"/>
    <w:rsid w:val="00C90342"/>
    <w:rsid w:val="00C903A5"/>
    <w:rsid w:val="00CA10D3"/>
    <w:rsid w:val="00CA2EB2"/>
    <w:rsid w:val="00CA4EA1"/>
    <w:rsid w:val="00CC2433"/>
    <w:rsid w:val="00CE7043"/>
    <w:rsid w:val="00CE7CBF"/>
    <w:rsid w:val="00D104B0"/>
    <w:rsid w:val="00D17DBF"/>
    <w:rsid w:val="00D21AD9"/>
    <w:rsid w:val="00D2273D"/>
    <w:rsid w:val="00D27A76"/>
    <w:rsid w:val="00D35B22"/>
    <w:rsid w:val="00D42A7B"/>
    <w:rsid w:val="00D5322C"/>
    <w:rsid w:val="00D576E9"/>
    <w:rsid w:val="00D843EB"/>
    <w:rsid w:val="00D91415"/>
    <w:rsid w:val="00D9426E"/>
    <w:rsid w:val="00DA1F2E"/>
    <w:rsid w:val="00DA2B7E"/>
    <w:rsid w:val="00DB7AF1"/>
    <w:rsid w:val="00DD4810"/>
    <w:rsid w:val="00DD6C49"/>
    <w:rsid w:val="00DE2109"/>
    <w:rsid w:val="00DF0F0A"/>
    <w:rsid w:val="00E10B48"/>
    <w:rsid w:val="00E204B7"/>
    <w:rsid w:val="00E2620D"/>
    <w:rsid w:val="00E44877"/>
    <w:rsid w:val="00E55C08"/>
    <w:rsid w:val="00E56660"/>
    <w:rsid w:val="00E86F47"/>
    <w:rsid w:val="00E93279"/>
    <w:rsid w:val="00EA1BEE"/>
    <w:rsid w:val="00EB4FF4"/>
    <w:rsid w:val="00EC3719"/>
    <w:rsid w:val="00EE7602"/>
    <w:rsid w:val="00F03C1F"/>
    <w:rsid w:val="00F06384"/>
    <w:rsid w:val="00F176A1"/>
    <w:rsid w:val="00F31A1A"/>
    <w:rsid w:val="00F33E9E"/>
    <w:rsid w:val="00F5245F"/>
    <w:rsid w:val="00F53706"/>
    <w:rsid w:val="00F53851"/>
    <w:rsid w:val="00F5499D"/>
    <w:rsid w:val="00F56A5A"/>
    <w:rsid w:val="00FA53DB"/>
    <w:rsid w:val="00FB2877"/>
    <w:rsid w:val="00FC2DA9"/>
    <w:rsid w:val="00FE7C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3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8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810"/>
  </w:style>
  <w:style w:type="paragraph" w:styleId="Fuzeile">
    <w:name w:val="footer"/>
    <w:basedOn w:val="Standard"/>
    <w:link w:val="FuzeileZchn"/>
    <w:uiPriority w:val="99"/>
    <w:unhideWhenUsed/>
    <w:rsid w:val="00DD48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810"/>
  </w:style>
  <w:style w:type="paragraph" w:styleId="Funotentext">
    <w:name w:val="footnote text"/>
    <w:basedOn w:val="Standard"/>
    <w:link w:val="FunotentextZchn"/>
    <w:uiPriority w:val="99"/>
    <w:semiHidden/>
    <w:unhideWhenUsed/>
    <w:rsid w:val="009851A9"/>
    <w:pPr>
      <w:spacing w:after="0" w:line="240" w:lineRule="auto"/>
    </w:pPr>
  </w:style>
  <w:style w:type="character" w:customStyle="1" w:styleId="FunotentextZchn">
    <w:name w:val="Fußnotentext Zchn"/>
    <w:basedOn w:val="Absatz-Standardschriftart"/>
    <w:link w:val="Funotentext"/>
    <w:uiPriority w:val="99"/>
    <w:semiHidden/>
    <w:rsid w:val="009851A9"/>
  </w:style>
  <w:style w:type="character" w:styleId="Funotenzeichen">
    <w:name w:val="footnote reference"/>
    <w:basedOn w:val="Absatz-Standardschriftart"/>
    <w:uiPriority w:val="99"/>
    <w:semiHidden/>
    <w:unhideWhenUsed/>
    <w:rsid w:val="009851A9"/>
    <w:rPr>
      <w:vertAlign w:val="superscript"/>
    </w:rPr>
  </w:style>
  <w:style w:type="paragraph" w:styleId="Sprechblasentext">
    <w:name w:val="Balloon Text"/>
    <w:basedOn w:val="Standard"/>
    <w:link w:val="SprechblasentextZchn"/>
    <w:uiPriority w:val="99"/>
    <w:semiHidden/>
    <w:unhideWhenUsed/>
    <w:rsid w:val="00142DCC"/>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142DCC"/>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1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9A02-08FA-4E0E-AEF3-1A383F4A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3386</Words>
  <Characters>21338</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3</cp:revision>
  <cp:lastPrinted>2014-12-08T09:05:00Z</cp:lastPrinted>
  <dcterms:created xsi:type="dcterms:W3CDTF">2014-12-08T09:12:00Z</dcterms:created>
  <dcterms:modified xsi:type="dcterms:W3CDTF">2014-12-08T09:13:00Z</dcterms:modified>
</cp:coreProperties>
</file>