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767" w:rsidRDefault="00891767" w:rsidP="00BB251E">
      <w:pPr>
        <w:spacing w:after="0"/>
        <w:jc w:val="both"/>
        <w:rPr>
          <w:b/>
        </w:rPr>
      </w:pPr>
      <w:bookmarkStart w:id="0" w:name="_GoBack"/>
      <w:r>
        <w:rPr>
          <w:b/>
        </w:rPr>
        <w:t>(20) Texte 10/</w:t>
      </w:r>
      <w:r w:rsidR="009859C0">
        <w:rPr>
          <w:b/>
        </w:rPr>
        <w:t>I</w:t>
      </w:r>
      <w:r>
        <w:rPr>
          <w:b/>
        </w:rPr>
        <w:t>I: Differente Lebenswelten – der Alltag im nationalsozialistischen Deutschland: Willy Cohn/Victor Klemperer: Tagebücher 1933/34</w:t>
      </w:r>
    </w:p>
    <w:p w:rsidR="00731034" w:rsidRDefault="00731034" w:rsidP="00BB251E">
      <w:pPr>
        <w:spacing w:after="0"/>
        <w:jc w:val="both"/>
      </w:pPr>
    </w:p>
    <w:p w:rsidR="00762B03" w:rsidRDefault="00792830" w:rsidP="00BB251E">
      <w:pPr>
        <w:spacing w:after="0"/>
        <w:jc w:val="both"/>
      </w:pPr>
      <w:r>
        <w:t>Victor Klemperer</w:t>
      </w:r>
      <w:r w:rsidR="00E63537">
        <w:rPr>
          <w:rStyle w:val="Funotenzeichen"/>
        </w:rPr>
        <w:footnoteReference w:id="1"/>
      </w:r>
      <w:r w:rsidR="009859C0">
        <w:t xml:space="preserve"> wu</w:t>
      </w:r>
      <w:r>
        <w:t>rd</w:t>
      </w:r>
      <w:r w:rsidR="009859C0">
        <w:t>e</w:t>
      </w:r>
      <w:r w:rsidR="00791BB7">
        <w:t xml:space="preserve"> 1881 </w:t>
      </w:r>
      <w:r w:rsidR="009859C0">
        <w:t xml:space="preserve">als jüngstes von acht Kindern </w:t>
      </w:r>
      <w:r w:rsidR="00746122">
        <w:t>in Landsberg an der Warthe geboren. Der Vater</w:t>
      </w:r>
      <w:r w:rsidR="00E63537">
        <w:t>,</w:t>
      </w:r>
      <w:r w:rsidR="009859C0">
        <w:t xml:space="preserve"> Dr. Wilhelm Klemperer</w:t>
      </w:r>
      <w:r w:rsidR="00E63537">
        <w:t>,</w:t>
      </w:r>
      <w:r w:rsidR="009859C0">
        <w:t xml:space="preserve"> </w:t>
      </w:r>
      <w:r w:rsidR="00746122">
        <w:t xml:space="preserve">war </w:t>
      </w:r>
      <w:r w:rsidR="00D109AA">
        <w:t xml:space="preserve">hier </w:t>
      </w:r>
      <w:r w:rsidR="00746122">
        <w:t>Rabbiner</w:t>
      </w:r>
      <w:r w:rsidR="00762B03">
        <w:t xml:space="preserve">, </w:t>
      </w:r>
      <w:r w:rsidR="00D109AA">
        <w:t>später</w:t>
      </w:r>
      <w:r w:rsidR="00746122">
        <w:t xml:space="preserve"> </w:t>
      </w:r>
      <w:r w:rsidR="00D109AA">
        <w:t xml:space="preserve">dann </w:t>
      </w:r>
      <w:r w:rsidR="00746122">
        <w:t xml:space="preserve">in Bromberg. </w:t>
      </w:r>
      <w:r w:rsidR="00A941B9">
        <w:t>N</w:t>
      </w:r>
      <w:r w:rsidR="00E63537">
        <w:t xml:space="preserve">ach </w:t>
      </w:r>
      <w:r w:rsidR="00746122">
        <w:t>de</w:t>
      </w:r>
      <w:r w:rsidR="00E63537">
        <w:t>n</w:t>
      </w:r>
      <w:r w:rsidR="00746122">
        <w:t xml:space="preserve"> Schilderung</w:t>
      </w:r>
      <w:r w:rsidR="00E63537">
        <w:t>en</w:t>
      </w:r>
      <w:r w:rsidR="00746122">
        <w:t xml:space="preserve"> seines Sohnes </w:t>
      </w:r>
      <w:r w:rsidR="00A941B9">
        <w:t xml:space="preserve">war er </w:t>
      </w:r>
      <w:r w:rsidR="00762B03">
        <w:t>e</w:t>
      </w:r>
      <w:r w:rsidR="00746122">
        <w:t xml:space="preserve">in </w:t>
      </w:r>
      <w:r w:rsidR="00762B03">
        <w:t>von der Aufklärung geprägter</w:t>
      </w:r>
      <w:r w:rsidR="00746122">
        <w:t xml:space="preserve"> </w:t>
      </w:r>
      <w:r w:rsidR="00D109AA">
        <w:t xml:space="preserve">moderner </w:t>
      </w:r>
      <w:r w:rsidR="00746122">
        <w:t>Jude</w:t>
      </w:r>
      <w:r w:rsidR="00E63537">
        <w:t>.</w:t>
      </w:r>
      <w:r w:rsidR="00746122">
        <w:t xml:space="preserve"> </w:t>
      </w:r>
      <w:r w:rsidR="00E63537">
        <w:t>I</w:t>
      </w:r>
      <w:r w:rsidR="00762B03">
        <w:t xml:space="preserve">n </w:t>
      </w:r>
      <w:r w:rsidR="00E63537">
        <w:t>beid</w:t>
      </w:r>
      <w:r w:rsidR="00762B03">
        <w:t>en</w:t>
      </w:r>
      <w:r w:rsidR="00746122">
        <w:t xml:space="preserve"> Gemeinden </w:t>
      </w:r>
      <w:r w:rsidR="00762B03">
        <w:t xml:space="preserve">dominierte </w:t>
      </w:r>
      <w:r w:rsidR="00D109AA">
        <w:t xml:space="preserve">jedoch </w:t>
      </w:r>
      <w:r w:rsidR="00762B03">
        <w:t>die</w:t>
      </w:r>
      <w:r w:rsidR="00746122">
        <w:t xml:space="preserve"> </w:t>
      </w:r>
      <w:r w:rsidR="00762B03">
        <w:t>O</w:t>
      </w:r>
      <w:r w:rsidR="00746122">
        <w:t>rthodox</w:t>
      </w:r>
      <w:r w:rsidR="00762B03">
        <w:t>ie</w:t>
      </w:r>
      <w:r w:rsidR="00746122">
        <w:t>. Dies</w:t>
      </w:r>
      <w:r w:rsidR="00762B03">
        <w:t xml:space="preserve"> </w:t>
      </w:r>
      <w:r w:rsidR="00746122">
        <w:t xml:space="preserve">führte zu </w:t>
      </w:r>
      <w:r w:rsidR="00762B03">
        <w:t>Konflikten</w:t>
      </w:r>
      <w:r w:rsidR="00746122">
        <w:t>, d</w:t>
      </w:r>
      <w:r w:rsidR="00762B03">
        <w:t>i</w:t>
      </w:r>
      <w:r w:rsidR="00746122">
        <w:t xml:space="preserve">e </w:t>
      </w:r>
      <w:r w:rsidR="00D109AA">
        <w:t>Wilhelm Klemperer offenbar</w:t>
      </w:r>
      <w:r w:rsidR="00746122">
        <w:t xml:space="preserve"> </w:t>
      </w:r>
      <w:r w:rsidR="00762B03">
        <w:t>souverän</w:t>
      </w:r>
      <w:r w:rsidR="00E63537" w:rsidRPr="00E63537">
        <w:t xml:space="preserve"> </w:t>
      </w:r>
      <w:r w:rsidR="00E63537">
        <w:t>meisterte.</w:t>
      </w:r>
      <w:r w:rsidR="00762B03">
        <w:t xml:space="preserve"> </w:t>
      </w:r>
      <w:r w:rsidR="00890271">
        <w:t xml:space="preserve">Um den Anstrengungen der Gottesdienste an den großen Feiertagen </w:t>
      </w:r>
      <w:r w:rsidR="004D6DD7">
        <w:t>physisch</w:t>
      </w:r>
      <w:r w:rsidR="00890271">
        <w:t xml:space="preserve"> gewappnet zu sein, </w:t>
      </w:r>
      <w:r w:rsidR="004D6DD7">
        <w:t>negierte</w:t>
      </w:r>
      <w:r w:rsidR="00890271">
        <w:t xml:space="preserve"> er </w:t>
      </w:r>
      <w:r w:rsidR="004D6DD7">
        <w:t>z.B.</w:t>
      </w:r>
      <w:r w:rsidR="00890271">
        <w:t xml:space="preserve"> </w:t>
      </w:r>
      <w:r w:rsidR="004D6DD7">
        <w:t>das</w:t>
      </w:r>
      <w:r w:rsidR="00890271">
        <w:t xml:space="preserve"> Fastengebot. </w:t>
      </w:r>
      <w:r w:rsidR="00762B03">
        <w:t xml:space="preserve">Das geschah nicht vor Augen der Familie, sondern in einem separaten Zimmer. </w:t>
      </w:r>
      <w:r w:rsidR="00890271">
        <w:t xml:space="preserve">Bei der </w:t>
      </w:r>
      <w:r w:rsidR="00762B03">
        <w:t>Überpr</w:t>
      </w:r>
      <w:r w:rsidR="00762B03">
        <w:t>ü</w:t>
      </w:r>
      <w:r w:rsidR="00762B03">
        <w:t>fung von Fleisch</w:t>
      </w:r>
      <w:r w:rsidR="00890271">
        <w:t xml:space="preserve"> und anderer Lebensmittel ließ er sich von den humanitären Aspekten</w:t>
      </w:r>
      <w:r w:rsidR="00612578" w:rsidRPr="00612578">
        <w:t xml:space="preserve"> </w:t>
      </w:r>
      <w:r w:rsidR="00612578">
        <w:t>leiten</w:t>
      </w:r>
      <w:r w:rsidR="00890271">
        <w:t>: der Fürsorge für die z.T. bettelarme Bevölkerung, nicht vom Wortlaut der Speisegebote</w:t>
      </w:r>
      <w:r w:rsidR="00762B03">
        <w:t>. War das Fleisch zum Verzehr geeignet</w:t>
      </w:r>
      <w:r w:rsidR="00226132">
        <w:t>, gab er es frei.</w:t>
      </w:r>
      <w:r w:rsidR="00630C54">
        <w:rPr>
          <w:rStyle w:val="Funotenzeichen"/>
        </w:rPr>
        <w:footnoteReference w:id="2"/>
      </w:r>
      <w:r w:rsidR="00226132">
        <w:t xml:space="preserve"> </w:t>
      </w:r>
      <w:r w:rsidR="004D6DD7">
        <w:t xml:space="preserve">Die vom Vater praktizierte Haltung hat die Einstellung seines Sohnes gegenüber dem traditionellen Judentum </w:t>
      </w:r>
      <w:r w:rsidR="00DE7C85">
        <w:t>gepräg</w:t>
      </w:r>
      <w:r w:rsidR="004D6DD7">
        <w:t>t.</w:t>
      </w:r>
    </w:p>
    <w:p w:rsidR="00C67176" w:rsidRDefault="00762B03" w:rsidP="00BB251E">
      <w:pPr>
        <w:spacing w:after="0"/>
        <w:jc w:val="both"/>
      </w:pPr>
      <w:r>
        <w:tab/>
      </w:r>
      <w:r w:rsidR="00C61BF0">
        <w:t xml:space="preserve">1890 wurde </w:t>
      </w:r>
      <w:r w:rsidR="00C6765E">
        <w:t>Wilhelm Klemperer</w:t>
      </w:r>
      <w:r w:rsidR="00C61BF0">
        <w:t xml:space="preserve"> </w:t>
      </w:r>
      <w:r w:rsidR="00792830">
        <w:t xml:space="preserve">zum </w:t>
      </w:r>
      <w:r w:rsidR="00791BB7">
        <w:t>zweite</w:t>
      </w:r>
      <w:r w:rsidR="00792830">
        <w:t>n</w:t>
      </w:r>
      <w:r w:rsidR="00791BB7">
        <w:t xml:space="preserve"> Prediger der </w:t>
      </w:r>
      <w:r w:rsidR="00746122">
        <w:t>Berliner</w:t>
      </w:r>
      <w:r w:rsidR="00791BB7">
        <w:t xml:space="preserve"> Reformgemeinde</w:t>
      </w:r>
      <w:r w:rsidR="00792830">
        <w:t xml:space="preserve"> berufen</w:t>
      </w:r>
      <w:r w:rsidR="00C61BF0">
        <w:t>.</w:t>
      </w:r>
      <w:r w:rsidR="00C42939">
        <w:t xml:space="preserve"> </w:t>
      </w:r>
      <w:r w:rsidR="00C6765E">
        <w:t xml:space="preserve">In der Reformgemeinde </w:t>
      </w:r>
      <w:r w:rsidR="00DE7C85">
        <w:t>wurde</w:t>
      </w:r>
      <w:r w:rsidR="00C6765E">
        <w:t xml:space="preserve"> </w:t>
      </w:r>
      <w:r w:rsidR="000D0F49">
        <w:t xml:space="preserve">der Gottesdienst </w:t>
      </w:r>
      <w:r w:rsidR="004D6DD7">
        <w:t xml:space="preserve">nicht am Sonnabend, sondern </w:t>
      </w:r>
      <w:r w:rsidR="00630C54">
        <w:t xml:space="preserve">am Sonntag </w:t>
      </w:r>
      <w:r w:rsidR="00DE7C85">
        <w:t>gefeier</w:t>
      </w:r>
      <w:r w:rsidR="00630C54" w:rsidRPr="00A941B9">
        <w:t>t</w:t>
      </w:r>
      <w:r w:rsidR="004D6DD7">
        <w:t>,</w:t>
      </w:r>
      <w:r w:rsidR="00630C54" w:rsidRPr="00A941B9">
        <w:t xml:space="preserve"> </w:t>
      </w:r>
      <w:r w:rsidR="004D6DD7">
        <w:t xml:space="preserve">die Teilnehmer waren </w:t>
      </w:r>
      <w:r w:rsidR="004D6DD7" w:rsidRPr="001476D8">
        <w:t xml:space="preserve">nicht </w:t>
      </w:r>
      <w:r w:rsidR="004D6DD7">
        <w:t xml:space="preserve">nach Geschlechtern getrennt, der Gottesdienst fand </w:t>
      </w:r>
      <w:r w:rsidR="00C67176" w:rsidRPr="00A941B9">
        <w:t>in deutscher Sprache</w:t>
      </w:r>
      <w:r w:rsidR="00630C54" w:rsidRPr="00A941B9">
        <w:t xml:space="preserve"> </w:t>
      </w:r>
      <w:r w:rsidR="004D6DD7">
        <w:t>statt und</w:t>
      </w:r>
      <w:r w:rsidR="00C67176" w:rsidRPr="00A941B9">
        <w:t xml:space="preserve"> </w:t>
      </w:r>
      <w:r w:rsidR="00630C54" w:rsidRPr="00A941B9">
        <w:t>der Kopf musste während des</w:t>
      </w:r>
      <w:r w:rsidR="003F7F93" w:rsidRPr="00A941B9">
        <w:t xml:space="preserve"> Gottesdienst</w:t>
      </w:r>
      <w:r w:rsidR="00630C54" w:rsidRPr="00A941B9">
        <w:t>es</w:t>
      </w:r>
      <w:r w:rsidR="003F7F93" w:rsidRPr="00A941B9">
        <w:t xml:space="preserve"> </w:t>
      </w:r>
      <w:r w:rsidR="00630C54" w:rsidRPr="00A941B9">
        <w:rPr>
          <w:i/>
        </w:rPr>
        <w:t>nicht</w:t>
      </w:r>
      <w:r w:rsidR="00630C54">
        <w:t xml:space="preserve"> b</w:t>
      </w:r>
      <w:r w:rsidR="00630C54">
        <w:t>e</w:t>
      </w:r>
      <w:r w:rsidR="00630C54">
        <w:t>deckt sein</w:t>
      </w:r>
      <w:r w:rsidR="00C67176">
        <w:t>.</w:t>
      </w:r>
      <w:r w:rsidR="00C42939">
        <w:t xml:space="preserve"> </w:t>
      </w:r>
      <w:r w:rsidR="00341877">
        <w:t>D</w:t>
      </w:r>
      <w:r w:rsidR="00890271">
        <w:t xml:space="preserve">as </w:t>
      </w:r>
      <w:r w:rsidR="00341877">
        <w:t xml:space="preserve">war aus der Perspektive des traditionellen Judentums </w:t>
      </w:r>
      <w:r w:rsidR="00890271">
        <w:t xml:space="preserve">ein Sakrileg und </w:t>
      </w:r>
      <w:r w:rsidR="00C42939">
        <w:t>Wi</w:t>
      </w:r>
      <w:r w:rsidR="00C42939">
        <w:t>l</w:t>
      </w:r>
      <w:r w:rsidR="00C42939">
        <w:t xml:space="preserve">helm Klemperer ein „Abtrünniger“. </w:t>
      </w:r>
      <w:r w:rsidR="00152C78">
        <w:t xml:space="preserve">Diese Haltung </w:t>
      </w:r>
      <w:r w:rsidR="000D0F49">
        <w:t>manifestierte sich</w:t>
      </w:r>
      <w:r w:rsidR="00152C78">
        <w:t xml:space="preserve"> bei der Beerdigung Wi</w:t>
      </w:r>
      <w:r w:rsidR="00152C78">
        <w:t>l</w:t>
      </w:r>
      <w:r w:rsidR="00152C78">
        <w:t xml:space="preserve">helm Klemperers: </w:t>
      </w:r>
      <w:r w:rsidR="000D0F49">
        <w:t>E</w:t>
      </w:r>
      <w:r w:rsidR="00152C78">
        <w:t xml:space="preserve">r fand sein </w:t>
      </w:r>
      <w:r w:rsidR="00C42939">
        <w:t>Grab</w:t>
      </w:r>
      <w:r w:rsidR="00152C78">
        <w:t xml:space="preserve"> nicht auf dem Teil des</w:t>
      </w:r>
      <w:r w:rsidR="001476D8">
        <w:t xml:space="preserve"> jüdischen Friedhof</w:t>
      </w:r>
      <w:r w:rsidR="00612578">
        <w:t>s</w:t>
      </w:r>
      <w:r w:rsidR="001476D8">
        <w:t xml:space="preserve"> in Berlin-Weißensee</w:t>
      </w:r>
      <w:r w:rsidR="00152C78">
        <w:t xml:space="preserve">, der den Rabbinern vorbehalten </w:t>
      </w:r>
      <w:r w:rsidR="000D0F49">
        <w:t>ist</w:t>
      </w:r>
      <w:r w:rsidR="00152C78">
        <w:t>, sondern an se</w:t>
      </w:r>
      <w:r w:rsidR="00C42939">
        <w:t>pariert</w:t>
      </w:r>
      <w:r w:rsidR="00152C78">
        <w:t>er Stelle</w:t>
      </w:r>
      <w:r w:rsidR="001476D8">
        <w:t>.</w:t>
      </w:r>
      <w:r w:rsidR="00FE6A15">
        <w:t xml:space="preserve"> </w:t>
      </w:r>
    </w:p>
    <w:p w:rsidR="001B16AD" w:rsidRDefault="001B16AD" w:rsidP="00BB251E">
      <w:pPr>
        <w:spacing w:after="0"/>
        <w:jc w:val="both"/>
      </w:pPr>
    </w:p>
    <w:p w:rsidR="001F079B" w:rsidRDefault="0092289D" w:rsidP="00BB251E">
      <w:pPr>
        <w:spacing w:after="0"/>
        <w:jc w:val="both"/>
      </w:pPr>
      <w:r>
        <w:tab/>
      </w:r>
      <w:r w:rsidR="00EA65DA">
        <w:t>Klemperers</w:t>
      </w:r>
      <w:r w:rsidR="003F7F93">
        <w:t xml:space="preserve"> ältere Brüder hatten </w:t>
      </w:r>
      <w:r w:rsidR="00EA65DA">
        <w:t>hatte studiert:</w:t>
      </w:r>
      <w:r w:rsidR="003F7F93">
        <w:t xml:space="preserve"> Georg</w:t>
      </w:r>
      <w:r w:rsidR="003352BF">
        <w:rPr>
          <w:rStyle w:val="Funotenzeichen"/>
        </w:rPr>
        <w:footnoteReference w:id="3"/>
      </w:r>
      <w:r w:rsidR="003F7F93">
        <w:t xml:space="preserve"> und Felix Medizin, Berthold </w:t>
      </w:r>
      <w:r w:rsidR="00EA65DA">
        <w:t>Jura</w:t>
      </w:r>
      <w:r w:rsidR="003F7F93">
        <w:t xml:space="preserve">. </w:t>
      </w:r>
      <w:r w:rsidR="00EA65DA">
        <w:t>Er selber musste</w:t>
      </w:r>
      <w:r w:rsidR="00791BB7">
        <w:t xml:space="preserve"> </w:t>
      </w:r>
      <w:r w:rsidR="003F7F93">
        <w:t xml:space="preserve">dagegen </w:t>
      </w:r>
      <w:r w:rsidR="00EA65DA">
        <w:t xml:space="preserve">zunächst einmal </w:t>
      </w:r>
      <w:r w:rsidR="007547DB">
        <w:t xml:space="preserve">eine </w:t>
      </w:r>
      <w:r w:rsidR="00791BB7">
        <w:t xml:space="preserve">Kaufmannslehre </w:t>
      </w:r>
      <w:r w:rsidR="00EA65DA">
        <w:t xml:space="preserve">absolvieren. </w:t>
      </w:r>
      <w:r w:rsidR="007547DB">
        <w:t>Das</w:t>
      </w:r>
      <w:r w:rsidR="00612578">
        <w:t xml:space="preserve"> war</w:t>
      </w:r>
      <w:r w:rsidR="003F7F93">
        <w:t xml:space="preserve"> in einer bürgerlichen jüdischen Familie </w:t>
      </w:r>
      <w:r w:rsidR="007547DB">
        <w:t xml:space="preserve">zu dieser Zeit </w:t>
      </w:r>
      <w:r w:rsidR="00EA65DA">
        <w:t xml:space="preserve">allerdings </w:t>
      </w:r>
      <w:r w:rsidR="007547DB">
        <w:t>keineswegs untypisch.</w:t>
      </w:r>
      <w:r w:rsidR="007547DB">
        <w:rPr>
          <w:rStyle w:val="Funotenzeichen"/>
        </w:rPr>
        <w:footnoteReference w:id="4"/>
      </w:r>
      <w:r w:rsidR="007547DB">
        <w:t xml:space="preserve"> </w:t>
      </w:r>
      <w:r w:rsidR="00804BEA">
        <w:t xml:space="preserve">Victor Klemperer empfand </w:t>
      </w:r>
      <w:r w:rsidR="001476D8">
        <w:t>die</w:t>
      </w:r>
      <w:r w:rsidR="00EA65DA">
        <w:t>s</w:t>
      </w:r>
      <w:r w:rsidR="001476D8">
        <w:t xml:space="preserve"> </w:t>
      </w:r>
      <w:r w:rsidR="00287487">
        <w:t>jedoch</w:t>
      </w:r>
      <w:r w:rsidR="00804BEA">
        <w:t xml:space="preserve"> als Zurücksetzung. Daraus </w:t>
      </w:r>
      <w:r w:rsidR="00287487">
        <w:t xml:space="preserve">resultierte </w:t>
      </w:r>
      <w:r w:rsidR="00804BEA">
        <w:t>ein lebenslang gespan</w:t>
      </w:r>
      <w:r w:rsidR="00804BEA">
        <w:t>n</w:t>
      </w:r>
      <w:r w:rsidR="00804BEA">
        <w:t>tes Verhältnis zu den Brüdern</w:t>
      </w:r>
      <w:r w:rsidR="00DE7C85">
        <w:t>;</w:t>
      </w:r>
      <w:r w:rsidR="00804BEA">
        <w:t xml:space="preserve"> </w:t>
      </w:r>
      <w:r w:rsidR="00DE7C85">
        <w:t>i</w:t>
      </w:r>
      <w:r w:rsidR="003779EB">
        <w:t xml:space="preserve">n </w:t>
      </w:r>
      <w:r w:rsidR="00DE7C85">
        <w:t>ihne</w:t>
      </w:r>
      <w:r w:rsidR="003779EB">
        <w:t>n sah er s</w:t>
      </w:r>
      <w:r w:rsidR="00EA65DA">
        <w:t>ein Leben lang</w:t>
      </w:r>
      <w:r w:rsidR="001F079B">
        <w:t xml:space="preserve"> in erster Linie </w:t>
      </w:r>
      <w:r w:rsidR="00341877">
        <w:t xml:space="preserve">bevorzugte </w:t>
      </w:r>
      <w:r w:rsidR="001F079B">
        <w:t>R</w:t>
      </w:r>
      <w:r w:rsidR="001F079B">
        <w:t>i</w:t>
      </w:r>
      <w:r w:rsidR="001F079B">
        <w:t xml:space="preserve">valen. </w:t>
      </w:r>
      <w:r w:rsidR="00A941B9">
        <w:t>Rat und Hilfe n</w:t>
      </w:r>
      <w:r w:rsidR="001024D9">
        <w:t>ahm</w:t>
      </w:r>
      <w:r w:rsidR="00A941B9">
        <w:t xml:space="preserve"> er von </w:t>
      </w:r>
      <w:r w:rsidR="003779EB">
        <w:t>ihne</w:t>
      </w:r>
      <w:r w:rsidR="00A941B9">
        <w:t>n nur in extremen Notfällen an. V</w:t>
      </w:r>
      <w:r w:rsidR="001F079B">
        <w:t xml:space="preserve">ictor Klemperer </w:t>
      </w:r>
      <w:r w:rsidR="001024D9">
        <w:t xml:space="preserve">war eine ambivalente Persönlichkeit: </w:t>
      </w:r>
      <w:r w:rsidR="003779EB">
        <w:t xml:space="preserve">schriftstellerisch ungemein begabt, wissenschaftlich </w:t>
      </w:r>
      <w:r w:rsidR="001F079B">
        <w:t>ehrge</w:t>
      </w:r>
      <w:r w:rsidR="001F079B">
        <w:t>i</w:t>
      </w:r>
      <w:r w:rsidR="001F079B">
        <w:t>zig, karrierebezogen, egozentrisch, dabei ständigem Selbstzweifel und Stimmungsschwa</w:t>
      </w:r>
      <w:r w:rsidR="001F079B">
        <w:t>n</w:t>
      </w:r>
      <w:r w:rsidR="001F079B">
        <w:t xml:space="preserve">kungen unterworfen. </w:t>
      </w:r>
    </w:p>
    <w:p w:rsidR="007547DB" w:rsidRDefault="007547DB" w:rsidP="00BB251E">
      <w:pPr>
        <w:spacing w:after="0"/>
        <w:jc w:val="both"/>
      </w:pPr>
    </w:p>
    <w:p w:rsidR="003779EB" w:rsidRDefault="007547DB" w:rsidP="00BB251E">
      <w:pPr>
        <w:spacing w:after="0"/>
        <w:jc w:val="both"/>
      </w:pPr>
      <w:r>
        <w:tab/>
      </w:r>
      <w:r w:rsidR="00C52946">
        <w:t>V</w:t>
      </w:r>
      <w:r w:rsidR="00791BB7">
        <w:t xml:space="preserve">on 1902 bis 1905 </w:t>
      </w:r>
      <w:r w:rsidR="00536558">
        <w:t>studiert</w:t>
      </w:r>
      <w:r w:rsidR="00791BB7">
        <w:t xml:space="preserve"> </w:t>
      </w:r>
      <w:r w:rsidR="00804BEA">
        <w:t>Klemperer</w:t>
      </w:r>
      <w:r w:rsidR="00536558">
        <w:t xml:space="preserve"> P</w:t>
      </w:r>
      <w:r w:rsidR="00791BB7">
        <w:t>hil</w:t>
      </w:r>
      <w:r w:rsidR="00536558">
        <w:t>os</w:t>
      </w:r>
      <w:r w:rsidR="003B49A9">
        <w:t>o</w:t>
      </w:r>
      <w:r w:rsidR="00536558">
        <w:t>phie</w:t>
      </w:r>
      <w:r w:rsidR="00791BB7">
        <w:t>, romanisch</w:t>
      </w:r>
      <w:r w:rsidR="00804BEA">
        <w:t>e</w:t>
      </w:r>
      <w:r w:rsidR="00791BB7">
        <w:t xml:space="preserve"> und germanische Ph</w:t>
      </w:r>
      <w:r w:rsidR="00791BB7">
        <w:t>i</w:t>
      </w:r>
      <w:r w:rsidR="00791BB7">
        <w:t>lologie</w:t>
      </w:r>
      <w:r w:rsidR="00536558">
        <w:t xml:space="preserve"> in</w:t>
      </w:r>
      <w:r w:rsidR="00791BB7">
        <w:t xml:space="preserve"> München, Genf, Paris und Berlin. Von 1905 bis 1912 arbeitet er als </w:t>
      </w:r>
      <w:r w:rsidR="00804BEA">
        <w:t xml:space="preserve">freier </w:t>
      </w:r>
      <w:r w:rsidR="00791BB7">
        <w:t xml:space="preserve">Journalist </w:t>
      </w:r>
      <w:r w:rsidR="00791BB7">
        <w:lastRenderedPageBreak/>
        <w:t xml:space="preserve">und Schriftsteller in Berlin. 1906 </w:t>
      </w:r>
      <w:r w:rsidR="001B16AD">
        <w:t>heiratet er die</w:t>
      </w:r>
      <w:r w:rsidR="00791BB7">
        <w:t xml:space="preserve"> Pianistin Eva Schlemmer</w:t>
      </w:r>
      <w:r w:rsidR="001B16AD">
        <w:t>, eine Nicht-Jüdin</w:t>
      </w:r>
      <w:r w:rsidR="00791BB7">
        <w:t>. 1912 n</w:t>
      </w:r>
      <w:r w:rsidR="003779EB">
        <w:t xml:space="preserve">immt </w:t>
      </w:r>
      <w:r w:rsidR="00536558">
        <w:t>er</w:t>
      </w:r>
      <w:r w:rsidR="00791BB7">
        <w:t xml:space="preserve"> </w:t>
      </w:r>
      <w:r w:rsidR="001B16AD">
        <w:t>das</w:t>
      </w:r>
      <w:r w:rsidR="00791BB7">
        <w:t xml:space="preserve"> Studium wieder auf, promoviert ein Jahr später und habilitiert sich </w:t>
      </w:r>
      <w:r w:rsidR="003779EB">
        <w:t>unmi</w:t>
      </w:r>
      <w:r w:rsidR="003779EB">
        <w:t>t</w:t>
      </w:r>
      <w:r w:rsidR="003779EB">
        <w:t xml:space="preserve">telbar </w:t>
      </w:r>
      <w:r w:rsidR="00791BB7">
        <w:t xml:space="preserve">anschließend </w:t>
      </w:r>
      <w:r>
        <w:t xml:space="preserve">mit einer Montesquieu-Studie </w:t>
      </w:r>
      <w:r w:rsidR="00791BB7">
        <w:t xml:space="preserve">bei </w:t>
      </w:r>
      <w:r>
        <w:t xml:space="preserve">dem renommierten </w:t>
      </w:r>
      <w:r w:rsidR="001B16AD">
        <w:t xml:space="preserve">Münchner </w:t>
      </w:r>
      <w:r>
        <w:t>Romani</w:t>
      </w:r>
      <w:r>
        <w:t>s</w:t>
      </w:r>
      <w:r>
        <w:t xml:space="preserve">ten </w:t>
      </w:r>
      <w:r w:rsidR="00791BB7">
        <w:t xml:space="preserve">Karl Vossler. </w:t>
      </w:r>
      <w:r w:rsidR="001B16AD">
        <w:t xml:space="preserve">Es folgt ein Intermezzo </w:t>
      </w:r>
      <w:r w:rsidR="00791BB7">
        <w:t xml:space="preserve">als Lektor an der Universität </w:t>
      </w:r>
      <w:r w:rsidR="00536558">
        <w:t xml:space="preserve">von </w:t>
      </w:r>
      <w:r w:rsidR="00791BB7">
        <w:t xml:space="preserve">Neapel. </w:t>
      </w:r>
      <w:r>
        <w:t>Noch</w:t>
      </w:r>
      <w:r w:rsidR="00791BB7">
        <w:t xml:space="preserve"> vor dem Eintritt Italiens in den Krieg (23. Mai 1915) kehrt </w:t>
      </w:r>
      <w:r w:rsidR="001B16AD">
        <w:t>er</w:t>
      </w:r>
      <w:r w:rsidR="00791BB7">
        <w:t xml:space="preserve"> nach D</w:t>
      </w:r>
      <w:r w:rsidR="00536558">
        <w:t>eutschland</w:t>
      </w:r>
      <w:r w:rsidR="00791BB7">
        <w:t xml:space="preserve"> zurück</w:t>
      </w:r>
      <w:r w:rsidR="001B16AD">
        <w:t xml:space="preserve"> und</w:t>
      </w:r>
      <w:r>
        <w:t xml:space="preserve"> </w:t>
      </w:r>
      <w:r w:rsidR="00791BB7">
        <w:t>me</w:t>
      </w:r>
      <w:r w:rsidR="00791BB7">
        <w:t>l</w:t>
      </w:r>
      <w:r w:rsidR="00791BB7">
        <w:t>det sich als Freiwilliger zum Militär</w:t>
      </w:r>
      <w:r w:rsidR="00804BEA">
        <w:t xml:space="preserve">. Zwischen November 1915 und März 1916 </w:t>
      </w:r>
      <w:r w:rsidR="001B16AD">
        <w:t>ist</w:t>
      </w:r>
      <w:r>
        <w:t xml:space="preserve"> er als A</w:t>
      </w:r>
      <w:r>
        <w:t>r</w:t>
      </w:r>
      <w:r>
        <w:t xml:space="preserve">tillerist </w:t>
      </w:r>
      <w:r w:rsidR="00804BEA">
        <w:t>i</w:t>
      </w:r>
      <w:r w:rsidR="00B40BA0">
        <w:t>m</w:t>
      </w:r>
      <w:r w:rsidR="00804BEA">
        <w:t xml:space="preserve"> </w:t>
      </w:r>
      <w:r w:rsidR="00791BB7">
        <w:t>Fronteinsatz</w:t>
      </w:r>
      <w:r w:rsidR="00804BEA">
        <w:t>;</w:t>
      </w:r>
      <w:r w:rsidR="00791BB7">
        <w:t xml:space="preserve"> </w:t>
      </w:r>
      <w:r w:rsidR="00804BEA">
        <w:t>v</w:t>
      </w:r>
      <w:r w:rsidR="00791BB7">
        <w:t xml:space="preserve">on 1916 bis 1918 </w:t>
      </w:r>
      <w:r w:rsidR="001B16AD">
        <w:t>fungier</w:t>
      </w:r>
      <w:r w:rsidR="00791BB7">
        <w:t xml:space="preserve">t er als Zensor im Buchprüfungsamt der Presse-Abteilung des Militärgouvernements Litauen </w:t>
      </w:r>
      <w:r w:rsidR="00536558">
        <w:t>(„Ober-Ost“)</w:t>
      </w:r>
      <w:r w:rsidR="001B16AD">
        <w:t>, zuerst</w:t>
      </w:r>
      <w:r w:rsidR="00536558">
        <w:t xml:space="preserve"> </w:t>
      </w:r>
      <w:r w:rsidR="00791BB7">
        <w:t>in Kowno</w:t>
      </w:r>
      <w:r w:rsidR="001B16AD">
        <w:t>, dann in</w:t>
      </w:r>
      <w:r w:rsidR="00791BB7">
        <w:t xml:space="preserve"> Leipzig. </w:t>
      </w:r>
    </w:p>
    <w:p w:rsidR="00791BB7" w:rsidRDefault="003779EB" w:rsidP="00BB251E">
      <w:pPr>
        <w:spacing w:after="0"/>
        <w:jc w:val="both"/>
      </w:pPr>
      <w:r>
        <w:tab/>
      </w:r>
      <w:r w:rsidR="00791BB7">
        <w:t xml:space="preserve">Kurz vor der deutschen Kapitulation </w:t>
      </w:r>
      <w:r w:rsidR="00B86794">
        <w:t>wird</w:t>
      </w:r>
      <w:r w:rsidR="00791BB7">
        <w:t xml:space="preserve"> </w:t>
      </w:r>
      <w:r>
        <w:t>Victor Klemperer</w:t>
      </w:r>
      <w:r w:rsidR="00791BB7">
        <w:t xml:space="preserve"> für eine Professur an der Universität Gent in dem von deutschen Truppen besetzten Belgien </w:t>
      </w:r>
      <w:r w:rsidR="00B86794">
        <w:t>ins Gespräch gebracht</w:t>
      </w:r>
      <w:r w:rsidR="00804BEA">
        <w:t xml:space="preserve">. </w:t>
      </w:r>
      <w:r w:rsidR="006101B6">
        <w:t>D</w:t>
      </w:r>
      <w:r w:rsidR="00804BEA">
        <w:t xml:space="preserve">ass es sich um einen </w:t>
      </w:r>
      <w:r w:rsidR="003B49A9">
        <w:t xml:space="preserve">aufgrund der Okkupation </w:t>
      </w:r>
      <w:r w:rsidR="00B86794">
        <w:t>problematisch</w:t>
      </w:r>
      <w:r w:rsidR="00804BEA">
        <w:t xml:space="preserve">en Vorgang handelt, </w:t>
      </w:r>
      <w:r w:rsidR="001B16AD">
        <w:t>übergeh</w:t>
      </w:r>
      <w:r w:rsidR="00804BEA">
        <w:t xml:space="preserve">t </w:t>
      </w:r>
      <w:r w:rsidR="006101B6">
        <w:t>Klemper</w:t>
      </w:r>
      <w:r w:rsidR="00804BEA">
        <w:t xml:space="preserve">er </w:t>
      </w:r>
      <w:r w:rsidR="00B86794">
        <w:t>in seiner Autobiografie</w:t>
      </w:r>
      <w:r w:rsidR="00791BB7">
        <w:t>.</w:t>
      </w:r>
      <w:r w:rsidR="00B86794">
        <w:t xml:space="preserve"> </w:t>
      </w:r>
      <w:r w:rsidR="00791BB7">
        <w:t>1919 wird er zum a.o. Professor an der Universität Mü</w:t>
      </w:r>
      <w:r w:rsidR="00791BB7">
        <w:t>n</w:t>
      </w:r>
      <w:r w:rsidR="00791BB7">
        <w:t>chen ernannt</w:t>
      </w:r>
      <w:r w:rsidR="00B86794">
        <w:t>,</w:t>
      </w:r>
      <w:r w:rsidR="00791BB7">
        <w:t xml:space="preserve"> 1920 zum ordentlichen Professor an der Technischen Hochschule Dresden</w:t>
      </w:r>
      <w:r w:rsidR="00AF60EA">
        <w:t xml:space="preserve">, </w:t>
      </w:r>
      <w:r w:rsidR="000B1C7A">
        <w:t xml:space="preserve">in seinen Augen </w:t>
      </w:r>
      <w:r w:rsidR="000D0F49">
        <w:t xml:space="preserve">allerdings </w:t>
      </w:r>
      <w:r w:rsidR="00AF60EA">
        <w:t>„nur“ an</w:t>
      </w:r>
      <w:r w:rsidR="003F260C">
        <w:t xml:space="preserve"> eine</w:t>
      </w:r>
      <w:r w:rsidR="00AF60EA">
        <w:t>r</w:t>
      </w:r>
      <w:r w:rsidR="003F260C">
        <w:t xml:space="preserve"> Technische</w:t>
      </w:r>
      <w:r w:rsidR="00AF60EA">
        <w:t>n</w:t>
      </w:r>
      <w:r w:rsidR="003F260C">
        <w:t xml:space="preserve"> Hochschule und nicht eine</w:t>
      </w:r>
      <w:r w:rsidR="00AF60EA">
        <w:t>r</w:t>
      </w:r>
      <w:r w:rsidR="003F260C">
        <w:t xml:space="preserve"> Universität</w:t>
      </w:r>
      <w:r w:rsidR="00AF60EA">
        <w:t>.</w:t>
      </w:r>
      <w:r w:rsidR="003F260C">
        <w:t xml:space="preserve"> </w:t>
      </w:r>
      <w:r w:rsidR="00920AB7">
        <w:t>Im Mai</w:t>
      </w:r>
      <w:r w:rsidR="00791BB7">
        <w:t xml:space="preserve"> 1935 wird er aufgrund des „Gesetzes zur Wiederherstellung des Berufsbeamtentums“ „entpflichtet“</w:t>
      </w:r>
      <w:r w:rsidR="003F260C">
        <w:t>:</w:t>
      </w:r>
      <w:r w:rsidR="00920AB7">
        <w:t xml:space="preserve"> </w:t>
      </w:r>
      <w:r w:rsidR="003F260C">
        <w:t xml:space="preserve">de facto </w:t>
      </w:r>
      <w:r w:rsidR="00920AB7">
        <w:t>zwangspensioniert</w:t>
      </w:r>
      <w:r w:rsidR="00791BB7">
        <w:t xml:space="preserve">. </w:t>
      </w:r>
    </w:p>
    <w:p w:rsidR="00791BB7" w:rsidRDefault="00791BB7" w:rsidP="00BB251E">
      <w:pPr>
        <w:spacing w:after="0"/>
        <w:jc w:val="both"/>
      </w:pPr>
    </w:p>
    <w:p w:rsidR="00AF60EA" w:rsidRDefault="001E733E" w:rsidP="00BB251E">
      <w:pPr>
        <w:spacing w:after="0"/>
        <w:jc w:val="both"/>
      </w:pPr>
      <w:r>
        <w:tab/>
        <w:t>Auf den ersten Blick ähneln sich die Biografien Willy Cohn</w:t>
      </w:r>
      <w:r w:rsidR="00B40BA0">
        <w:t>s</w:t>
      </w:r>
      <w:r>
        <w:t xml:space="preserve"> und Victor Klemperer</w:t>
      </w:r>
      <w:r w:rsidR="00B40BA0">
        <w:t>s</w:t>
      </w:r>
      <w:r w:rsidR="00AF60EA">
        <w:t>.</w:t>
      </w:r>
      <w:r>
        <w:t xml:space="preserve"> Beide entstammen weitgehend assimilierten, angesehenen jüdischen Familien, nehmen am Weltkrieg teil und werden dekoriert – und beide bemühen sich um eine Hochschulkarriere. </w:t>
      </w:r>
      <w:r w:rsidR="001F079B">
        <w:t xml:space="preserve">Dass Cohn dabei scheitert, Klemperer jedoch Erfolg hat, </w:t>
      </w:r>
      <w:r w:rsidR="003779EB">
        <w:t>könnte ein Zufall sein, mögliche</w:t>
      </w:r>
      <w:r w:rsidR="003779EB">
        <w:t>r</w:t>
      </w:r>
      <w:r w:rsidR="003779EB">
        <w:t xml:space="preserve">weise auch </w:t>
      </w:r>
      <w:r w:rsidR="001F079B">
        <w:t>eine Frage der Begabung.</w:t>
      </w:r>
      <w:r w:rsidR="007560A4">
        <w:t xml:space="preserve"> Auswirkungen auf die religiösen und politischen Übe</w:t>
      </w:r>
      <w:r w:rsidR="007560A4">
        <w:t>r</w:t>
      </w:r>
      <w:r w:rsidR="007560A4">
        <w:t>zeugungen, auf die Lebensführung und das Selbstverständnis ergeben sich daraus – so scheint es – zunächst nicht.</w:t>
      </w:r>
    </w:p>
    <w:p w:rsidR="00A5478C" w:rsidRDefault="00AF60EA" w:rsidP="00BB251E">
      <w:pPr>
        <w:spacing w:after="0"/>
        <w:jc w:val="both"/>
      </w:pPr>
      <w:r>
        <w:tab/>
      </w:r>
      <w:r w:rsidR="001E733E">
        <w:t xml:space="preserve">Sieht man genauer hin, </w:t>
      </w:r>
      <w:r w:rsidR="003779EB">
        <w:t>stellt sich der Sachverhalt anders dar</w:t>
      </w:r>
      <w:r w:rsidR="001E733E">
        <w:t xml:space="preserve">. </w:t>
      </w:r>
      <w:r>
        <w:t>Cohn und Klemperer</w:t>
      </w:r>
      <w:r w:rsidR="001E733E">
        <w:t xml:space="preserve"> leben </w:t>
      </w:r>
      <w:r w:rsidR="00B40BA0">
        <w:t>1</w:t>
      </w:r>
      <w:r w:rsidR="004E6AB2">
        <w:t>9</w:t>
      </w:r>
      <w:r w:rsidR="00B40BA0">
        <w:t xml:space="preserve">33 </w:t>
      </w:r>
      <w:r w:rsidR="001E733E">
        <w:t>in getrennten Welten</w:t>
      </w:r>
      <w:r>
        <w:t>:</w:t>
      </w:r>
      <w:r w:rsidR="006C79E8">
        <w:t xml:space="preserve"> </w:t>
      </w:r>
      <w:r w:rsidR="001E733E">
        <w:t xml:space="preserve">in völlig unterschiedlichen Milieus mit einem </w:t>
      </w:r>
      <w:r w:rsidR="003F260C">
        <w:t>entsprechend differenten</w:t>
      </w:r>
      <w:r w:rsidR="001E733E">
        <w:t xml:space="preserve"> Freundes- und Bekanntenkreis</w:t>
      </w:r>
      <w:r w:rsidR="00B40BA0">
        <w:t xml:space="preserve"> – </w:t>
      </w:r>
      <w:r w:rsidR="001E733E">
        <w:t>zwar</w:t>
      </w:r>
      <w:r>
        <w:t xml:space="preserve"> mit ähnlichen Wahrnehmungen und Erfa</w:t>
      </w:r>
      <w:r>
        <w:t>h</w:t>
      </w:r>
      <w:r>
        <w:t>rungen</w:t>
      </w:r>
      <w:r w:rsidR="001F079B">
        <w:t xml:space="preserve"> ausgestattet</w:t>
      </w:r>
      <w:r w:rsidR="006C79E8">
        <w:t xml:space="preserve">, was </w:t>
      </w:r>
      <w:r>
        <w:t xml:space="preserve">den </w:t>
      </w:r>
      <w:r w:rsidR="00AE116A">
        <w:t xml:space="preserve">nationalsozialistischen </w:t>
      </w:r>
      <w:r w:rsidR="006C79E8">
        <w:t>Terror</w:t>
      </w:r>
      <w:r>
        <w:t xml:space="preserve"> </w:t>
      </w:r>
      <w:r w:rsidR="00AE116A">
        <w:t xml:space="preserve">speziell in der ersten Jahreshälfte 1933 </w:t>
      </w:r>
      <w:r w:rsidR="00B40BA0">
        <w:t xml:space="preserve">und </w:t>
      </w:r>
      <w:r>
        <w:t xml:space="preserve">die </w:t>
      </w:r>
      <w:r w:rsidR="00B40BA0">
        <w:t xml:space="preserve">berufliche Diskriminierung </w:t>
      </w:r>
      <w:r w:rsidR="006C79E8">
        <w:t>betrifft,</w:t>
      </w:r>
      <w:r w:rsidR="001E733E">
        <w:t xml:space="preserve"> aber </w:t>
      </w:r>
      <w:r w:rsidR="003F260C">
        <w:t xml:space="preserve">auch hier </w:t>
      </w:r>
      <w:r w:rsidR="001E733E">
        <w:t xml:space="preserve">mit stark differierenden Auswirkungen auf das </w:t>
      </w:r>
      <w:r w:rsidR="006C79E8">
        <w:t>familiäre L</w:t>
      </w:r>
      <w:r w:rsidR="001E733E">
        <w:t xml:space="preserve">eben und das politische </w:t>
      </w:r>
      <w:r w:rsidR="00B40BA0">
        <w:t>wie</w:t>
      </w:r>
      <w:r w:rsidR="001E733E">
        <w:t xml:space="preserve"> religiöse Selbstverständnis.</w:t>
      </w:r>
      <w:r w:rsidR="00DE7C85">
        <w:t xml:space="preserve"> Es</w:t>
      </w:r>
      <w:r w:rsidR="007560A4">
        <w:t xml:space="preserve"> ist dabei kaum von Relevanz</w:t>
      </w:r>
      <w:r w:rsidR="00DE7C85">
        <w:t>,</w:t>
      </w:r>
      <w:r w:rsidR="007560A4">
        <w:t xml:space="preserve"> </w:t>
      </w:r>
      <w:r w:rsidR="00DE7C85">
        <w:t xml:space="preserve">dass die Städte: Breslau bzw. Dresden, unterschiedlich geprägt sind. </w:t>
      </w:r>
      <w:r w:rsidR="00AE116A">
        <w:t xml:space="preserve">Die Gründe liegen </w:t>
      </w:r>
      <w:r w:rsidR="00264B72">
        <w:t xml:space="preserve">vielmehr </w:t>
      </w:r>
      <w:r w:rsidR="00AE116A">
        <w:t xml:space="preserve">im persönlichen wie im beruflichen Bereich: </w:t>
      </w:r>
      <w:r w:rsidR="001E733E">
        <w:t>Victor Kle</w:t>
      </w:r>
      <w:r w:rsidR="001E733E">
        <w:t>m</w:t>
      </w:r>
      <w:r w:rsidR="001E733E">
        <w:t xml:space="preserve">perer </w:t>
      </w:r>
      <w:r w:rsidR="00AE116A">
        <w:t xml:space="preserve">ist </w:t>
      </w:r>
      <w:r w:rsidR="001E733E">
        <w:t xml:space="preserve">zum Christentum konvertiert und </w:t>
      </w:r>
      <w:r w:rsidR="00B40BA0">
        <w:t>m</w:t>
      </w:r>
      <w:r w:rsidR="001E733E">
        <w:t>it einer „Arierin“ verheiratet</w:t>
      </w:r>
      <w:r w:rsidR="00AE116A">
        <w:t xml:space="preserve">, </w:t>
      </w:r>
      <w:r w:rsidR="00E1668A">
        <w:t xml:space="preserve">politisch </w:t>
      </w:r>
      <w:r w:rsidR="009701EE">
        <w:t xml:space="preserve">eher </w:t>
      </w:r>
      <w:r w:rsidR="00E1668A">
        <w:t xml:space="preserve">ein Rechtsliberaler, </w:t>
      </w:r>
      <w:r w:rsidR="00C65AAE">
        <w:t xml:space="preserve">Willy Cohn </w:t>
      </w:r>
      <w:r w:rsidR="00AE116A">
        <w:t xml:space="preserve">dagegen </w:t>
      </w:r>
      <w:r w:rsidR="00E1668A">
        <w:t xml:space="preserve">ein </w:t>
      </w:r>
      <w:r w:rsidR="00C65AAE">
        <w:t>bekennender Jude</w:t>
      </w:r>
      <w:r w:rsidR="00E1668A">
        <w:t xml:space="preserve">, </w:t>
      </w:r>
      <w:r w:rsidR="003352BF">
        <w:t>mit einer Jüdin verheiratet</w:t>
      </w:r>
      <w:r w:rsidR="00E1668A">
        <w:t xml:space="preserve">, </w:t>
      </w:r>
      <w:r w:rsidR="00184572">
        <w:t>Zi</w:t>
      </w:r>
      <w:r w:rsidR="00184572">
        <w:t>o</w:t>
      </w:r>
      <w:r w:rsidR="00184572">
        <w:t xml:space="preserve">nist, </w:t>
      </w:r>
      <w:r w:rsidR="00E1668A">
        <w:t>zudem Sozialdemokrat</w:t>
      </w:r>
      <w:r w:rsidR="00AE116A">
        <w:t xml:space="preserve">. </w:t>
      </w:r>
      <w:r w:rsidR="004946E1">
        <w:t>Cohn</w:t>
      </w:r>
      <w:r w:rsidR="00AE116A">
        <w:t xml:space="preserve"> </w:t>
      </w:r>
      <w:r w:rsidR="003352BF">
        <w:t>i</w:t>
      </w:r>
      <w:r w:rsidR="004946E1">
        <w:t>s</w:t>
      </w:r>
      <w:r w:rsidR="003352BF">
        <w:t xml:space="preserve">t </w:t>
      </w:r>
      <w:r w:rsidR="00341877">
        <w:t xml:space="preserve">als </w:t>
      </w:r>
      <w:r w:rsidR="003352BF">
        <w:t>Gymnasiallehrer</w:t>
      </w:r>
      <w:r w:rsidR="00184572">
        <w:t xml:space="preserve"> aufgrund seiner jüdischen Herkunft und seiner politischen Haltung </w:t>
      </w:r>
      <w:r w:rsidR="00E1668A">
        <w:t xml:space="preserve">schon mehrfach </w:t>
      </w:r>
      <w:r w:rsidR="001F079B">
        <w:t>d</w:t>
      </w:r>
      <w:r w:rsidR="00184572">
        <w:t>a</w:t>
      </w:r>
      <w:r w:rsidR="001F079B">
        <w:t xml:space="preserve">s Ziel </w:t>
      </w:r>
      <w:r w:rsidR="00A5478C">
        <w:t>antisemitische</w:t>
      </w:r>
      <w:r w:rsidR="00184572">
        <w:t>r</w:t>
      </w:r>
      <w:r w:rsidR="00A5478C">
        <w:t xml:space="preserve"> </w:t>
      </w:r>
      <w:r w:rsidR="001F079B">
        <w:t>Angriffe und Diff</w:t>
      </w:r>
      <w:r w:rsidR="001F079B">
        <w:t>a</w:t>
      </w:r>
      <w:r w:rsidR="001F079B">
        <w:t xml:space="preserve">mierungen gewesen </w:t>
      </w:r>
      <w:r w:rsidR="003352BF">
        <w:t xml:space="preserve">– Klemperer dagegen </w:t>
      </w:r>
      <w:r w:rsidR="00264B72">
        <w:t xml:space="preserve">ist </w:t>
      </w:r>
      <w:r w:rsidR="003352BF">
        <w:t>Universitätsprofessor</w:t>
      </w:r>
      <w:r w:rsidR="00E1668A">
        <w:t xml:space="preserve">, </w:t>
      </w:r>
      <w:r w:rsidR="00184572">
        <w:t>Ordinarius</w:t>
      </w:r>
      <w:r w:rsidR="007560A4">
        <w:t xml:space="preserve"> mit entspr</w:t>
      </w:r>
      <w:r w:rsidR="007560A4">
        <w:t>e</w:t>
      </w:r>
      <w:r w:rsidR="007560A4">
        <w:t>chender gesellschaftlicher Reputation</w:t>
      </w:r>
      <w:r w:rsidR="00184572">
        <w:t>,</w:t>
      </w:r>
      <w:r w:rsidR="00E1668A">
        <w:t xml:space="preserve"> </w:t>
      </w:r>
      <w:r w:rsidR="001F079B">
        <w:t>von seinen Kollegen</w:t>
      </w:r>
      <w:r w:rsidR="00E1668A">
        <w:t xml:space="preserve"> </w:t>
      </w:r>
      <w:r w:rsidR="001F079B">
        <w:t xml:space="preserve">geschätzt, daher gegen </w:t>
      </w:r>
      <w:r w:rsidR="00184572">
        <w:t>antisemit</w:t>
      </w:r>
      <w:r w:rsidR="00184572">
        <w:t>i</w:t>
      </w:r>
      <w:r w:rsidR="00184572">
        <w:t xml:space="preserve">sche </w:t>
      </w:r>
      <w:r w:rsidR="001F079B">
        <w:t xml:space="preserve">Angriffe </w:t>
      </w:r>
      <w:r w:rsidR="00264B72">
        <w:t>weitgehend</w:t>
      </w:r>
      <w:r w:rsidR="00A5478C">
        <w:t xml:space="preserve"> </w:t>
      </w:r>
      <w:r w:rsidR="001F079B">
        <w:t xml:space="preserve">abgeschirmt, und im </w:t>
      </w:r>
      <w:r w:rsidR="00264B72">
        <w:t xml:space="preserve">gesellschaftlichen Umgang: </w:t>
      </w:r>
      <w:r w:rsidR="001F079B">
        <w:t xml:space="preserve">bei Einladungen, ein gern gesehener Gast </w:t>
      </w:r>
      <w:r w:rsidR="00184572">
        <w:t xml:space="preserve">und </w:t>
      </w:r>
      <w:r w:rsidR="00264B72">
        <w:t xml:space="preserve">seinerseits </w:t>
      </w:r>
      <w:r w:rsidR="00184572">
        <w:t xml:space="preserve">ein geschätzter </w:t>
      </w:r>
      <w:r w:rsidR="001F079B">
        <w:t>Gastgeber.</w:t>
      </w:r>
      <w:r w:rsidR="00771759">
        <w:rPr>
          <w:rStyle w:val="Funotenzeichen"/>
        </w:rPr>
        <w:footnoteReference w:id="5"/>
      </w:r>
    </w:p>
    <w:p w:rsidR="002556F5" w:rsidRDefault="00254E07" w:rsidP="00BB251E">
      <w:pPr>
        <w:spacing w:after="0"/>
        <w:jc w:val="both"/>
      </w:pPr>
      <w:r>
        <w:lastRenderedPageBreak/>
        <w:tab/>
        <w:t>Wie tiefgreifend de</w:t>
      </w:r>
      <w:r w:rsidR="009701EE">
        <w:t>r</w:t>
      </w:r>
      <w:r>
        <w:t xml:space="preserve"> Unterschied</w:t>
      </w:r>
      <w:r w:rsidR="009701EE">
        <w:t xml:space="preserve"> ist</w:t>
      </w:r>
      <w:r>
        <w:t xml:space="preserve">, </w:t>
      </w:r>
      <w:r w:rsidR="009701EE">
        <w:t>manifestiert sich am</w:t>
      </w:r>
      <w:r>
        <w:t xml:space="preserve"> Selbstverständnis. </w:t>
      </w:r>
      <w:r w:rsidR="002906E7">
        <w:t xml:space="preserve">Willy Cohn </w:t>
      </w:r>
      <w:r w:rsidR="00875EC5">
        <w:t xml:space="preserve">versteht sich als </w:t>
      </w:r>
      <w:r w:rsidR="000D396E" w:rsidRPr="009701EE">
        <w:t>in Deutschland lebender</w:t>
      </w:r>
      <w:r w:rsidR="000D396E" w:rsidRPr="002556F5">
        <w:rPr>
          <w:i/>
        </w:rPr>
        <w:t xml:space="preserve"> </w:t>
      </w:r>
      <w:r w:rsidR="002906E7" w:rsidRPr="002556F5">
        <w:rPr>
          <w:i/>
        </w:rPr>
        <w:t>Jude</w:t>
      </w:r>
      <w:r w:rsidR="00184572" w:rsidRPr="00184572">
        <w:t>.</w:t>
      </w:r>
      <w:r w:rsidR="00875EC5" w:rsidRPr="00184572">
        <w:rPr>
          <w:rStyle w:val="Funotenzeichen"/>
        </w:rPr>
        <w:footnoteReference w:id="6"/>
      </w:r>
      <w:r w:rsidR="006D30B8" w:rsidRPr="000B1C7A">
        <w:t xml:space="preserve"> </w:t>
      </w:r>
      <w:r w:rsidR="00184572">
        <w:t>I</w:t>
      </w:r>
      <w:r w:rsidR="006D30B8">
        <w:t xml:space="preserve">n Hinblick auf die </w:t>
      </w:r>
      <w:r w:rsidR="002556F5">
        <w:t>Diskriminieru</w:t>
      </w:r>
      <w:r w:rsidR="006D30B8">
        <w:t>ngen</w:t>
      </w:r>
      <w:r w:rsidR="002556F5">
        <w:t xml:space="preserve">, denen er und andere </w:t>
      </w:r>
      <w:r w:rsidR="009701EE">
        <w:t xml:space="preserve">in Deutschland </w:t>
      </w:r>
      <w:r w:rsidR="002556F5">
        <w:t>ausgesetzt sind,</w:t>
      </w:r>
      <w:r w:rsidR="006D30B8">
        <w:t xml:space="preserve"> </w:t>
      </w:r>
      <w:r w:rsidR="00184572">
        <w:t xml:space="preserve">spricht er </w:t>
      </w:r>
      <w:r w:rsidR="006D30B8">
        <w:t>vo</w:t>
      </w:r>
      <w:r w:rsidR="002556F5">
        <w:t>n dem</w:t>
      </w:r>
      <w:r w:rsidR="006D30B8">
        <w:t xml:space="preserve"> „jüdischen Schic</w:t>
      </w:r>
      <w:r w:rsidR="006D30B8">
        <w:t>k</w:t>
      </w:r>
      <w:r w:rsidR="006D30B8">
        <w:t>sal“</w:t>
      </w:r>
      <w:r w:rsidR="00184572">
        <w:t xml:space="preserve">. </w:t>
      </w:r>
      <w:r w:rsidR="002906E7">
        <w:t xml:space="preserve">Klemperer </w:t>
      </w:r>
      <w:r w:rsidR="009701EE">
        <w:t xml:space="preserve">definiert sich </w:t>
      </w:r>
      <w:r w:rsidR="00184572">
        <w:t xml:space="preserve">dagegen </w:t>
      </w:r>
      <w:r w:rsidR="009701EE">
        <w:t xml:space="preserve">völlig anders. Er </w:t>
      </w:r>
      <w:r w:rsidR="00875EC5">
        <w:t>sagt</w:t>
      </w:r>
      <w:r w:rsidR="00184572">
        <w:t xml:space="preserve"> mit Entschiedenheit</w:t>
      </w:r>
      <w:r w:rsidR="00875EC5">
        <w:t>:</w:t>
      </w:r>
      <w:r w:rsidR="004946E1">
        <w:t xml:space="preserve"> </w:t>
      </w:r>
      <w:r w:rsidRPr="002556F5">
        <w:rPr>
          <w:i/>
        </w:rPr>
        <w:t>„Ich bin ein</w:t>
      </w:r>
      <w:r>
        <w:t xml:space="preserve"> </w:t>
      </w:r>
      <w:r w:rsidR="002906E7" w:rsidRPr="00DE5BC8">
        <w:rPr>
          <w:i/>
        </w:rPr>
        <w:t>Deutscher</w:t>
      </w:r>
      <w:r w:rsidR="002906E7" w:rsidRPr="00254E07">
        <w:t>“</w:t>
      </w:r>
      <w:r>
        <w:t xml:space="preserve">. </w:t>
      </w:r>
      <w:r w:rsidR="009701EE">
        <w:t>Immer, wenn er</w:t>
      </w:r>
      <w:r w:rsidR="002556F5">
        <w:t xml:space="preserve"> </w:t>
      </w:r>
      <w:r>
        <w:t>auf diese</w:t>
      </w:r>
      <w:r w:rsidR="006D30B8">
        <w:t xml:space="preserve">s Thema </w:t>
      </w:r>
      <w:r>
        <w:t>zu sprechen</w:t>
      </w:r>
      <w:r w:rsidR="009701EE">
        <w:t xml:space="preserve"> kommt</w:t>
      </w:r>
      <w:r w:rsidR="002556F5">
        <w:t xml:space="preserve">, </w:t>
      </w:r>
      <w:r w:rsidR="006A759F">
        <w:t xml:space="preserve">fallen </w:t>
      </w:r>
      <w:r>
        <w:t>die Antworten äh</w:t>
      </w:r>
      <w:r>
        <w:t>n</w:t>
      </w:r>
      <w:r>
        <w:t xml:space="preserve">lich aus. </w:t>
      </w:r>
      <w:r w:rsidR="006D30B8">
        <w:t>Dass es ein</w:t>
      </w:r>
      <w:r w:rsidR="004946E1">
        <w:t xml:space="preserve"> „jüdische</w:t>
      </w:r>
      <w:r w:rsidR="006D30B8">
        <w:t>s</w:t>
      </w:r>
      <w:r w:rsidR="004946E1">
        <w:t xml:space="preserve"> Schicksal“</w:t>
      </w:r>
      <w:r w:rsidR="006D30B8">
        <w:t xml:space="preserve"> gibt</w:t>
      </w:r>
      <w:r w:rsidR="00A96C4F">
        <w:t xml:space="preserve">, </w:t>
      </w:r>
      <w:r w:rsidR="000D396E">
        <w:t>be</w:t>
      </w:r>
      <w:r w:rsidR="006D30B8">
        <w:t xml:space="preserve">streitet er </w:t>
      </w:r>
      <w:r w:rsidR="009701EE">
        <w:t xml:space="preserve">durchaus </w:t>
      </w:r>
      <w:r w:rsidR="002556F5">
        <w:t>nicht</w:t>
      </w:r>
      <w:r w:rsidR="000D396E">
        <w:t xml:space="preserve">. </w:t>
      </w:r>
      <w:r w:rsidR="009701EE">
        <w:t xml:space="preserve">Es gilt jedoch nicht für ihn. </w:t>
      </w:r>
    </w:p>
    <w:p w:rsidR="00485305" w:rsidRDefault="002556F5" w:rsidP="00BB251E">
      <w:pPr>
        <w:spacing w:after="0"/>
        <w:jc w:val="both"/>
      </w:pPr>
      <w:r>
        <w:tab/>
        <w:t xml:space="preserve">Konkret </w:t>
      </w:r>
      <w:r w:rsidR="000D396E">
        <w:t xml:space="preserve">bedeutet </w:t>
      </w:r>
      <w:r>
        <w:t>das</w:t>
      </w:r>
      <w:r w:rsidR="000D396E">
        <w:t xml:space="preserve">: </w:t>
      </w:r>
      <w:r w:rsidR="006A759F">
        <w:t xml:space="preserve">Antisemitismus und Pogrome </w:t>
      </w:r>
      <w:r w:rsidR="000D396E">
        <w:t xml:space="preserve">sind für Klemperer </w:t>
      </w:r>
      <w:r w:rsidR="00D13852">
        <w:t xml:space="preserve">vor dem 30. Januar 1933 allenfalls </w:t>
      </w:r>
      <w:r w:rsidR="009D4873">
        <w:t xml:space="preserve">als </w:t>
      </w:r>
      <w:r w:rsidR="00B92374" w:rsidRPr="00EF4990">
        <w:rPr>
          <w:i/>
        </w:rPr>
        <w:t>Er</w:t>
      </w:r>
      <w:r w:rsidR="00EF4990">
        <w:rPr>
          <w:i/>
        </w:rPr>
        <w:t>eignisse</w:t>
      </w:r>
      <w:r w:rsidR="00254E07" w:rsidRPr="00EF4990">
        <w:rPr>
          <w:i/>
        </w:rPr>
        <w:t xml:space="preserve"> </w:t>
      </w:r>
      <w:r w:rsidR="00D05FA8" w:rsidRPr="00EF4990">
        <w:rPr>
          <w:i/>
        </w:rPr>
        <w:t xml:space="preserve">weit zurückliegender Epochen </w:t>
      </w:r>
      <w:r w:rsidR="004946E1" w:rsidRPr="00EF4990">
        <w:rPr>
          <w:i/>
        </w:rPr>
        <w:t>bzw.</w:t>
      </w:r>
      <w:r w:rsidR="00D05FA8" w:rsidRPr="00EF4990">
        <w:rPr>
          <w:i/>
        </w:rPr>
        <w:t xml:space="preserve"> ferner, fremder Lä</w:t>
      </w:r>
      <w:r w:rsidR="00D05FA8" w:rsidRPr="00EF4990">
        <w:rPr>
          <w:i/>
        </w:rPr>
        <w:t>n</w:t>
      </w:r>
      <w:r w:rsidR="00D05FA8" w:rsidRPr="00EF4990">
        <w:rPr>
          <w:i/>
        </w:rPr>
        <w:t>der</w:t>
      </w:r>
      <w:r w:rsidR="000D396E" w:rsidRPr="00EF4990">
        <w:rPr>
          <w:i/>
        </w:rPr>
        <w:t xml:space="preserve"> </w:t>
      </w:r>
      <w:r w:rsidR="009D4873">
        <w:t xml:space="preserve">existent </w:t>
      </w:r>
      <w:r w:rsidR="000D396E" w:rsidRPr="009D4873">
        <w:t>gewesen</w:t>
      </w:r>
      <w:r w:rsidR="00B92374">
        <w:t>. D</w:t>
      </w:r>
      <w:r w:rsidR="00D13852">
        <w:t>ie Möglichkeit</w:t>
      </w:r>
      <w:r w:rsidR="00B92374">
        <w:t xml:space="preserve">, dass </w:t>
      </w:r>
      <w:r w:rsidR="000D396E">
        <w:t xml:space="preserve">derartiges </w:t>
      </w:r>
      <w:r w:rsidR="00B92374" w:rsidRPr="009D4873">
        <w:t>auch in Deutschland</w:t>
      </w:r>
      <w:r>
        <w:t xml:space="preserve"> </w:t>
      </w:r>
      <w:r w:rsidR="00D13852">
        <w:t>geschehen</w:t>
      </w:r>
      <w:r w:rsidR="00D05FA8">
        <w:t xml:space="preserve"> könnte und er selber </w:t>
      </w:r>
      <w:r w:rsidR="000D396E">
        <w:t xml:space="preserve">davon </w:t>
      </w:r>
      <w:r w:rsidR="00D05FA8">
        <w:t xml:space="preserve">betroffen </w:t>
      </w:r>
      <w:r w:rsidR="000D0F49">
        <w:t>sein würde</w:t>
      </w:r>
      <w:r w:rsidR="00B92374">
        <w:t>,</w:t>
      </w:r>
      <w:r w:rsidR="00D05FA8">
        <w:t xml:space="preserve"> </w:t>
      </w:r>
      <w:r w:rsidR="00EF4990">
        <w:t>ist</w:t>
      </w:r>
      <w:r w:rsidR="00A96C4F">
        <w:t xml:space="preserve"> für</w:t>
      </w:r>
      <w:r w:rsidR="00D05FA8">
        <w:t xml:space="preserve"> </w:t>
      </w:r>
      <w:r w:rsidR="00254E07">
        <w:t xml:space="preserve">Klemperer, wie er </w:t>
      </w:r>
      <w:r w:rsidR="00A96C4F">
        <w:t>bei der Niederschrift se</w:t>
      </w:r>
      <w:r w:rsidR="00A96C4F">
        <w:t>i</w:t>
      </w:r>
      <w:r w:rsidR="00A96C4F">
        <w:t xml:space="preserve">ner Autobiografie </w:t>
      </w:r>
      <w:r w:rsidR="00254E07">
        <w:t xml:space="preserve">zugibt, </w:t>
      </w:r>
      <w:r w:rsidR="00EF4990">
        <w:t xml:space="preserve">bislang </w:t>
      </w:r>
      <w:r w:rsidR="00A96C4F">
        <w:t xml:space="preserve">nicht </w:t>
      </w:r>
      <w:r w:rsidR="009D4873">
        <w:t>vorstellbar</w:t>
      </w:r>
      <w:r w:rsidR="00EF4990">
        <w:t xml:space="preserve"> gewesen</w:t>
      </w:r>
      <w:r w:rsidR="00254E07">
        <w:t>:</w:t>
      </w:r>
      <w:r w:rsidR="00A60FF5" w:rsidRPr="00A60FF5">
        <w:t xml:space="preserve"> </w:t>
      </w:r>
    </w:p>
    <w:p w:rsidR="00447EE8" w:rsidRPr="002906E7" w:rsidRDefault="00447EE8" w:rsidP="00BB251E">
      <w:pPr>
        <w:spacing w:after="0"/>
        <w:ind w:left="1134"/>
        <w:jc w:val="both"/>
      </w:pPr>
      <w:r w:rsidRPr="002906E7">
        <w:t xml:space="preserve">„Ich habe mich wahrhaftig immer als Deutscher gefühlt. Und ich habe mir immer eingebildet: 20. Jahrhundert und Mitteleuropa </w:t>
      </w:r>
      <w:r w:rsidRPr="00254E07">
        <w:rPr>
          <w:i/>
        </w:rPr>
        <w:t>sei etwas anderes als 14. Jahrhu</w:t>
      </w:r>
      <w:r w:rsidRPr="00254E07">
        <w:rPr>
          <w:i/>
        </w:rPr>
        <w:t>n</w:t>
      </w:r>
      <w:r w:rsidRPr="00254E07">
        <w:rPr>
          <w:i/>
        </w:rPr>
        <w:t xml:space="preserve">dert und Rumänien. </w:t>
      </w:r>
      <w:r w:rsidRPr="002906E7">
        <w:t>Irrtum.“</w:t>
      </w:r>
      <w:r w:rsidRPr="002906E7">
        <w:rPr>
          <w:rStyle w:val="Funotenzeichen"/>
        </w:rPr>
        <w:footnoteReference w:id="7"/>
      </w:r>
      <w:r w:rsidRPr="002906E7">
        <w:t xml:space="preserve"> </w:t>
      </w:r>
    </w:p>
    <w:p w:rsidR="000B1C7A" w:rsidRDefault="000D396E" w:rsidP="00BB251E">
      <w:pPr>
        <w:spacing w:after="0"/>
        <w:jc w:val="both"/>
      </w:pPr>
      <w:r>
        <w:t xml:space="preserve">Mit der Bemerkung „Irrtum“ korrigiert Klemperer seine </w:t>
      </w:r>
      <w:r w:rsidR="009D4873">
        <w:t xml:space="preserve">bisherigen </w:t>
      </w:r>
      <w:r>
        <w:t xml:space="preserve">Ansichten; Konsequenzen ergeben sich </w:t>
      </w:r>
      <w:r w:rsidR="00D13852">
        <w:t xml:space="preserve">für ihn </w:t>
      </w:r>
      <w:r w:rsidR="009D4873">
        <w:t xml:space="preserve">daraus </w:t>
      </w:r>
      <w:r>
        <w:t xml:space="preserve">zunächst nicht. </w:t>
      </w:r>
      <w:r w:rsidR="009D4873">
        <w:t>E</w:t>
      </w:r>
      <w:r w:rsidR="00B71C90">
        <w:t xml:space="preserve">r </w:t>
      </w:r>
      <w:r w:rsidR="009D4873">
        <w:t>lehnt es ab</w:t>
      </w:r>
      <w:r w:rsidR="00E96F56">
        <w:t xml:space="preserve">, </w:t>
      </w:r>
      <w:r w:rsidR="00E96F56" w:rsidRPr="00EF4990">
        <w:t>sich mit</w:t>
      </w:r>
      <w:r w:rsidR="001D498D" w:rsidRPr="00EF4990">
        <w:t xml:space="preserve"> der </w:t>
      </w:r>
      <w:r w:rsidR="00D13852" w:rsidRPr="00EF4990">
        <w:t>„Judenfrage“</w:t>
      </w:r>
      <w:r w:rsidR="001D498D" w:rsidRPr="00EF4990">
        <w:t xml:space="preserve"> </w:t>
      </w:r>
      <w:r w:rsidR="00E96F56" w:rsidRPr="00EF4990">
        <w:t xml:space="preserve">auch nur zu beschäftigen, </w:t>
      </w:r>
      <w:r w:rsidR="00E96F56" w:rsidRPr="009D4873">
        <w:rPr>
          <w:i/>
        </w:rPr>
        <w:t>obwohl er ihr Vorhandensein durchaus registriert</w:t>
      </w:r>
      <w:r w:rsidR="001D498D">
        <w:t xml:space="preserve">; </w:t>
      </w:r>
      <w:r w:rsidR="009D4873">
        <w:t>realiter ist die „Judenfr</w:t>
      </w:r>
      <w:r w:rsidR="009D4873">
        <w:t>a</w:t>
      </w:r>
      <w:r w:rsidR="009D4873">
        <w:t>ge“</w:t>
      </w:r>
      <w:r w:rsidR="001D498D">
        <w:t xml:space="preserve"> für ihn </w:t>
      </w:r>
      <w:r w:rsidR="001D498D" w:rsidRPr="001D498D">
        <w:rPr>
          <w:i/>
        </w:rPr>
        <w:t xml:space="preserve">nicht </w:t>
      </w:r>
      <w:r w:rsidR="002906E7" w:rsidRPr="001D498D">
        <w:rPr>
          <w:i/>
        </w:rPr>
        <w:t>existent</w:t>
      </w:r>
      <w:r w:rsidR="00E96F56">
        <w:t xml:space="preserve">. </w:t>
      </w:r>
      <w:r w:rsidR="009D4873">
        <w:t>S</w:t>
      </w:r>
      <w:r w:rsidR="00EF4990">
        <w:t xml:space="preserve">ie ist ein Problem der „Anderen“, der Juden. </w:t>
      </w:r>
      <w:r w:rsidR="006727F5">
        <w:t xml:space="preserve">Dass </w:t>
      </w:r>
      <w:r w:rsidR="009D4873">
        <w:t xml:space="preserve">damit </w:t>
      </w:r>
      <w:r w:rsidR="006727F5">
        <w:t>Wah</w:t>
      </w:r>
      <w:r w:rsidR="006727F5">
        <w:t>r</w:t>
      </w:r>
      <w:r w:rsidR="006727F5">
        <w:t>nehmung und Bewusstsein in konträren Bahnen verlaufen, führt er sich nicht vor Augen</w:t>
      </w:r>
      <w:r w:rsidR="001D498D">
        <w:t xml:space="preserve">. </w:t>
      </w:r>
    </w:p>
    <w:p w:rsidR="00447EE8" w:rsidRPr="00B71C90" w:rsidRDefault="000B1C7A" w:rsidP="00BB251E">
      <w:pPr>
        <w:spacing w:after="0"/>
        <w:jc w:val="both"/>
        <w:rPr>
          <w:i/>
        </w:rPr>
      </w:pPr>
      <w:r>
        <w:tab/>
        <w:t xml:space="preserve">Um zu verdeutlichen, dass er tatsächlich </w:t>
      </w:r>
      <w:r w:rsidR="00C05538">
        <w:t xml:space="preserve">von der „Judenfrage“ </w:t>
      </w:r>
      <w:r w:rsidR="00F42DD5" w:rsidRPr="00341877">
        <w:t>zu keiner Zeit</w:t>
      </w:r>
      <w:r w:rsidR="00F42DD5">
        <w:t xml:space="preserve"> </w:t>
      </w:r>
      <w:r w:rsidRPr="00341877">
        <w:rPr>
          <w:i/>
        </w:rPr>
        <w:t xml:space="preserve">ernsthaft </w:t>
      </w:r>
      <w:r>
        <w:t xml:space="preserve">berührt worden ist, </w:t>
      </w:r>
      <w:r w:rsidR="00E96F56">
        <w:t xml:space="preserve">greift </w:t>
      </w:r>
      <w:r>
        <w:t>Klemper</w:t>
      </w:r>
      <w:r w:rsidR="00E96F56">
        <w:t>er auf Erfahrungen aus seiner Schulzeit zurück</w:t>
      </w:r>
      <w:r w:rsidR="00854769">
        <w:t xml:space="preserve">. </w:t>
      </w:r>
      <w:r w:rsidR="00C05538">
        <w:t>Auch hier stehen</w:t>
      </w:r>
      <w:r w:rsidR="00854769">
        <w:t xml:space="preserve"> Befund</w:t>
      </w:r>
      <w:r w:rsidR="00C05538">
        <w:t xml:space="preserve"> und F</w:t>
      </w:r>
      <w:r w:rsidR="00854769">
        <w:t>ormulier</w:t>
      </w:r>
      <w:r w:rsidR="00C05538">
        <w:t>ung zueinander in Widerspruch</w:t>
      </w:r>
      <w:r w:rsidR="002906E7" w:rsidRPr="00B71C90">
        <w:rPr>
          <w:i/>
        </w:rPr>
        <w:t>:</w:t>
      </w:r>
    </w:p>
    <w:p w:rsidR="009265B2" w:rsidRDefault="002906E7" w:rsidP="00BB251E">
      <w:pPr>
        <w:spacing w:after="0"/>
        <w:ind w:left="1134"/>
        <w:jc w:val="both"/>
      </w:pPr>
      <w:r w:rsidRPr="004F14AA">
        <w:t>„In der Oberprima bekam i</w:t>
      </w:r>
      <w:r>
        <w:t>ch es zum erstenmal mit der Judenfrage, deren Vo</w:t>
      </w:r>
      <w:r>
        <w:t>r</w:t>
      </w:r>
      <w:r>
        <w:t>hande</w:t>
      </w:r>
      <w:r w:rsidR="00473724">
        <w:t>n</w:t>
      </w:r>
      <w:r>
        <w:t xml:space="preserve">sein ich vorher nur wenig gespürt hatte, ernsthaft zu tun. </w:t>
      </w:r>
      <w:r w:rsidRPr="001D498D">
        <w:rPr>
          <w:i/>
        </w:rPr>
        <w:t>Von da an hat sie mich nie mehr losgelassen.</w:t>
      </w:r>
      <w:r>
        <w:t xml:space="preserve"> (Ich prüfe mich, ob ich dies nicht bloß unter dem Druck der Gegenwart schreibe, ob ich nicht in Wahrheit auf sehr langen Wegstr</w:t>
      </w:r>
      <w:r>
        <w:t>e</w:t>
      </w:r>
      <w:r>
        <w:t xml:space="preserve">cken meines Lebens von dem Judenproblem gänzlich unberührt geblieben bin. Nein. </w:t>
      </w:r>
      <w:r w:rsidRPr="006727F5">
        <w:rPr>
          <w:i/>
        </w:rPr>
        <w:t>Die Wahrheit ist, daß ich vo</w:t>
      </w:r>
      <w:r w:rsidR="009265B2" w:rsidRPr="006727F5">
        <w:rPr>
          <w:i/>
        </w:rPr>
        <w:t>n</w:t>
      </w:r>
      <w:r w:rsidRPr="006727F5">
        <w:rPr>
          <w:i/>
        </w:rPr>
        <w:t xml:space="preserve"> ihm nicht berührt sein wollte, daß ich mir vorschrieb: ‚Es existiert nicht für dich.‘</w:t>
      </w:r>
      <w:r>
        <w:t xml:space="preserve"> Aber dennoch war es auch für mich i</w:t>
      </w:r>
      <w:r>
        <w:t>m</w:t>
      </w:r>
      <w:r>
        <w:t>mer da.)“</w:t>
      </w:r>
      <w:r w:rsidR="009265B2" w:rsidRPr="009265B2">
        <w:rPr>
          <w:rStyle w:val="Funotenzeichen"/>
        </w:rPr>
        <w:t xml:space="preserve"> </w:t>
      </w:r>
      <w:r w:rsidR="009265B2">
        <w:rPr>
          <w:rStyle w:val="Funotenzeichen"/>
        </w:rPr>
        <w:footnoteReference w:id="8"/>
      </w:r>
      <w:r>
        <w:t xml:space="preserve"> </w:t>
      </w:r>
    </w:p>
    <w:p w:rsidR="00C34401" w:rsidRDefault="00C05538" w:rsidP="00BB251E">
      <w:pPr>
        <w:spacing w:after="0"/>
        <w:jc w:val="both"/>
      </w:pPr>
      <w:r>
        <w:t xml:space="preserve">Die Argumentation </w:t>
      </w:r>
      <w:r w:rsidR="009D4873">
        <w:t>verläuft</w:t>
      </w:r>
      <w:r>
        <w:t xml:space="preserve"> an dieser Stelle zirkulär. </w:t>
      </w:r>
      <w:r w:rsidR="00854769">
        <w:t>Klemperer</w:t>
      </w:r>
      <w:r w:rsidR="001D498D">
        <w:t xml:space="preserve"> </w:t>
      </w:r>
      <w:r w:rsidR="00DE7C85">
        <w:t xml:space="preserve">führt sich nicht vor Augen, dass er </w:t>
      </w:r>
      <w:r w:rsidR="00E96F56">
        <w:t xml:space="preserve">in </w:t>
      </w:r>
      <w:r w:rsidR="009D4873">
        <w:t>d</w:t>
      </w:r>
      <w:r w:rsidR="00E96F56">
        <w:t>er Klasse eine</w:t>
      </w:r>
      <w:r w:rsidR="001D498D">
        <w:t xml:space="preserve"> Sonderstellung</w:t>
      </w:r>
      <w:r w:rsidR="00383056">
        <w:t xml:space="preserve"> </w:t>
      </w:r>
      <w:r w:rsidR="001D498D">
        <w:t xml:space="preserve">einnimmt, </w:t>
      </w:r>
      <w:r w:rsidR="00E96F56">
        <w:t>u</w:t>
      </w:r>
      <w:r w:rsidR="00854769">
        <w:t xml:space="preserve">nd zwar insofern, als er an </w:t>
      </w:r>
      <w:r>
        <w:t xml:space="preserve">den </w:t>
      </w:r>
      <w:r w:rsidR="00E96F56">
        <w:t>jüdischen Feiertagen</w:t>
      </w:r>
      <w:r w:rsidR="00672788">
        <w:t xml:space="preserve"> – wie auch die anderen jüdischen Mitschüler – v</w:t>
      </w:r>
      <w:r w:rsidR="00E96F56">
        <w:t>om Schulbesuch dispensiert ist</w:t>
      </w:r>
      <w:r w:rsidR="00672788">
        <w:t xml:space="preserve"> und negiert,</w:t>
      </w:r>
      <w:r w:rsidR="00854769">
        <w:t xml:space="preserve"> dass dies für </w:t>
      </w:r>
      <w:r>
        <w:t>di</w:t>
      </w:r>
      <w:r w:rsidR="00854769">
        <w:t xml:space="preserve">e Außeneinschätzung von </w:t>
      </w:r>
      <w:r w:rsidR="00341877">
        <w:t>Bedeutung</w:t>
      </w:r>
      <w:r w:rsidR="00854769">
        <w:t xml:space="preserve"> ist</w:t>
      </w:r>
      <w:r w:rsidR="001709CD">
        <w:t>.</w:t>
      </w:r>
      <w:r w:rsidR="001D498D">
        <w:t xml:space="preserve"> </w:t>
      </w:r>
      <w:r w:rsidR="00854769">
        <w:t xml:space="preserve">Für ihn ist </w:t>
      </w:r>
      <w:r w:rsidR="00672788">
        <w:t xml:space="preserve">ausschließlich die Selbsteinschätzung </w:t>
      </w:r>
      <w:r>
        <w:t>entscheidend</w:t>
      </w:r>
      <w:r w:rsidR="00672788">
        <w:t>: das Faktum,</w:t>
      </w:r>
      <w:r w:rsidR="00854769">
        <w:t xml:space="preserve"> dass </w:t>
      </w:r>
      <w:r w:rsidR="00854769" w:rsidRPr="00C80754">
        <w:rPr>
          <w:i/>
        </w:rPr>
        <w:t xml:space="preserve">er </w:t>
      </w:r>
      <w:r w:rsidR="00BF5D91" w:rsidRPr="00C80754">
        <w:t xml:space="preserve">sich </w:t>
      </w:r>
      <w:r w:rsidR="00801C81" w:rsidRPr="00C80754">
        <w:t>ganz und gar</w:t>
      </w:r>
      <w:r w:rsidR="00BF5D91" w:rsidRPr="00C80754">
        <w:t xml:space="preserve"> </w:t>
      </w:r>
      <w:r w:rsidR="00BF5D91" w:rsidRPr="00341877">
        <w:t>als „Deutscher“</w:t>
      </w:r>
      <w:r w:rsidR="001709CD" w:rsidRPr="00341877">
        <w:t xml:space="preserve"> </w:t>
      </w:r>
      <w:r w:rsidR="00854769" w:rsidRPr="00341877">
        <w:t>fühlt</w:t>
      </w:r>
      <w:r w:rsidR="009F52A4">
        <w:t xml:space="preserve">. </w:t>
      </w:r>
      <w:r w:rsidR="00854769">
        <w:t>Jeder Gedanke an e</w:t>
      </w:r>
      <w:r w:rsidR="00801C81">
        <w:t>in</w:t>
      </w:r>
      <w:r w:rsidR="009265B2">
        <w:t>e „Absonderung vom allgemeinen Deu</w:t>
      </w:r>
      <w:r w:rsidR="00CA68CD">
        <w:t>t</w:t>
      </w:r>
      <w:r w:rsidR="009265B2">
        <w:t xml:space="preserve">schtum“ </w:t>
      </w:r>
      <w:r w:rsidR="00E0091E">
        <w:t>ist</w:t>
      </w:r>
      <w:r w:rsidR="00CA68CD">
        <w:t xml:space="preserve"> </w:t>
      </w:r>
      <w:r w:rsidR="00C80754">
        <w:t>ihm</w:t>
      </w:r>
      <w:r w:rsidR="009F52A4">
        <w:t xml:space="preserve"> </w:t>
      </w:r>
      <w:r w:rsidR="00E0091E">
        <w:t>mental</w:t>
      </w:r>
      <w:r w:rsidR="00CA68CD">
        <w:t xml:space="preserve"> „zuwider“. </w:t>
      </w:r>
    </w:p>
    <w:p w:rsidR="0097390B" w:rsidRDefault="00C34401" w:rsidP="00BB251E">
      <w:pPr>
        <w:spacing w:after="0"/>
        <w:jc w:val="both"/>
      </w:pPr>
      <w:r>
        <w:lastRenderedPageBreak/>
        <w:tab/>
      </w:r>
      <w:r w:rsidR="009F1B0E">
        <w:t xml:space="preserve">Gleichsam als Konzession </w:t>
      </w:r>
      <w:r w:rsidR="00C80754">
        <w:t xml:space="preserve">an diejenigen, die </w:t>
      </w:r>
      <w:r w:rsidR="00375A1F">
        <w:t xml:space="preserve">in Hinblick auf die „Judenfrage“ </w:t>
      </w:r>
      <w:r w:rsidR="00C80754">
        <w:t>zu e</w:t>
      </w:r>
      <w:r w:rsidR="00C80754">
        <w:t>i</w:t>
      </w:r>
      <w:r w:rsidR="00C80754">
        <w:t>nem anderen Urteil gelangen,</w:t>
      </w:r>
      <w:r w:rsidR="009F1B0E">
        <w:t xml:space="preserve"> entwirft </w:t>
      </w:r>
      <w:r>
        <w:t>Klempere</w:t>
      </w:r>
      <w:r w:rsidR="00E0091E">
        <w:t xml:space="preserve">r </w:t>
      </w:r>
      <w:r w:rsidR="009F1B0E">
        <w:t>ein eigentümlich</w:t>
      </w:r>
      <w:r w:rsidR="00801C81">
        <w:t xml:space="preserve"> </w:t>
      </w:r>
      <w:r w:rsidR="00A5795B">
        <w:t>dichotomisch</w:t>
      </w:r>
      <w:r w:rsidR="00801C81">
        <w:t>es</w:t>
      </w:r>
      <w:r w:rsidR="009F1B0E">
        <w:t xml:space="preserve"> </w:t>
      </w:r>
      <w:r w:rsidR="00801C81">
        <w:t>Schema</w:t>
      </w:r>
      <w:r w:rsidR="00C80754">
        <w:t>:</w:t>
      </w:r>
      <w:r w:rsidR="009F1B0E">
        <w:t xml:space="preserve"> die Unterscheidung zwischen „jüdisch-deutsch“ und „reindeutsch“</w:t>
      </w:r>
      <w:r w:rsidR="0097390B">
        <w:t>.</w:t>
      </w:r>
      <w:r w:rsidR="009F1B0E">
        <w:t xml:space="preserve"> </w:t>
      </w:r>
      <w:r w:rsidR="0097390B">
        <w:t xml:space="preserve">Das religiöse Bekenntnis bleibt </w:t>
      </w:r>
      <w:r w:rsidR="00C80754">
        <w:t xml:space="preserve">dabei </w:t>
      </w:r>
      <w:r w:rsidR="0097390B">
        <w:t>unerwähnt</w:t>
      </w:r>
      <w:r w:rsidR="00C80754">
        <w:rPr>
          <w:rStyle w:val="Funotenzeichen"/>
        </w:rPr>
        <w:footnoteReference w:id="9"/>
      </w:r>
      <w:r w:rsidR="0097390B">
        <w:t>:</w:t>
      </w:r>
    </w:p>
    <w:p w:rsidR="00CA68CD" w:rsidRPr="002F1518" w:rsidRDefault="00CA68CD" w:rsidP="00BB251E">
      <w:pPr>
        <w:spacing w:after="0"/>
        <w:ind w:left="1134"/>
        <w:jc w:val="both"/>
      </w:pPr>
      <w:r>
        <w:t xml:space="preserve">„Sollte es wirklich einen Unterschied zwischen reindeutsch und jüdisch-deutsch geben, was ich von mir aus </w:t>
      </w:r>
      <w:r w:rsidR="00375A1F">
        <w:t xml:space="preserve">[schon damals] </w:t>
      </w:r>
      <w:r>
        <w:t>bestritt, dann gehörte ich meinem Wollen und Denken nach auf die reindeutsche Seite.“</w:t>
      </w:r>
      <w:r>
        <w:rPr>
          <w:rStyle w:val="Funotenzeichen"/>
        </w:rPr>
        <w:footnoteReference w:id="10"/>
      </w:r>
    </w:p>
    <w:p w:rsidR="00CE42B3" w:rsidRDefault="00CE42B3" w:rsidP="00BB251E">
      <w:pPr>
        <w:spacing w:after="0"/>
        <w:jc w:val="both"/>
      </w:pPr>
      <w:r>
        <w:t xml:space="preserve">Entscheidend ist </w:t>
      </w:r>
      <w:r w:rsidR="00656F6A">
        <w:t xml:space="preserve">für </w:t>
      </w:r>
      <w:r w:rsidR="009F1B0E">
        <w:t xml:space="preserve">Klemperer </w:t>
      </w:r>
      <w:r>
        <w:t>die Zugehörigkeit zur „deutschen Kultur“</w:t>
      </w:r>
      <w:r w:rsidR="00656F6A">
        <w:t xml:space="preserve">. </w:t>
      </w:r>
      <w:r w:rsidR="00375A1F">
        <w:t xml:space="preserve">Ein </w:t>
      </w:r>
      <w:r w:rsidR="00375A1F" w:rsidRPr="00341877">
        <w:t>„wesentliches Element der deutschen ‚Kultur‘“</w:t>
      </w:r>
      <w:r w:rsidR="00375A1F">
        <w:t xml:space="preserve"> ist für Klemperer sogar das </w:t>
      </w:r>
      <w:r w:rsidR="00656F6A" w:rsidRPr="00341877">
        <w:t xml:space="preserve">Christentum </w:t>
      </w:r>
      <w:r>
        <w:t>[!]</w:t>
      </w:r>
      <w:r w:rsidR="00375A1F">
        <w:t xml:space="preserve">. Die „deutsche Kultur“ ist das Element, </w:t>
      </w:r>
      <w:r w:rsidR="00656F6A">
        <w:t>in d</w:t>
      </w:r>
      <w:r w:rsidR="00375A1F">
        <w:t>as</w:t>
      </w:r>
      <w:r w:rsidR="00656F6A">
        <w:t xml:space="preserve"> </w:t>
      </w:r>
      <w:r w:rsidR="00656F6A" w:rsidRPr="00656F6A">
        <w:rPr>
          <w:i/>
        </w:rPr>
        <w:t>„ich hineingeboren, der ich durch meine Bildung, meine Ehe, mein gesamtes Denken und Fühlen unlöslich verbunden“</w:t>
      </w:r>
      <w:r w:rsidR="00656F6A">
        <w:t xml:space="preserve"> bin.</w:t>
      </w:r>
      <w:r w:rsidR="00341877">
        <w:rPr>
          <w:rStyle w:val="Funotenzeichen"/>
        </w:rPr>
        <w:footnoteReference w:id="11"/>
      </w:r>
      <w:r w:rsidR="00656F6A">
        <w:t xml:space="preserve"> </w:t>
      </w:r>
    </w:p>
    <w:p w:rsidR="00350910" w:rsidRDefault="00CE42B3" w:rsidP="00BB251E">
      <w:pPr>
        <w:spacing w:after="0"/>
        <w:jc w:val="both"/>
      </w:pPr>
      <w:r>
        <w:tab/>
      </w:r>
      <w:r w:rsidR="005056DB">
        <w:t>D</w:t>
      </w:r>
      <w:r w:rsidR="00375A1F">
        <w:t>ie</w:t>
      </w:r>
      <w:r w:rsidR="005056DB">
        <w:t xml:space="preserve"> </w:t>
      </w:r>
      <w:r w:rsidR="00375A1F">
        <w:t>„</w:t>
      </w:r>
      <w:r w:rsidR="005056DB">
        <w:t>Kultur</w:t>
      </w:r>
      <w:r w:rsidR="00375A1F">
        <w:t>“</w:t>
      </w:r>
      <w:r w:rsidR="005056DB">
        <w:t xml:space="preserve"> </w:t>
      </w:r>
      <w:r w:rsidR="00375A1F">
        <w:t xml:space="preserve">ist Klemperers zentraler </w:t>
      </w:r>
      <w:r w:rsidR="005056DB">
        <w:t>politische</w:t>
      </w:r>
      <w:r w:rsidR="00375A1F">
        <w:t>r</w:t>
      </w:r>
      <w:r w:rsidR="005056DB">
        <w:t xml:space="preserve"> Grund</w:t>
      </w:r>
      <w:r w:rsidR="00375A1F">
        <w:t>begriff</w:t>
      </w:r>
      <w:r w:rsidR="005056DB">
        <w:t xml:space="preserve">. </w:t>
      </w:r>
      <w:r w:rsidR="00656F6A">
        <w:t xml:space="preserve">Bildung, Erziehung und die zivilrechtliche </w:t>
      </w:r>
      <w:r>
        <w:t xml:space="preserve">Position </w:t>
      </w:r>
      <w:r w:rsidR="00656F6A">
        <w:t xml:space="preserve">sind </w:t>
      </w:r>
      <w:r w:rsidR="005056DB">
        <w:t xml:space="preserve">Teilaspekte der kulturellen Prägung. </w:t>
      </w:r>
      <w:r w:rsidR="00375A1F">
        <w:t>D</w:t>
      </w:r>
      <w:r w:rsidR="009F1B0E">
        <w:t>as</w:t>
      </w:r>
      <w:r w:rsidR="00EE463A">
        <w:t xml:space="preserve"> </w:t>
      </w:r>
      <w:r w:rsidR="00E0091E">
        <w:t>„Deutschtum“</w:t>
      </w:r>
      <w:r w:rsidR="00375A1F">
        <w:t xml:space="preserve"> ist für Klemperer somit </w:t>
      </w:r>
      <w:r w:rsidR="00E0091E">
        <w:t>alternativlos</w:t>
      </w:r>
      <w:r w:rsidR="008B1C1A">
        <w:t>:</w:t>
      </w:r>
    </w:p>
    <w:p w:rsidR="00FB5E26" w:rsidRDefault="00FB5E26" w:rsidP="00BB251E">
      <w:pPr>
        <w:spacing w:after="0"/>
        <w:ind w:left="1134"/>
        <w:jc w:val="both"/>
      </w:pPr>
      <w:r>
        <w:t>„Kam aber eine Wahl im geringsten in Betracht, so bedeutete mir das Deutschtum alles und das Judentum gar nichts.“</w:t>
      </w:r>
      <w:r>
        <w:rPr>
          <w:rStyle w:val="Funotenzeichen"/>
        </w:rPr>
        <w:footnoteReference w:id="12"/>
      </w:r>
      <w:r>
        <w:t xml:space="preserve"> </w:t>
      </w:r>
    </w:p>
    <w:p w:rsidR="009F1B0E" w:rsidRPr="00791594" w:rsidRDefault="009F1B0E" w:rsidP="00BB251E">
      <w:pPr>
        <w:spacing w:after="0"/>
        <w:jc w:val="both"/>
      </w:pPr>
      <w:r>
        <w:t xml:space="preserve">Die </w:t>
      </w:r>
      <w:r w:rsidR="005056DB">
        <w:t xml:space="preserve">Aussage erschreckt durch ihre </w:t>
      </w:r>
      <w:r>
        <w:t>Apodiktik</w:t>
      </w:r>
      <w:r w:rsidR="0097390B">
        <w:t xml:space="preserve">. </w:t>
      </w:r>
      <w:r w:rsidR="00791594">
        <w:t xml:space="preserve">Sie erinnert </w:t>
      </w:r>
      <w:r w:rsidR="005056DB">
        <w:t xml:space="preserve">in vieler Hinsicht </w:t>
      </w:r>
      <w:r w:rsidR="00791594">
        <w:t xml:space="preserve">an die ungestüme Radikalität eines Sender Glatteis, des Helden von Karl Emil Franzos‘ Roman </w:t>
      </w:r>
      <w:r w:rsidR="00791594">
        <w:rPr>
          <w:i/>
        </w:rPr>
        <w:t>Der Pojaz</w:t>
      </w:r>
      <w:r w:rsidR="00642E72">
        <w:rPr>
          <w:i/>
        </w:rPr>
        <w:t>.</w:t>
      </w:r>
      <w:r w:rsidR="00642E72">
        <w:rPr>
          <w:rStyle w:val="Funotenzeichen"/>
        </w:rPr>
        <w:footnoteReference w:id="13"/>
      </w:r>
      <w:r w:rsidR="00791594">
        <w:t xml:space="preserve"> </w:t>
      </w:r>
      <w:r w:rsidR="00642E72">
        <w:t>B</w:t>
      </w:r>
      <w:r w:rsidR="005056DB">
        <w:t xml:space="preserve">ei Klemperers forciertem Bekenntnis zum „Deutschtum“ </w:t>
      </w:r>
      <w:r w:rsidR="00642E72">
        <w:t xml:space="preserve">handelt es sich im Prinzip </w:t>
      </w:r>
      <w:r w:rsidR="005056DB">
        <w:t>um</w:t>
      </w:r>
      <w:r w:rsidR="00791594">
        <w:t xml:space="preserve"> eine Absage an das ostjüdische Ghetto des 1</w:t>
      </w:r>
      <w:r w:rsidR="0080031A">
        <w:t>9</w:t>
      </w:r>
      <w:r w:rsidR="00791594">
        <w:t>. Jahrhunderts.</w:t>
      </w:r>
      <w:r w:rsidR="0097390B">
        <w:t xml:space="preserve"> </w:t>
      </w:r>
    </w:p>
    <w:p w:rsidR="00006E5F" w:rsidRDefault="00006E5F" w:rsidP="00BB251E">
      <w:pPr>
        <w:spacing w:after="0"/>
        <w:jc w:val="both"/>
      </w:pPr>
    </w:p>
    <w:p w:rsidR="00642E72" w:rsidRDefault="00704831" w:rsidP="00BB251E">
      <w:pPr>
        <w:spacing w:after="0"/>
        <w:jc w:val="both"/>
      </w:pPr>
      <w:r>
        <w:tab/>
      </w:r>
      <w:r w:rsidR="005056DB">
        <w:t xml:space="preserve">Victor Klemperer </w:t>
      </w:r>
      <w:r w:rsidR="00F14D9E">
        <w:t xml:space="preserve">kommt in seiner Autobiografie </w:t>
      </w:r>
      <w:r w:rsidR="00642E72">
        <w:t>mehrfach</w:t>
      </w:r>
      <w:r w:rsidR="00F14D9E">
        <w:t xml:space="preserve"> auf d</w:t>
      </w:r>
      <w:r w:rsidR="00642E72">
        <w:t>ie Diskrepanz</w:t>
      </w:r>
      <w:r w:rsidR="00F14D9E">
        <w:t xml:space="preserve"> von religiöser und nationaler Identität zu sprechen. Das Problem wird für ihn zeitweilig zur O</w:t>
      </w:r>
      <w:r w:rsidR="00F14D9E">
        <w:t>b</w:t>
      </w:r>
      <w:r w:rsidR="00F14D9E">
        <w:t xml:space="preserve">session – allerdings </w:t>
      </w:r>
      <w:r w:rsidR="00642E72">
        <w:t>vornehmlich</w:t>
      </w:r>
      <w:r w:rsidR="00F14D9E">
        <w:t xml:space="preserve"> mit Blick auf die </w:t>
      </w:r>
      <w:r w:rsidR="00051AAA">
        <w:t>traditionelle</w:t>
      </w:r>
      <w:r w:rsidR="00AF663E">
        <w:t xml:space="preserve">n Vielvölkerstaaten, also </w:t>
      </w:r>
      <w:r w:rsidR="00F14D9E">
        <w:t xml:space="preserve">das </w:t>
      </w:r>
      <w:r w:rsidR="00AF663E">
        <w:t xml:space="preserve">zaristische Russland </w:t>
      </w:r>
      <w:r w:rsidR="00F14D9E">
        <w:t>bzw. die</w:t>
      </w:r>
      <w:r w:rsidR="00AF663E">
        <w:t xml:space="preserve"> k.u.k. Monarchie. </w:t>
      </w:r>
    </w:p>
    <w:p w:rsidR="00FB072E" w:rsidRDefault="00642E72" w:rsidP="00BB251E">
      <w:pPr>
        <w:spacing w:after="0"/>
        <w:jc w:val="both"/>
      </w:pPr>
      <w:r>
        <w:tab/>
      </w:r>
      <w:r w:rsidR="00AF663E">
        <w:t xml:space="preserve">Während seiner Tätigkeit als Zensor für „Ober-Ost“ in Ostrowo stellt Klemperer </w:t>
      </w:r>
      <w:r w:rsidR="00051AAA">
        <w:t>dazu</w:t>
      </w:r>
      <w:r w:rsidR="00AF663E">
        <w:t xml:space="preserve"> Erkundigungen bei einem der dort lebenden Juden an: </w:t>
      </w:r>
    </w:p>
    <w:p w:rsidR="008B1C1A" w:rsidRDefault="00FB072E" w:rsidP="00BB251E">
      <w:pPr>
        <w:spacing w:after="0"/>
        <w:ind w:left="1134"/>
        <w:jc w:val="both"/>
      </w:pPr>
      <w:r>
        <w:t xml:space="preserve">„‚Und die Juden?‘ – ‚Halten sich natürlich zu den Deutschen, deren Bildung sie teilen oder sich aneignen wollen. </w:t>
      </w:r>
      <w:r w:rsidRPr="00101ACD">
        <w:rPr>
          <w:i/>
        </w:rPr>
        <w:t>Aber natürlich auch sind sie Partei für sich.</w:t>
      </w:r>
      <w:r>
        <w:t xml:space="preserve"> Die Deutschen hier wählen konservativ und also antisemitisch, und wir wählen lib</w:t>
      </w:r>
      <w:r>
        <w:t>e</w:t>
      </w:r>
      <w:r>
        <w:t>ral.‘“</w:t>
      </w:r>
      <w:r>
        <w:rPr>
          <w:rStyle w:val="Funotenzeichen"/>
        </w:rPr>
        <w:footnoteReference w:id="14"/>
      </w:r>
    </w:p>
    <w:p w:rsidR="0074159A" w:rsidRPr="00350910" w:rsidRDefault="00101ACD" w:rsidP="00BB251E">
      <w:pPr>
        <w:spacing w:after="0"/>
        <w:jc w:val="both"/>
      </w:pPr>
      <w:r>
        <w:t>Den ersten Teil der Antwort kann</w:t>
      </w:r>
      <w:r w:rsidR="007B71BD">
        <w:t xml:space="preserve"> </w:t>
      </w:r>
      <w:r w:rsidR="00FB072E">
        <w:t>Klemperer</w:t>
      </w:r>
      <w:r>
        <w:t xml:space="preserve"> </w:t>
      </w:r>
      <w:r w:rsidR="00FB320F">
        <w:t xml:space="preserve">als Bestärkung </w:t>
      </w:r>
      <w:r>
        <w:t>seiner eigenen Ansichten verst</w:t>
      </w:r>
      <w:r>
        <w:t>e</w:t>
      </w:r>
      <w:r>
        <w:t xml:space="preserve">hen. </w:t>
      </w:r>
      <w:r w:rsidR="009E306E">
        <w:t>De</w:t>
      </w:r>
      <w:r w:rsidR="00FB320F">
        <w:t>r</w:t>
      </w:r>
      <w:r w:rsidR="009E306E">
        <w:t xml:space="preserve"> zweite Teil – </w:t>
      </w:r>
      <w:r w:rsidR="00AF663E">
        <w:t xml:space="preserve">die Aussage, dass </w:t>
      </w:r>
      <w:r w:rsidR="009E306E">
        <w:t xml:space="preserve">nicht die Abstammung, </w:t>
      </w:r>
      <w:r w:rsidR="009E306E" w:rsidRPr="009E306E">
        <w:rPr>
          <w:i/>
        </w:rPr>
        <w:t>sondern der Antisemitismus</w:t>
      </w:r>
      <w:r w:rsidR="009E306E">
        <w:t xml:space="preserve"> </w:t>
      </w:r>
      <w:r w:rsidR="00AF663E">
        <w:t xml:space="preserve">die Gesellschaft </w:t>
      </w:r>
      <w:r w:rsidR="009E306E">
        <w:t xml:space="preserve">spaltet </w:t>
      </w:r>
      <w:r w:rsidR="00AF663E">
        <w:t>– b</w:t>
      </w:r>
      <w:r w:rsidR="009E306E">
        <w:t xml:space="preserve">leibt unbeachtet. </w:t>
      </w:r>
      <w:r w:rsidR="00642E72">
        <w:t>– W</w:t>
      </w:r>
      <w:r w:rsidR="0074159A">
        <w:t xml:space="preserve">ie vielschichtig der </w:t>
      </w:r>
      <w:r w:rsidR="00642E72">
        <w:t xml:space="preserve">Komplex </w:t>
      </w:r>
      <w:r w:rsidR="0074159A">
        <w:t>ist</w:t>
      </w:r>
      <w:r w:rsidR="00CE701A">
        <w:t xml:space="preserve"> und in we</w:t>
      </w:r>
      <w:r w:rsidR="00CE701A">
        <w:t>l</w:t>
      </w:r>
      <w:r w:rsidR="00CE701A">
        <w:t xml:space="preserve">chem Maße </w:t>
      </w:r>
      <w:r w:rsidR="00AF663E">
        <w:t xml:space="preserve">Klemperer </w:t>
      </w:r>
      <w:r w:rsidR="00642E72">
        <w:t xml:space="preserve">bei dessen Erörterung </w:t>
      </w:r>
      <w:r w:rsidR="00CE701A">
        <w:t xml:space="preserve">aus der Realität </w:t>
      </w:r>
      <w:r w:rsidR="000D0F49">
        <w:t>flüchte</w:t>
      </w:r>
      <w:r w:rsidR="00CE701A">
        <w:t>t</w:t>
      </w:r>
      <w:r w:rsidR="0074159A">
        <w:t>, wird an der Schild</w:t>
      </w:r>
      <w:r w:rsidR="0074159A">
        <w:t>e</w:t>
      </w:r>
      <w:r w:rsidR="0074159A">
        <w:t>rung eines Besuches in Prag erkennbar</w:t>
      </w:r>
      <w:r w:rsidR="009E306E">
        <w:t>.</w:t>
      </w:r>
      <w:r w:rsidR="009E306E">
        <w:rPr>
          <w:rStyle w:val="Funotenzeichen"/>
        </w:rPr>
        <w:footnoteReference w:id="15"/>
      </w:r>
      <w:r w:rsidR="009E306E">
        <w:t xml:space="preserve"> </w:t>
      </w:r>
      <w:r w:rsidR="00097DF2">
        <w:t>A</w:t>
      </w:r>
      <w:r w:rsidR="009E306E">
        <w:t xml:space="preserve">usgelöst durch die Konfrontation mit dem „schmutzig-malerisch[en]“ „Menschen- und Warengedränge“ im Ghetto, </w:t>
      </w:r>
      <w:r w:rsidR="00BD5B3E">
        <w:t xml:space="preserve">wird </w:t>
      </w:r>
      <w:r w:rsidR="00097DF2">
        <w:t xml:space="preserve">Klemperer </w:t>
      </w:r>
      <w:r w:rsidR="00097DF2">
        <w:lastRenderedPageBreak/>
        <w:t xml:space="preserve">plötzlich </w:t>
      </w:r>
      <w:r w:rsidR="00BD5B3E" w:rsidRPr="00AF663E">
        <w:rPr>
          <w:i/>
        </w:rPr>
        <w:t>der eigene Name</w:t>
      </w:r>
      <w:r w:rsidR="00BD5B3E">
        <w:t xml:space="preserve"> zum Problem. </w:t>
      </w:r>
      <w:r w:rsidR="00097DF2">
        <w:t xml:space="preserve">Während </w:t>
      </w:r>
      <w:r w:rsidR="00AF663E">
        <w:t xml:space="preserve">Willy Cohn </w:t>
      </w:r>
      <w:r w:rsidR="00642E72">
        <w:t xml:space="preserve">sich </w:t>
      </w:r>
      <w:r w:rsidR="00097DF2">
        <w:t>stets</w:t>
      </w:r>
      <w:r w:rsidR="00AF663E">
        <w:t xml:space="preserve"> der stigmatisiere</w:t>
      </w:r>
      <w:r w:rsidR="00AF663E">
        <w:t>n</w:t>
      </w:r>
      <w:r w:rsidR="00AF663E">
        <w:t xml:space="preserve">den Kraft seines Namens bewusst ist, </w:t>
      </w:r>
      <w:r w:rsidR="00097DF2">
        <w:t xml:space="preserve">wird </w:t>
      </w:r>
      <w:r w:rsidR="00AF663E">
        <w:t xml:space="preserve">Klemperer </w:t>
      </w:r>
      <w:r w:rsidR="00097DF2">
        <w:t>von dieser Erkenntnis unvorbereitet überrascht</w:t>
      </w:r>
      <w:r w:rsidR="009E306E">
        <w:t>:</w:t>
      </w:r>
    </w:p>
    <w:p w:rsidR="0074159A" w:rsidRDefault="00447EE8" w:rsidP="00BB251E">
      <w:pPr>
        <w:spacing w:after="0"/>
        <w:ind w:left="1134"/>
        <w:jc w:val="both"/>
      </w:pPr>
      <w:r>
        <w:t>„Die beiden großen, ja überwältigenden Eindrücke, die ich von Prag empfing, w</w:t>
      </w:r>
      <w:r>
        <w:t>a</w:t>
      </w:r>
      <w:r>
        <w:t>ren das Ghetto und die räumlich unbegrenzte, überall spürbare ungeheure Spa</w:t>
      </w:r>
      <w:r>
        <w:t>n</w:t>
      </w:r>
      <w:r>
        <w:t>nung zwischen Deutschen und Tschechen. […] Was mich hier [im Gewimmel der Gassen, Durchlässe, Innenhöfe und kleinen Plätzen] aber besonders erregte, waren die Firmenschilder: zwischen den Jeiteles, Wedeles, Beermans, Cohns [!] und Teweles stieß ich wiederholt auf unsern Familiennamen, bald auf einen Sally, bald auf einen Loewy Klemperer</w:t>
      </w:r>
      <w:r w:rsidR="00910143">
        <w:t xml:space="preserve"> [!]</w:t>
      </w:r>
      <w:r>
        <w:t xml:space="preserve">. </w:t>
      </w:r>
      <w:r w:rsidRPr="002F17DB">
        <w:t>In Berlin waren wir</w:t>
      </w:r>
      <w:r w:rsidRPr="00BD5B3E">
        <w:rPr>
          <w:i/>
        </w:rPr>
        <w:t xml:space="preserve"> eine deutsche Familie mit e</w:t>
      </w:r>
      <w:r w:rsidRPr="00BD5B3E">
        <w:rPr>
          <w:i/>
        </w:rPr>
        <w:t>i</w:t>
      </w:r>
      <w:r w:rsidRPr="00BD5B3E">
        <w:rPr>
          <w:i/>
        </w:rPr>
        <w:t xml:space="preserve">nem deutschen Namen – </w:t>
      </w:r>
      <w:r w:rsidRPr="002F17DB">
        <w:t>hier haftete dem Namen sein Judentum an; in Berlin w</w:t>
      </w:r>
      <w:r w:rsidRPr="002F17DB">
        <w:t>a</w:t>
      </w:r>
      <w:r w:rsidRPr="002F17DB">
        <w:t>ren wir angesehene Leute – hier gehörten die Klemperers zum Ameisenhaufen der armseligen Ghettohändler</w:t>
      </w:r>
      <w:r>
        <w:t>.“</w:t>
      </w:r>
      <w:r w:rsidR="00BD5B3E">
        <w:rPr>
          <w:rStyle w:val="Funotenzeichen"/>
        </w:rPr>
        <w:footnoteReference w:id="16"/>
      </w:r>
      <w:r>
        <w:t xml:space="preserve"> </w:t>
      </w:r>
    </w:p>
    <w:p w:rsidR="001F69A7" w:rsidRDefault="002F17DB" w:rsidP="00BB251E">
      <w:pPr>
        <w:spacing w:after="0"/>
        <w:jc w:val="both"/>
      </w:pPr>
      <w:r>
        <w:t xml:space="preserve">Offenbar fürchtet </w:t>
      </w:r>
      <w:r w:rsidR="001F69A7">
        <w:t>Klemperer</w:t>
      </w:r>
      <w:r w:rsidR="00097DF2">
        <w:t xml:space="preserve">, </w:t>
      </w:r>
      <w:r w:rsidR="0077322E">
        <w:t xml:space="preserve">selber </w:t>
      </w:r>
      <w:r w:rsidR="00097DF2">
        <w:t xml:space="preserve">dem </w:t>
      </w:r>
      <w:r w:rsidR="00097DF2" w:rsidRPr="00CD31C7">
        <w:t>„Ameisenhaufen der armseligen Ghettohändle</w:t>
      </w:r>
      <w:r w:rsidR="00CD31C7">
        <w:t>r</w:t>
      </w:r>
      <w:r w:rsidR="00097DF2" w:rsidRPr="00CD31C7">
        <w:t>“</w:t>
      </w:r>
      <w:r w:rsidR="00CD31C7">
        <w:t xml:space="preserve"> zugeordnet zu werde</w:t>
      </w:r>
      <w:r w:rsidR="00D82FEC">
        <w:t>n</w:t>
      </w:r>
      <w:r w:rsidR="00CD31C7">
        <w:t>.</w:t>
      </w:r>
      <w:r w:rsidR="00910143">
        <w:rPr>
          <w:rStyle w:val="Funotenzeichen"/>
        </w:rPr>
        <w:footnoteReference w:id="17"/>
      </w:r>
      <w:r w:rsidR="00910143">
        <w:t xml:space="preserve"> </w:t>
      </w:r>
      <w:r>
        <w:t>Der Name führt ihm</w:t>
      </w:r>
      <w:r w:rsidR="00910143">
        <w:t xml:space="preserve"> </w:t>
      </w:r>
      <w:r w:rsidR="00D82FEC">
        <w:t>d</w:t>
      </w:r>
      <w:r w:rsidR="00051AAA">
        <w:t>ie</w:t>
      </w:r>
      <w:r w:rsidR="0077322E">
        <w:t>se</w:t>
      </w:r>
      <w:r w:rsidR="00051AAA">
        <w:t xml:space="preserve"> </w:t>
      </w:r>
      <w:r w:rsidR="001F69A7">
        <w:t xml:space="preserve">Gefahr </w:t>
      </w:r>
      <w:r w:rsidR="0077322E">
        <w:t xml:space="preserve">für einen kurzen Moment vor </w:t>
      </w:r>
      <w:r>
        <w:t>A</w:t>
      </w:r>
      <w:r>
        <w:t>u</w:t>
      </w:r>
      <w:r>
        <w:t>gen</w:t>
      </w:r>
      <w:r w:rsidR="00A72222">
        <w:t xml:space="preserve">. </w:t>
      </w:r>
      <w:r w:rsidR="0077322E">
        <w:t>D</w:t>
      </w:r>
      <w:r w:rsidR="00D14738">
        <w:t xml:space="preserve">ie </w:t>
      </w:r>
      <w:r w:rsidR="0077322E">
        <w:t xml:space="preserve">Eltern </w:t>
      </w:r>
      <w:r w:rsidR="00D14738">
        <w:t xml:space="preserve">haben </w:t>
      </w:r>
      <w:r w:rsidR="0077322E">
        <w:t xml:space="preserve">mit der Übersiedlung nach Berlin </w:t>
      </w:r>
      <w:r w:rsidR="00D14738">
        <w:t xml:space="preserve">das </w:t>
      </w:r>
      <w:r w:rsidR="00A72222">
        <w:t>„</w:t>
      </w:r>
      <w:r w:rsidR="00D14738">
        <w:t>Ghetto</w:t>
      </w:r>
      <w:r w:rsidR="00A72222">
        <w:t>“</w:t>
      </w:r>
      <w:r w:rsidR="00D14738">
        <w:t xml:space="preserve"> verlassen. </w:t>
      </w:r>
      <w:r w:rsidR="0077322E">
        <w:t xml:space="preserve">Der soziale Aufstieg liegt jedoch erst vergleichsweise </w:t>
      </w:r>
      <w:r w:rsidR="001E19F2">
        <w:t>wenige Jahre</w:t>
      </w:r>
      <w:r w:rsidR="0077322E">
        <w:t xml:space="preserve"> zurück. Hier in Prag wird </w:t>
      </w:r>
      <w:r w:rsidR="00D82FEC">
        <w:t xml:space="preserve">Klemperer </w:t>
      </w:r>
      <w:r w:rsidR="0077322E">
        <w:t>sich</w:t>
      </w:r>
      <w:r w:rsidR="00A72222">
        <w:t xml:space="preserve"> der Tatsache </w:t>
      </w:r>
      <w:r w:rsidR="0077322E">
        <w:t>bewuss</w:t>
      </w:r>
      <w:r w:rsidR="00A72222">
        <w:t xml:space="preserve">t, dass das </w:t>
      </w:r>
      <w:r w:rsidR="0077322E">
        <w:t>„</w:t>
      </w:r>
      <w:r w:rsidR="00D14738">
        <w:t>Ghetto</w:t>
      </w:r>
      <w:r w:rsidR="0077322E">
        <w:t>“</w:t>
      </w:r>
      <w:r w:rsidR="00D14738">
        <w:t xml:space="preserve"> </w:t>
      </w:r>
      <w:r w:rsidR="001E19F2">
        <w:t>auch in der Gegenwart noch existiert</w:t>
      </w:r>
      <w:r w:rsidR="00A72222">
        <w:t xml:space="preserve"> und dass </w:t>
      </w:r>
      <w:r w:rsidR="0077322E">
        <w:t xml:space="preserve">auch </w:t>
      </w:r>
      <w:r w:rsidR="00D14738" w:rsidRPr="00910143">
        <w:t xml:space="preserve">die Berliner Klemperers </w:t>
      </w:r>
      <w:r w:rsidR="001E19F2">
        <w:t>ihm</w:t>
      </w:r>
      <w:r w:rsidR="00D14738">
        <w:t xml:space="preserve"> zugerechnet werden könnten.</w:t>
      </w:r>
      <w:r w:rsidR="0003678D">
        <w:t xml:space="preserve"> </w:t>
      </w:r>
      <w:r w:rsidR="0077322E">
        <w:t>– G</w:t>
      </w:r>
      <w:r w:rsidR="009E306E">
        <w:t xml:space="preserve">enau dieser </w:t>
      </w:r>
      <w:r w:rsidR="0077322E">
        <w:t>Bedrohung</w:t>
      </w:r>
      <w:r w:rsidR="009E306E">
        <w:t xml:space="preserve"> </w:t>
      </w:r>
      <w:r w:rsidR="001E19F2">
        <w:t xml:space="preserve">will </w:t>
      </w:r>
      <w:r w:rsidR="009E306E">
        <w:t>er entrinnen</w:t>
      </w:r>
      <w:r w:rsidR="00CE701A">
        <w:t>,</w:t>
      </w:r>
      <w:r w:rsidR="009E306E">
        <w:t xml:space="preserve"> wenn er sich </w:t>
      </w:r>
      <w:r w:rsidR="0003678D">
        <w:t>in forcierter</w:t>
      </w:r>
      <w:r w:rsidR="001E19F2">
        <w:t xml:space="preserve"> </w:t>
      </w:r>
      <w:r w:rsidR="0003678D">
        <w:t>Manier</w:t>
      </w:r>
      <w:r w:rsidR="00CE701A">
        <w:t xml:space="preserve"> als „Deutscher“</w:t>
      </w:r>
      <w:r w:rsidR="009E306E">
        <w:t xml:space="preserve"> </w:t>
      </w:r>
      <w:r w:rsidR="00CE701A">
        <w:t>bezeichnet</w:t>
      </w:r>
      <w:r w:rsidR="009E306E">
        <w:t xml:space="preserve"> und </w:t>
      </w:r>
      <w:r w:rsidR="001E19F2">
        <w:t xml:space="preserve">dabei </w:t>
      </w:r>
      <w:r w:rsidR="009E306E">
        <w:t>se</w:t>
      </w:r>
      <w:r w:rsidR="009E306E">
        <w:t>i</w:t>
      </w:r>
      <w:r w:rsidR="009E306E">
        <w:t>ne jüdischen Wurzeln unthematisiert lässt</w:t>
      </w:r>
      <w:r w:rsidR="00CE701A">
        <w:t>.</w:t>
      </w:r>
      <w:r w:rsidR="000E1F67">
        <w:rPr>
          <w:rStyle w:val="Funotenzeichen"/>
        </w:rPr>
        <w:footnoteReference w:id="18"/>
      </w:r>
    </w:p>
    <w:p w:rsidR="00E55B03" w:rsidRPr="00932CFD" w:rsidRDefault="00D14738" w:rsidP="00BB251E">
      <w:pPr>
        <w:spacing w:after="0"/>
        <w:jc w:val="both"/>
        <w:rPr>
          <w:i/>
        </w:rPr>
      </w:pPr>
      <w:r>
        <w:tab/>
      </w:r>
      <w:r w:rsidR="000531DB">
        <w:t>Der Schock</w:t>
      </w:r>
      <w:r w:rsidR="009E306E">
        <w:t xml:space="preserve"> der </w:t>
      </w:r>
      <w:r w:rsidR="001E19F2">
        <w:t>Konfrontation mit dem Ghetto</w:t>
      </w:r>
      <w:r w:rsidR="000531DB">
        <w:t xml:space="preserve"> ist so groß, dass </w:t>
      </w:r>
      <w:r>
        <w:t xml:space="preserve">Klemperer </w:t>
      </w:r>
      <w:r w:rsidR="001E19F2">
        <w:t>genauer</w:t>
      </w:r>
      <w:r w:rsidR="00672788">
        <w:t>e</w:t>
      </w:r>
      <w:r w:rsidR="001E19F2">
        <w:t xml:space="preserve"> Informationen einziehen möchte. </w:t>
      </w:r>
      <w:r w:rsidR="0003678D">
        <w:t>Unsicher und</w:t>
      </w:r>
      <w:r w:rsidR="00B0208A">
        <w:t xml:space="preserve"> irritiert </w:t>
      </w:r>
      <w:r w:rsidR="00CD4EAD">
        <w:t>wendet</w:t>
      </w:r>
      <w:r w:rsidR="00447EE8">
        <w:t xml:space="preserve"> </w:t>
      </w:r>
      <w:r w:rsidR="00B0208A">
        <w:t xml:space="preserve">er </w:t>
      </w:r>
      <w:r w:rsidR="00CD4EAD">
        <w:t xml:space="preserve">sich </w:t>
      </w:r>
      <w:r w:rsidR="009E09A0">
        <w:t>mit seiner Frage, we</w:t>
      </w:r>
      <w:r w:rsidR="009E09A0">
        <w:t>l</w:t>
      </w:r>
      <w:r w:rsidR="009E09A0">
        <w:t xml:space="preserve">cher Gruppe sich die tschechischen Juden zuordnen, an </w:t>
      </w:r>
      <w:r w:rsidR="001E19F2">
        <w:t>einen befreundeten Prager Schriftste</w:t>
      </w:r>
      <w:r w:rsidR="001E19F2">
        <w:t>l</w:t>
      </w:r>
      <w:r w:rsidR="001E19F2">
        <w:t xml:space="preserve">ler, an </w:t>
      </w:r>
      <w:r w:rsidR="00447EE8">
        <w:t>Friedrich Adler: „Aber die Juden fühlen sich doch als Deutsche?“</w:t>
      </w:r>
      <w:r w:rsidR="00B0208A">
        <w:t xml:space="preserve"> Die An</w:t>
      </w:r>
      <w:r w:rsidR="00447EE8">
        <w:t>twort</w:t>
      </w:r>
      <w:r w:rsidR="00B0208A">
        <w:t xml:space="preserve"> ist w</w:t>
      </w:r>
      <w:r w:rsidR="00B0208A">
        <w:t>e</w:t>
      </w:r>
      <w:r w:rsidR="00B0208A">
        <w:t>nig befriedigend</w:t>
      </w:r>
      <w:r w:rsidR="00447EE8">
        <w:t>: „Ich für meinen Teil gewiß, und die ältere Generation wohl in der Mehrzahl. Aber unter den Deutschen gibt es starken Antisemitismus, und die junge jüdische Generation wendet sich von ihnen ab.“</w:t>
      </w:r>
      <w:r w:rsidR="00B0208A">
        <w:rPr>
          <w:rStyle w:val="Funotenzeichen"/>
        </w:rPr>
        <w:footnoteReference w:id="19"/>
      </w:r>
      <w:r w:rsidR="00447EE8">
        <w:t xml:space="preserve"> </w:t>
      </w:r>
      <w:r w:rsidR="00447EE8" w:rsidRPr="00932CFD">
        <w:rPr>
          <w:i/>
        </w:rPr>
        <w:t>Sie wendet sich</w:t>
      </w:r>
      <w:r w:rsidR="00B0208A" w:rsidRPr="00932CFD">
        <w:rPr>
          <w:i/>
        </w:rPr>
        <w:t>, wie Adler anfügt,</w:t>
      </w:r>
      <w:r w:rsidR="00447EE8" w:rsidRPr="00932CFD">
        <w:rPr>
          <w:i/>
        </w:rPr>
        <w:t xml:space="preserve"> den Zionisten zu.</w:t>
      </w:r>
      <w:r w:rsidR="00B0208A" w:rsidRPr="00932CFD">
        <w:rPr>
          <w:i/>
        </w:rPr>
        <w:t xml:space="preserve"> </w:t>
      </w:r>
    </w:p>
    <w:p w:rsidR="00E55B03" w:rsidRDefault="00E55B03" w:rsidP="00BB251E">
      <w:pPr>
        <w:spacing w:after="0"/>
        <w:jc w:val="both"/>
      </w:pPr>
    </w:p>
    <w:p w:rsidR="00A06068" w:rsidRDefault="00E55B03" w:rsidP="00BB251E">
      <w:pPr>
        <w:spacing w:after="0"/>
        <w:jc w:val="both"/>
      </w:pPr>
      <w:r>
        <w:tab/>
      </w:r>
      <w:r w:rsidR="00B0208A">
        <w:t xml:space="preserve">Damit ist ein </w:t>
      </w:r>
      <w:r>
        <w:t xml:space="preserve">weiteres </w:t>
      </w:r>
      <w:r w:rsidR="00B0208A">
        <w:t>Thema angesprochen, das sowohl i</w:t>
      </w:r>
      <w:r w:rsidR="00A95669">
        <w:t>m</w:t>
      </w:r>
      <w:r w:rsidR="00162732">
        <w:t xml:space="preserve"> </w:t>
      </w:r>
      <w:r w:rsidR="00B0208A">
        <w:t xml:space="preserve">Tagebuch als auch in </w:t>
      </w:r>
      <w:r w:rsidR="00A95669">
        <w:t>d</w:t>
      </w:r>
      <w:r w:rsidR="00B0208A">
        <w:t xml:space="preserve">er Autobiografie von Bedeutung ist. </w:t>
      </w:r>
      <w:r w:rsidR="00932CFD">
        <w:t>Die Zionisten sind für Klemperer „Bejaher des Hitleri</w:t>
      </w:r>
      <w:r w:rsidR="00932CFD">
        <w:t>s</w:t>
      </w:r>
      <w:r w:rsidR="00932CFD">
        <w:t xml:space="preserve">mus“, </w:t>
      </w:r>
      <w:r w:rsidR="00A95669">
        <w:t>d</w:t>
      </w:r>
      <w:r w:rsidR="00B0208A">
        <w:t xml:space="preserve">er Zionismus </w:t>
      </w:r>
      <w:r w:rsidR="00A95669">
        <w:t xml:space="preserve">eine abstoßende, üble </w:t>
      </w:r>
      <w:r w:rsidR="00932CFD">
        <w:t>„</w:t>
      </w:r>
      <w:r w:rsidR="00A95669">
        <w:t>Maskerade</w:t>
      </w:r>
      <w:r w:rsidR="00932CFD">
        <w:t>“</w:t>
      </w:r>
      <w:r w:rsidR="00932CFD" w:rsidRPr="00932CFD">
        <w:rPr>
          <w:rStyle w:val="Funotenzeichen"/>
        </w:rPr>
        <w:t xml:space="preserve"> </w:t>
      </w:r>
      <w:r w:rsidR="00932CFD">
        <w:rPr>
          <w:rStyle w:val="Funotenzeichen"/>
        </w:rPr>
        <w:footnoteReference w:id="20"/>
      </w:r>
      <w:r w:rsidR="00A95669">
        <w:t>.</w:t>
      </w:r>
      <w:r w:rsidR="00932CFD">
        <w:t xml:space="preserve"> </w:t>
      </w:r>
      <w:r w:rsidR="004619AF">
        <w:t>– D</w:t>
      </w:r>
      <w:r w:rsidR="002F3BD7">
        <w:t>er</w:t>
      </w:r>
      <w:r w:rsidR="004619AF">
        <w:t xml:space="preserve"> </w:t>
      </w:r>
      <w:r w:rsidR="002F3BD7">
        <w:t xml:space="preserve">Gegenstand </w:t>
      </w:r>
      <w:r w:rsidR="004619AF">
        <w:t>ist in hohem Maße emotionell besetzt</w:t>
      </w:r>
      <w:r w:rsidR="002F3BD7">
        <w:t>. Das wird daran erkennbar, dass</w:t>
      </w:r>
      <w:r w:rsidR="004619AF">
        <w:t xml:space="preserve"> </w:t>
      </w:r>
      <w:r w:rsidR="00162732">
        <w:t>Klemperer</w:t>
      </w:r>
      <w:r w:rsidR="00573DBC">
        <w:t xml:space="preserve"> </w:t>
      </w:r>
      <w:r w:rsidR="00F21411">
        <w:t xml:space="preserve">zunächst einmal </w:t>
      </w:r>
      <w:r w:rsidR="00573DBC">
        <w:t>ve</w:t>
      </w:r>
      <w:r w:rsidR="00573DBC">
        <w:t>r</w:t>
      </w:r>
      <w:r w:rsidR="00573DBC">
        <w:lastRenderedPageBreak/>
        <w:t>sucht,</w:t>
      </w:r>
      <w:r>
        <w:t xml:space="preserve"> </w:t>
      </w:r>
      <w:r w:rsidR="002F3BD7">
        <w:t xml:space="preserve">den Zionismus als </w:t>
      </w:r>
      <w:r w:rsidR="00932CFD">
        <w:t xml:space="preserve">vornehmlich </w:t>
      </w:r>
      <w:r w:rsidR="002F3BD7">
        <w:t>ein österreichisches bzw. osteuropäisches Phänomen darzustell</w:t>
      </w:r>
      <w:r w:rsidR="000D0F49">
        <w:t>en</w:t>
      </w:r>
      <w:r w:rsidR="005600FA">
        <w:t>:</w:t>
      </w:r>
      <w:r w:rsidR="00A06068">
        <w:t xml:space="preserve"> </w:t>
      </w:r>
    </w:p>
    <w:p w:rsidR="00A06068" w:rsidRDefault="005600FA" w:rsidP="00BB251E">
      <w:pPr>
        <w:spacing w:after="0"/>
        <w:ind w:left="1134"/>
        <w:jc w:val="both"/>
      </w:pPr>
      <w:r>
        <w:t xml:space="preserve">„Zionismus […] gab es damals </w:t>
      </w:r>
      <w:r w:rsidR="00A06068">
        <w:t>[</w:t>
      </w:r>
      <w:r w:rsidR="00A06068" w:rsidRPr="00A06068">
        <w:t>vor dem Ersten Weltkrieg</w:t>
      </w:r>
      <w:r w:rsidR="00A06068">
        <w:t xml:space="preserve">] </w:t>
      </w:r>
      <w:r>
        <w:t xml:space="preserve">bei uns </w:t>
      </w:r>
      <w:r w:rsidR="002F3BD7">
        <w:t>[als</w:t>
      </w:r>
      <w:r w:rsidR="00932CFD">
        <w:t>o</w:t>
      </w:r>
      <w:r w:rsidR="002F3BD7">
        <w:t xml:space="preserve"> in Deutschland] </w:t>
      </w:r>
      <w:r>
        <w:t>bestimmt nicht.“</w:t>
      </w:r>
      <w:r w:rsidR="00A06068">
        <w:rPr>
          <w:rStyle w:val="Funotenzeichen"/>
        </w:rPr>
        <w:footnoteReference w:id="21"/>
      </w:r>
      <w:r>
        <w:t xml:space="preserve"> </w:t>
      </w:r>
    </w:p>
    <w:p w:rsidR="00A06068" w:rsidRDefault="00932CFD" w:rsidP="00BB251E">
      <w:pPr>
        <w:spacing w:after="0"/>
        <w:jc w:val="both"/>
      </w:pPr>
      <w:r>
        <w:t>A</w:t>
      </w:r>
      <w:r w:rsidR="004619AF">
        <w:t>nschließend wird</w:t>
      </w:r>
      <w:r w:rsidR="00162732">
        <w:t xml:space="preserve"> die Aussage </w:t>
      </w:r>
      <w:r w:rsidR="004619AF">
        <w:t xml:space="preserve">wieder </w:t>
      </w:r>
      <w:r w:rsidR="00162732">
        <w:t>ab</w:t>
      </w:r>
      <w:r w:rsidR="004619AF">
        <w:t>geschwächt</w:t>
      </w:r>
      <w:r w:rsidR="00162732">
        <w:t>:</w:t>
      </w:r>
      <w:r w:rsidR="004D0F78">
        <w:t xml:space="preserve"> </w:t>
      </w:r>
      <w:r w:rsidR="00E55B03">
        <w:t xml:space="preserve">Vielleicht habe es </w:t>
      </w:r>
      <w:r>
        <w:t xml:space="preserve">vor dem Weltkrieg </w:t>
      </w:r>
      <w:r w:rsidR="002F3BD7">
        <w:t xml:space="preserve">in Deutschland </w:t>
      </w:r>
      <w:r w:rsidR="004619AF" w:rsidRPr="00F21411">
        <w:rPr>
          <w:i/>
        </w:rPr>
        <w:t>doch</w:t>
      </w:r>
      <w:r w:rsidR="004619AF">
        <w:t xml:space="preserve"> </w:t>
      </w:r>
      <w:r w:rsidR="00E55B03">
        <w:t>ein</w:t>
      </w:r>
      <w:r w:rsidR="005600FA">
        <w:t xml:space="preserve">e zionistische Bewegung </w:t>
      </w:r>
      <w:r w:rsidR="00E55B03">
        <w:t>gegeben</w:t>
      </w:r>
      <w:r w:rsidR="00997860">
        <w:t xml:space="preserve">. </w:t>
      </w:r>
      <w:r w:rsidR="0098513F">
        <w:t>Die Betreffenden hätten</w:t>
      </w:r>
      <w:r w:rsidR="00E55B03">
        <w:t xml:space="preserve"> </w:t>
      </w:r>
      <w:r w:rsidR="00162732">
        <w:t xml:space="preserve">sich </w:t>
      </w:r>
      <w:r>
        <w:t>j</w:t>
      </w:r>
      <w:r>
        <w:t>e</w:t>
      </w:r>
      <w:r>
        <w:t xml:space="preserve">doch </w:t>
      </w:r>
      <w:r w:rsidR="00162732">
        <w:t xml:space="preserve">mit dem Zionismus </w:t>
      </w:r>
      <w:r w:rsidR="002F3BD7">
        <w:t xml:space="preserve">nur bedingt </w:t>
      </w:r>
      <w:r w:rsidR="004619AF" w:rsidRPr="002F3BD7">
        <w:rPr>
          <w:i/>
        </w:rPr>
        <w:t>persönlich</w:t>
      </w:r>
      <w:r w:rsidR="004619AF">
        <w:t xml:space="preserve"> </w:t>
      </w:r>
      <w:r w:rsidR="00162732">
        <w:t>identifiziert</w:t>
      </w:r>
      <w:r>
        <w:t xml:space="preserve">: </w:t>
      </w:r>
    </w:p>
    <w:p w:rsidR="005600FA" w:rsidRDefault="005600FA" w:rsidP="00BB251E">
      <w:pPr>
        <w:spacing w:after="0"/>
        <w:ind w:left="1134"/>
        <w:jc w:val="both"/>
      </w:pPr>
      <w:r>
        <w:t xml:space="preserve">„Nur eben, daß ihr Zionismus nicht für ihre eigene Person </w:t>
      </w:r>
      <w:r w:rsidR="00997860">
        <w:t xml:space="preserve">[die deutschen Juden] </w:t>
      </w:r>
      <w:r>
        <w:t>in Betracht kam. Sie waren Deutsche – Palästina mochte Siedlun</w:t>
      </w:r>
      <w:r w:rsidR="00A06068">
        <w:t>g</w:t>
      </w:r>
      <w:r>
        <w:t>sgebiet und Re</w:t>
      </w:r>
      <w:r>
        <w:t>t</w:t>
      </w:r>
      <w:r>
        <w:t>tung für unglückliche Ghettojuden Polens und Rußlands werden.“</w:t>
      </w:r>
      <w:r w:rsidR="00A06068">
        <w:rPr>
          <w:rStyle w:val="Funotenzeichen"/>
        </w:rPr>
        <w:footnoteReference w:id="22"/>
      </w:r>
      <w:r>
        <w:t xml:space="preserve"> </w:t>
      </w:r>
    </w:p>
    <w:p w:rsidR="00DE5BC8" w:rsidRDefault="00DD2E16" w:rsidP="00BB251E">
      <w:pPr>
        <w:spacing w:after="0"/>
        <w:jc w:val="both"/>
      </w:pPr>
      <w:r>
        <w:t xml:space="preserve">An </w:t>
      </w:r>
      <w:r w:rsidR="00F21411">
        <w:t>ander</w:t>
      </w:r>
      <w:r>
        <w:t>er Stelle</w:t>
      </w:r>
      <w:r w:rsidR="00DE5BC8">
        <w:t xml:space="preserve"> bekräftigt Klemperer die</w:t>
      </w:r>
      <w:r w:rsidR="00F21411">
        <w:t xml:space="preserve"> vehemente Ablehnung des Zionismus</w:t>
      </w:r>
      <w:r w:rsidR="00997860">
        <w:t xml:space="preserve">. </w:t>
      </w:r>
      <w:r w:rsidR="00F21411">
        <w:t>D</w:t>
      </w:r>
      <w:r w:rsidR="00997860">
        <w:t>as ausl</w:t>
      </w:r>
      <w:r w:rsidR="00997860">
        <w:t>ö</w:t>
      </w:r>
      <w:r w:rsidR="00997860">
        <w:t xml:space="preserve">sende Moment </w:t>
      </w:r>
      <w:r w:rsidR="00F21411">
        <w:t xml:space="preserve">ist hier </w:t>
      </w:r>
      <w:r w:rsidR="0050305A">
        <w:t xml:space="preserve">die </w:t>
      </w:r>
      <w:r>
        <w:t xml:space="preserve">Erinnerung an </w:t>
      </w:r>
      <w:r w:rsidR="00F21411">
        <w:t>seine</w:t>
      </w:r>
      <w:r>
        <w:t xml:space="preserve"> </w:t>
      </w:r>
      <w:r w:rsidR="0050305A">
        <w:t xml:space="preserve">Konfrontation mit der </w:t>
      </w:r>
      <w:r w:rsidR="00573DBC">
        <w:t xml:space="preserve">frühen </w:t>
      </w:r>
      <w:r w:rsidR="0050305A">
        <w:t>zionistischen Literatur</w:t>
      </w:r>
      <w:r w:rsidRPr="00DD2E16">
        <w:t xml:space="preserve"> </w:t>
      </w:r>
      <w:r>
        <w:t xml:space="preserve">während </w:t>
      </w:r>
      <w:r w:rsidR="00470556">
        <w:t>d</w:t>
      </w:r>
      <w:r>
        <w:t>er Arbeit als Zensor für „Ober-Ost“:</w:t>
      </w:r>
      <w:r w:rsidR="00997860">
        <w:t xml:space="preserve"> </w:t>
      </w:r>
    </w:p>
    <w:p w:rsidR="00DE5BC8" w:rsidRDefault="00DE5BC8" w:rsidP="00BB251E">
      <w:pPr>
        <w:spacing w:after="0"/>
        <w:ind w:left="1134"/>
        <w:jc w:val="both"/>
      </w:pPr>
      <w:r>
        <w:t>„Immer ist mir die Gesinnung verhaßt gewesen, die aus [Sammy] Gronemanns Buch [</w:t>
      </w:r>
      <w:r>
        <w:rPr>
          <w:i/>
        </w:rPr>
        <w:t>Hawdoloh und Zapfenstreich</w:t>
      </w:r>
      <w:r>
        <w:t>] spricht, und heute ist sie mir verhaßter als je, denn sie gibt Hitler recht und hat ihm vorgearbeitet, und manchmal ist es mir wahrhaftig zweifelhaft, ob ein wesentlicher Unterschied besteht zwischen einem Nationalsozialisten und einem Zionisten …“</w:t>
      </w:r>
      <w:r>
        <w:rPr>
          <w:rStyle w:val="Funotenzeichen"/>
        </w:rPr>
        <w:footnoteReference w:id="23"/>
      </w:r>
      <w:r>
        <w:t xml:space="preserve"> </w:t>
      </w:r>
    </w:p>
    <w:p w:rsidR="00672788" w:rsidRDefault="00F21411" w:rsidP="00BB251E">
      <w:pPr>
        <w:spacing w:after="0"/>
        <w:jc w:val="both"/>
      </w:pPr>
      <w:r>
        <w:t>Victor Klemperer lernt zu dieser Zeit drei Repräsentanten</w:t>
      </w:r>
      <w:r w:rsidRPr="00DD2E16">
        <w:t xml:space="preserve"> </w:t>
      </w:r>
      <w:r>
        <w:t>der zionistischen Belletristik pe</w:t>
      </w:r>
      <w:r>
        <w:t>r</w:t>
      </w:r>
      <w:r>
        <w:t>sönlich kennen: Hermann Struck, Arnold Zweig</w:t>
      </w:r>
      <w:r>
        <w:rPr>
          <w:rStyle w:val="Funotenzeichen"/>
        </w:rPr>
        <w:footnoteReference w:id="24"/>
      </w:r>
      <w:r>
        <w:t xml:space="preserve"> und Sammy Gronemann. </w:t>
      </w:r>
      <w:r w:rsidR="0050305A">
        <w:t>Arnold Zweig</w:t>
      </w:r>
      <w:r w:rsidR="00FF355E">
        <w:t xml:space="preserve"> </w:t>
      </w:r>
      <w:r w:rsidR="00997860">
        <w:t xml:space="preserve">wird in diesem Kontext </w:t>
      </w:r>
      <w:r w:rsidR="0050305A">
        <w:t xml:space="preserve">mit </w:t>
      </w:r>
      <w:r w:rsidR="0087491A">
        <w:t xml:space="preserve">relativ </w:t>
      </w:r>
      <w:r w:rsidR="0050305A">
        <w:t>freundliche</w:t>
      </w:r>
      <w:r w:rsidR="0087491A">
        <w:t>n</w:t>
      </w:r>
      <w:r w:rsidR="0050305A">
        <w:t xml:space="preserve"> W</w:t>
      </w:r>
      <w:r w:rsidR="00997860">
        <w:t>orten bedacht. B</w:t>
      </w:r>
      <w:r w:rsidR="00FF355E">
        <w:t xml:space="preserve">ei </w:t>
      </w:r>
      <w:r w:rsidR="00997860">
        <w:t>der Er</w:t>
      </w:r>
      <w:r w:rsidR="00BB1D53">
        <w:t>wähnung des</w:t>
      </w:r>
      <w:r w:rsidR="00997860">
        <w:t xml:space="preserve"> Gr</w:t>
      </w:r>
      <w:r w:rsidR="00997860">
        <w:t>a</w:t>
      </w:r>
      <w:r w:rsidR="00997860">
        <w:t>fiker</w:t>
      </w:r>
      <w:r w:rsidR="00BB1D53">
        <w:t>s</w:t>
      </w:r>
      <w:r w:rsidR="00997860">
        <w:t xml:space="preserve"> </w:t>
      </w:r>
      <w:r w:rsidR="00FF355E">
        <w:t>He</w:t>
      </w:r>
      <w:r w:rsidR="0050305A">
        <w:t xml:space="preserve">rmann Struck </w:t>
      </w:r>
      <w:r w:rsidR="0087491A">
        <w:t xml:space="preserve">kann Klemperer jedoch </w:t>
      </w:r>
      <w:r w:rsidR="0050305A">
        <w:t>eine</w:t>
      </w:r>
      <w:r w:rsidR="00FF355E">
        <w:t>n</w:t>
      </w:r>
      <w:r w:rsidR="0050305A">
        <w:t xml:space="preserve"> Hinweis </w:t>
      </w:r>
      <w:r w:rsidR="00FF355E">
        <w:t xml:space="preserve">auf </w:t>
      </w:r>
      <w:r w:rsidR="00BB1D53">
        <w:t>Strucks „Landhaus in Ha</w:t>
      </w:r>
      <w:r w:rsidR="00BB1D53">
        <w:t>i</w:t>
      </w:r>
      <w:r w:rsidR="00BB1D53">
        <w:t>fa“,</w:t>
      </w:r>
      <w:r w:rsidR="00BB1D53" w:rsidRPr="00BB1D53">
        <w:rPr>
          <w:rStyle w:val="Funotenzeichen"/>
        </w:rPr>
        <w:t xml:space="preserve"> </w:t>
      </w:r>
      <w:r w:rsidR="00BB1D53">
        <w:rPr>
          <w:rStyle w:val="Funotenzeichen"/>
        </w:rPr>
        <w:footnoteReference w:id="25"/>
      </w:r>
      <w:r w:rsidR="00BB1D53">
        <w:t xml:space="preserve"> nicht unterdrücken.</w:t>
      </w:r>
      <w:r w:rsidR="00672788">
        <w:t xml:space="preserve"> </w:t>
      </w:r>
    </w:p>
    <w:p w:rsidR="00891767" w:rsidRDefault="00DD2E16" w:rsidP="00BB251E">
      <w:pPr>
        <w:spacing w:after="0"/>
        <w:jc w:val="both"/>
      </w:pPr>
      <w:r>
        <w:tab/>
      </w:r>
      <w:r w:rsidR="00866E14">
        <w:t>D</w:t>
      </w:r>
      <w:r w:rsidR="00DB3EA9">
        <w:t>as</w:t>
      </w:r>
      <w:r w:rsidR="00866E14">
        <w:t xml:space="preserve"> </w:t>
      </w:r>
      <w:r w:rsidR="00470556">
        <w:t>exemplarisch</w:t>
      </w:r>
      <w:r>
        <w:t xml:space="preserve">e </w:t>
      </w:r>
      <w:r w:rsidR="00DB3EA9">
        <w:t>Beispiel</w:t>
      </w:r>
      <w:r w:rsidR="00866E14">
        <w:t xml:space="preserve"> </w:t>
      </w:r>
      <w:r>
        <w:t>eines</w:t>
      </w:r>
      <w:r w:rsidR="00866E14">
        <w:t xml:space="preserve"> </w:t>
      </w:r>
      <w:r w:rsidR="00DB3EA9">
        <w:t>„</w:t>
      </w:r>
      <w:r w:rsidR="00866E14">
        <w:t>Zionis</w:t>
      </w:r>
      <w:r w:rsidR="00DB3EA9">
        <w:t>ten“</w:t>
      </w:r>
      <w:r w:rsidR="000F2F63">
        <w:t xml:space="preserve"> </w:t>
      </w:r>
      <w:r w:rsidR="0087491A">
        <w:t>ist jedoch</w:t>
      </w:r>
      <w:r w:rsidR="00FF355E">
        <w:t xml:space="preserve"> </w:t>
      </w:r>
      <w:r w:rsidR="00866E14">
        <w:t>Richard Beer-Hofmann</w:t>
      </w:r>
      <w:r w:rsidR="002F6961">
        <w:t xml:space="preserve">. Ihn besucht </w:t>
      </w:r>
      <w:r w:rsidR="000F2F63">
        <w:t>Klemper</w:t>
      </w:r>
      <w:r w:rsidR="00367D8C">
        <w:t>er in</w:t>
      </w:r>
      <w:r w:rsidR="0037665C">
        <w:t xml:space="preserve"> Anschluss an seinen Aufenthalt in Prag. </w:t>
      </w:r>
      <w:r w:rsidR="000F2F63">
        <w:t>Das</w:t>
      </w:r>
      <w:r w:rsidR="0037665C">
        <w:t xml:space="preserve"> Urteil </w:t>
      </w:r>
      <w:r w:rsidR="00BB1D53">
        <w:t>fäll</w:t>
      </w:r>
      <w:r w:rsidR="0037665C">
        <w:t>t vernichtend</w:t>
      </w:r>
      <w:r w:rsidR="00BB1D53">
        <w:t xml:space="preserve"> aus</w:t>
      </w:r>
      <w:r w:rsidR="00866E14">
        <w:t xml:space="preserve">: </w:t>
      </w:r>
    </w:p>
    <w:p w:rsidR="0037665C" w:rsidRDefault="0037665C" w:rsidP="00BB251E">
      <w:pPr>
        <w:spacing w:after="0"/>
        <w:ind w:left="1134"/>
        <w:jc w:val="both"/>
      </w:pPr>
      <w:r>
        <w:t>„</w:t>
      </w:r>
      <w:r w:rsidR="00866E14">
        <w:t>Nie hat mich ein fraglos bedeutender Mensch dera</w:t>
      </w:r>
      <w:r>
        <w:t>r</w:t>
      </w:r>
      <w:r w:rsidR="00866E14">
        <w:t>t befremdet und geradezu a</w:t>
      </w:r>
      <w:r w:rsidR="00866E14">
        <w:t>b</w:t>
      </w:r>
      <w:r w:rsidR="00866E14">
        <w:t>gestoßen, obwohl er mir freundlich entgegenkam und ohne Hochmut oder krä</w:t>
      </w:r>
      <w:r w:rsidR="00866E14">
        <w:t>n</w:t>
      </w:r>
      <w:r w:rsidR="00866E14">
        <w:t>kende Leutseligkeit mit mir debattierte, wie Richard Beer-Hofmann.“</w:t>
      </w:r>
      <w:r>
        <w:rPr>
          <w:rStyle w:val="Funotenzeichen"/>
        </w:rPr>
        <w:footnoteReference w:id="26"/>
      </w:r>
      <w:r w:rsidR="00866E14">
        <w:t xml:space="preserve"> </w:t>
      </w:r>
    </w:p>
    <w:p w:rsidR="0037665C" w:rsidRDefault="00BB1D53" w:rsidP="00BB251E">
      <w:pPr>
        <w:spacing w:after="0"/>
        <w:jc w:val="both"/>
      </w:pPr>
      <w:r>
        <w:t>F</w:t>
      </w:r>
      <w:r w:rsidR="00367D8C">
        <w:t xml:space="preserve">ür Klemperer </w:t>
      </w:r>
      <w:r>
        <w:t xml:space="preserve">ist es </w:t>
      </w:r>
      <w:r w:rsidR="00367D8C">
        <w:t xml:space="preserve">unbegreiflich, </w:t>
      </w:r>
      <w:r w:rsidR="0037665C">
        <w:t xml:space="preserve">dass </w:t>
      </w:r>
      <w:r w:rsidR="00367D8C">
        <w:t xml:space="preserve">ein deutscher Dichter </w:t>
      </w:r>
      <w:r w:rsidR="0087491A">
        <w:t>von</w:t>
      </w:r>
      <w:r w:rsidR="00367D8C">
        <w:t xml:space="preserve"> Rang </w:t>
      </w:r>
      <w:r w:rsidR="0087491A">
        <w:t>sich</w:t>
      </w:r>
      <w:r w:rsidR="0037665C">
        <w:t xml:space="preserve"> als ein jüdischer Nationalist versteht: </w:t>
      </w:r>
    </w:p>
    <w:p w:rsidR="00866E14" w:rsidRDefault="00866E14" w:rsidP="00BB251E">
      <w:pPr>
        <w:spacing w:after="0"/>
        <w:ind w:left="1134"/>
        <w:jc w:val="both"/>
      </w:pPr>
      <w:r>
        <w:t>„Aber wie vertrug sich die Zurschaustellung eines nationalen und rückwärts g</w:t>
      </w:r>
      <w:r>
        <w:t>e</w:t>
      </w:r>
      <w:r>
        <w:t>wandten Judentums mit dem europäisch eklektischen Wesen und dem deutschen Sprachkleid der Dichtung?“</w:t>
      </w:r>
      <w:r w:rsidR="0037665C">
        <w:rPr>
          <w:rStyle w:val="Funotenzeichen"/>
        </w:rPr>
        <w:footnoteReference w:id="27"/>
      </w:r>
      <w:r>
        <w:t xml:space="preserve"> </w:t>
      </w:r>
    </w:p>
    <w:p w:rsidR="0037665C" w:rsidRDefault="00BB1D53" w:rsidP="00BB251E">
      <w:pPr>
        <w:spacing w:after="0"/>
        <w:jc w:val="both"/>
      </w:pPr>
      <w:r>
        <w:t>Aus welchen Motiven</w:t>
      </w:r>
      <w:r w:rsidR="0087491A">
        <w:t xml:space="preserve"> Beer-Hofmann</w:t>
      </w:r>
      <w:r>
        <w:t xml:space="preserve"> </w:t>
      </w:r>
      <w:r w:rsidR="0087491A">
        <w:t>Zionis</w:t>
      </w:r>
      <w:r>
        <w:t>t geworden ist und welche Vorstellungen Beer-Hofmann mit diesem Begriff verbindet,</w:t>
      </w:r>
      <w:r w:rsidR="0087491A">
        <w:t xml:space="preserve"> interessier</w:t>
      </w:r>
      <w:r>
        <w:t>t</w:t>
      </w:r>
      <w:r w:rsidR="0087491A">
        <w:t xml:space="preserve"> Klemperer nicht. </w:t>
      </w:r>
      <w:r>
        <w:t xml:space="preserve">Wer sich auch nur mit </w:t>
      </w:r>
      <w:r>
        <w:lastRenderedPageBreak/>
        <w:t xml:space="preserve">dem </w:t>
      </w:r>
      <w:r w:rsidR="007F2D02">
        <w:t>H</w:t>
      </w:r>
      <w:r w:rsidR="003B0C07">
        <w:t>ebräischen</w:t>
      </w:r>
      <w:r>
        <w:t xml:space="preserve"> näher beschäftigt,</w:t>
      </w:r>
      <w:r w:rsidR="00E742EF">
        <w:rPr>
          <w:rStyle w:val="Funotenzeichen"/>
        </w:rPr>
        <w:footnoteReference w:id="28"/>
      </w:r>
      <w:r w:rsidR="003B0C07">
        <w:t xml:space="preserve"> </w:t>
      </w:r>
      <w:r w:rsidR="007F2D02">
        <w:t>gehör</w:t>
      </w:r>
      <w:r>
        <w:t>t</w:t>
      </w:r>
      <w:r w:rsidR="00367D8C">
        <w:t xml:space="preserve"> </w:t>
      </w:r>
      <w:r w:rsidR="007F2D02">
        <w:t xml:space="preserve">nicht zu </w:t>
      </w:r>
      <w:r>
        <w:t>Klemperers</w:t>
      </w:r>
      <w:r w:rsidR="007F2D02">
        <w:t xml:space="preserve"> Welt</w:t>
      </w:r>
      <w:r>
        <w:t>, erst recht nicht ein Zionist</w:t>
      </w:r>
      <w:r w:rsidR="00367D8C">
        <w:t>.</w:t>
      </w:r>
    </w:p>
    <w:p w:rsidR="0087491A" w:rsidRPr="0037665C" w:rsidRDefault="0087491A" w:rsidP="00BB251E">
      <w:pPr>
        <w:spacing w:after="0"/>
        <w:jc w:val="both"/>
      </w:pPr>
    </w:p>
    <w:p w:rsidR="0037665C" w:rsidRDefault="00F92F13" w:rsidP="00BB251E">
      <w:pPr>
        <w:spacing w:after="0"/>
        <w:jc w:val="both"/>
      </w:pPr>
      <w:r>
        <w:tab/>
      </w:r>
      <w:r w:rsidR="0087491A">
        <w:t>Es ist im Wesentlichen</w:t>
      </w:r>
      <w:r>
        <w:t xml:space="preserve"> </w:t>
      </w:r>
      <w:r w:rsidR="00367D8C">
        <w:t>ästhetische</w:t>
      </w:r>
      <w:r w:rsidR="0087491A">
        <w:t>r</w:t>
      </w:r>
      <w:r w:rsidR="00367D8C">
        <w:t xml:space="preserve"> Dégout</w:t>
      </w:r>
      <w:r w:rsidR="0087491A">
        <w:t>,</w:t>
      </w:r>
      <w:r w:rsidR="00367D8C">
        <w:t xml:space="preserve"> </w:t>
      </w:r>
      <w:r w:rsidR="0087491A">
        <w:t>der Klemperer zu einem Gegner des Zi</w:t>
      </w:r>
      <w:r w:rsidR="0087491A">
        <w:t>o</w:t>
      </w:r>
      <w:r w:rsidR="0087491A">
        <w:t xml:space="preserve">nismus werden lässt. Das </w:t>
      </w:r>
      <w:r w:rsidR="00367D8C">
        <w:t>wird erkennbar</w:t>
      </w:r>
      <w:r>
        <w:t xml:space="preserve">, </w:t>
      </w:r>
      <w:r w:rsidR="0087491A">
        <w:t>wenn</w:t>
      </w:r>
      <w:r>
        <w:t xml:space="preserve"> Klemperer vo</w:t>
      </w:r>
      <w:r w:rsidR="00367D8C">
        <w:t>n seiner Jugend</w:t>
      </w:r>
      <w:r w:rsidR="0087491A">
        <w:t xml:space="preserve">, speziell </w:t>
      </w:r>
      <w:r w:rsidR="00367D8C">
        <w:t>vom</w:t>
      </w:r>
      <w:r>
        <w:t xml:space="preserve"> </w:t>
      </w:r>
      <w:r w:rsidR="00367D8C">
        <w:t>Gottesdienst</w:t>
      </w:r>
      <w:r>
        <w:t xml:space="preserve"> </w:t>
      </w:r>
      <w:r w:rsidR="00367D8C">
        <w:t xml:space="preserve">in </w:t>
      </w:r>
      <w:r>
        <w:t xml:space="preserve">der Synagoge </w:t>
      </w:r>
      <w:r w:rsidR="00367D8C">
        <w:t>vo</w:t>
      </w:r>
      <w:r>
        <w:t>n Bromberg</w:t>
      </w:r>
      <w:r w:rsidR="0087491A">
        <w:t xml:space="preserve">, </w:t>
      </w:r>
      <w:r w:rsidR="00367D8C">
        <w:t xml:space="preserve">spricht. </w:t>
      </w:r>
      <w:r w:rsidR="0087491A">
        <w:t xml:space="preserve">Wohlgemerkt: </w:t>
      </w:r>
      <w:r w:rsidR="00456722">
        <w:t xml:space="preserve">Der Rabbiner </w:t>
      </w:r>
      <w:r w:rsidR="00367D8C">
        <w:t xml:space="preserve">ist </w:t>
      </w:r>
      <w:r>
        <w:t>Kle</w:t>
      </w:r>
      <w:r>
        <w:t>m</w:t>
      </w:r>
      <w:r>
        <w:t>perers Vater:</w:t>
      </w:r>
    </w:p>
    <w:p w:rsidR="00F92F13" w:rsidRDefault="00F92F13" w:rsidP="00BB251E">
      <w:pPr>
        <w:spacing w:after="0"/>
        <w:ind w:left="1134"/>
        <w:jc w:val="both"/>
      </w:pPr>
      <w:r>
        <w:t>„Zum Gottesdienst wurde ich nur ganz selten mitgenommen, und er machte auf mich nicht nur keinen erhebenden, sondern einen halb peinlichen, halb komischen Eindruck. Den näselnden Singsang der Beter, das rhythmische Schwingen der Oberkörper empfand ich als häßlich. Die weißen Sterbegewänder am höchsten Feiertag, unter denen die dunklen Hosen hervorguckten, waren eine unordentliche Maskerade. Wie sich der Kantor neben Vater unter das schwarze Tuch bückte, sah er einem Photographen bei der Arbeit gleich […] Ja, ich wußte auch schon, daß Vater selber von Riten und äußerlichen Kultvorschriften wenig hielt.“</w:t>
      </w:r>
      <w:r>
        <w:rPr>
          <w:rStyle w:val="Funotenzeichen"/>
        </w:rPr>
        <w:footnoteReference w:id="29"/>
      </w:r>
    </w:p>
    <w:p w:rsidR="00DA5560" w:rsidRDefault="00DA5560" w:rsidP="00BB251E">
      <w:pPr>
        <w:spacing w:after="0"/>
        <w:jc w:val="both"/>
      </w:pPr>
      <w:r>
        <w:t>Das Ritual empfindet der junge Victor Klemperer als „häßlich“. Um dieses Urteil abzustü</w:t>
      </w:r>
      <w:r>
        <w:t>t</w:t>
      </w:r>
      <w:r>
        <w:t xml:space="preserve">zen, bezieht er sich auf das </w:t>
      </w:r>
      <w:r w:rsidR="000F2F63">
        <w:t>– tatsächliche oder vermeintliche – U</w:t>
      </w:r>
      <w:r>
        <w:t>rteil seines Vaters.</w:t>
      </w:r>
    </w:p>
    <w:p w:rsidR="00F92F13" w:rsidRPr="00F92F13" w:rsidRDefault="00DA5560" w:rsidP="00BB251E">
      <w:pPr>
        <w:spacing w:after="0"/>
        <w:jc w:val="both"/>
      </w:pPr>
      <w:r>
        <w:tab/>
      </w:r>
      <w:r w:rsidR="00DF79F0">
        <w:t xml:space="preserve">Die </w:t>
      </w:r>
      <w:r w:rsidR="00FE5E37">
        <w:t>Konfron</w:t>
      </w:r>
      <w:r>
        <w:t>t</w:t>
      </w:r>
      <w:r w:rsidR="00FE5E37">
        <w:t xml:space="preserve">ation mit der </w:t>
      </w:r>
      <w:r w:rsidR="00DF79F0">
        <w:t>traditionelle</w:t>
      </w:r>
      <w:r w:rsidR="00FE5E37">
        <w:t>n</w:t>
      </w:r>
      <w:r w:rsidR="00DF79F0">
        <w:t xml:space="preserve"> Liturgie löst bei Klemperer </w:t>
      </w:r>
      <w:r>
        <w:t xml:space="preserve">auf jeden Fall </w:t>
      </w:r>
      <w:r w:rsidR="00DF79F0">
        <w:t>keine emotionale Erschütteru</w:t>
      </w:r>
      <w:r w:rsidR="00FE5E37">
        <w:t>n</w:t>
      </w:r>
      <w:r w:rsidR="00DF79F0">
        <w:t>g aus wie bei Soma Morgensterns Helden Alfred Mohylewski</w:t>
      </w:r>
      <w:r w:rsidR="00FE5E37">
        <w:rPr>
          <w:rStyle w:val="Funotenzeichen"/>
        </w:rPr>
        <w:footnoteReference w:id="30"/>
      </w:r>
      <w:r w:rsidR="00FE5E37">
        <w:t>, sondern offene Ablehnung:</w:t>
      </w:r>
    </w:p>
    <w:p w:rsidR="00FE5E37" w:rsidRDefault="00FE5E37" w:rsidP="00BB251E">
      <w:pPr>
        <w:spacing w:after="0"/>
        <w:ind w:left="1134"/>
        <w:jc w:val="both"/>
      </w:pPr>
      <w:r>
        <w:t>„Für eine Weile hatte ich vom Osten genug, jedenfalls genug von aller Art religi</w:t>
      </w:r>
      <w:r>
        <w:t>ö</w:t>
      </w:r>
      <w:r>
        <w:t>ser Ekstase, von Kirchen, Moscheen und Synagogen.“</w:t>
      </w:r>
      <w:r>
        <w:rPr>
          <w:rStyle w:val="Funotenzeichen"/>
        </w:rPr>
        <w:footnoteReference w:id="31"/>
      </w:r>
      <w:r>
        <w:t xml:space="preserve"> </w:t>
      </w:r>
    </w:p>
    <w:p w:rsidR="0037665C" w:rsidRDefault="00FE5E37" w:rsidP="00BB251E">
      <w:pPr>
        <w:spacing w:after="0"/>
        <w:jc w:val="both"/>
      </w:pPr>
      <w:r>
        <w:t>Eine Gemeinsamkeit mit den Ostjuden gibt es für Klemperer nicht:</w:t>
      </w:r>
    </w:p>
    <w:p w:rsidR="009149A1" w:rsidRDefault="009149A1" w:rsidP="00BB251E">
      <w:pPr>
        <w:spacing w:after="0"/>
        <w:ind w:left="1134"/>
        <w:jc w:val="both"/>
      </w:pPr>
      <w:r>
        <w:t>„Aber ich habe doch dieses ostjüdische Volk auf den Straßen und in den Ländern beobachtet, die Droschkenkutscher, die Verkäufer, die Friseure, die schreienden Zeitungsjungen, die spielenden Kinder, und zwei Jahre danach auch die ‚Lerne</w:t>
      </w:r>
      <w:r>
        <w:t>n</w:t>
      </w:r>
      <w:r>
        <w:t>den‘ in einer Wilnaer Talmudschule – habe ich mehr Gemeinschaft mit ihnen als mit den Kutschern, den Kindern, den Zeitungsjungen, den Fischern in Neapel?“</w:t>
      </w:r>
      <w:r w:rsidR="00DA75A6">
        <w:rPr>
          <w:rStyle w:val="Funotenzeichen"/>
        </w:rPr>
        <w:footnoteReference w:id="32"/>
      </w:r>
      <w:r>
        <w:t xml:space="preserve"> </w:t>
      </w:r>
    </w:p>
    <w:p w:rsidR="00FE5E37" w:rsidRDefault="00DA75A6" w:rsidP="00BB251E">
      <w:pPr>
        <w:spacing w:after="0"/>
        <w:jc w:val="both"/>
      </w:pPr>
      <w:r>
        <w:t xml:space="preserve">Ob der Begriff „Gemeinschaft“ in diesem Zusammenhang angemessen ist, </w:t>
      </w:r>
      <w:r w:rsidR="00DA5560">
        <w:t>wäre zu fragen, ebenso, ob Klemperer überhaupt</w:t>
      </w:r>
      <w:r>
        <w:t xml:space="preserve"> </w:t>
      </w:r>
      <w:r w:rsidR="00DA5560">
        <w:t>z</w:t>
      </w:r>
      <w:r>
        <w:t xml:space="preserve">u Empathie </w:t>
      </w:r>
      <w:r w:rsidR="00247322">
        <w:t>gegenüber</w:t>
      </w:r>
      <w:r>
        <w:t xml:space="preserve"> dem armen, stigmatisierten „Volk auf der Straße“ fähig</w:t>
      </w:r>
      <w:r w:rsidR="00DA5560">
        <w:t xml:space="preserve"> ist</w:t>
      </w:r>
      <w:r>
        <w:t>.</w:t>
      </w:r>
      <w:r w:rsidR="00DA5560">
        <w:t xml:space="preserve"> Die Faszination, die für Klemperer von den „Kutschern, […] Ki</w:t>
      </w:r>
      <w:r w:rsidR="00DA5560">
        <w:t>n</w:t>
      </w:r>
      <w:r w:rsidR="00DA5560">
        <w:t>dern, […] Zeitungsjungen, den Fischern in Neapel“ ausgeht, besitzt jedenfalls deutlich Züge von Ästhetizismus.</w:t>
      </w:r>
    </w:p>
    <w:p w:rsidR="00DA75A6" w:rsidRDefault="00DA75A6" w:rsidP="00BB251E">
      <w:pPr>
        <w:spacing w:after="0"/>
        <w:jc w:val="both"/>
      </w:pPr>
    </w:p>
    <w:p w:rsidR="00F00230" w:rsidRDefault="002C325C" w:rsidP="00BB251E">
      <w:pPr>
        <w:spacing w:after="0"/>
        <w:jc w:val="both"/>
      </w:pPr>
      <w:r>
        <w:tab/>
        <w:t xml:space="preserve">Klemperer und Cohn </w:t>
      </w:r>
      <w:r w:rsidR="00923F3F">
        <w:t>steh</w:t>
      </w:r>
      <w:r>
        <w:t xml:space="preserve">en sich am nächsten, wenn Klemperer über den Terror spricht, der </w:t>
      </w:r>
      <w:r w:rsidR="00923F3F">
        <w:t>sofort nach</w:t>
      </w:r>
      <w:r>
        <w:t xml:space="preserve"> der nationalsozialistischen Machtübernahme zu einem in jedem M</w:t>
      </w:r>
      <w:r>
        <w:t>o</w:t>
      </w:r>
      <w:r>
        <w:t xml:space="preserve">ment </w:t>
      </w:r>
      <w:r w:rsidR="00923F3F">
        <w:t xml:space="preserve">des Alltagslebens </w:t>
      </w:r>
      <w:r>
        <w:t xml:space="preserve">präsenten Faktum wird. </w:t>
      </w:r>
      <w:r w:rsidR="00923F3F">
        <w:t>Während der Sozialdemokrat Cohn die Situ</w:t>
      </w:r>
      <w:r w:rsidR="00923F3F">
        <w:t>a</w:t>
      </w:r>
      <w:r w:rsidR="00923F3F">
        <w:lastRenderedPageBreak/>
        <w:t xml:space="preserve">tion jedoch sofort überblickt, fühlt sich </w:t>
      </w:r>
      <w:r>
        <w:t xml:space="preserve">Klemperer </w:t>
      </w:r>
      <w:r w:rsidR="00923F3F">
        <w:t>von der Entwicklung</w:t>
      </w:r>
      <w:r>
        <w:t xml:space="preserve"> überrumpelt</w:t>
      </w:r>
      <w:r w:rsidR="00923F3F">
        <w:t xml:space="preserve">. </w:t>
      </w:r>
      <w:r w:rsidR="00F00230">
        <w:t>E</w:t>
      </w:r>
      <w:r w:rsidR="005A22A5">
        <w:t>s ve</w:t>
      </w:r>
      <w:r w:rsidR="005A22A5">
        <w:t>r</w:t>
      </w:r>
      <w:r w:rsidR="005A22A5">
        <w:t>mischen sich Desorientierung und Ohnmachtsgefühle</w:t>
      </w:r>
      <w:r w:rsidR="006E7ECC">
        <w:t>:</w:t>
      </w:r>
      <w:r w:rsidR="00923F3F">
        <w:t xml:space="preserve"> </w:t>
      </w:r>
    </w:p>
    <w:p w:rsidR="00F00230" w:rsidRPr="00CF25D1" w:rsidRDefault="00F00230" w:rsidP="00BB251E">
      <w:pPr>
        <w:spacing w:after="0"/>
        <w:ind w:left="1134"/>
        <w:jc w:val="both"/>
        <w:rPr>
          <w:b/>
        </w:rPr>
      </w:pPr>
      <w:r>
        <w:t xml:space="preserve">„Seit etwa drei Wochen die Depression des reaktionären Regimentes. Ich schreibe hier nicht Zeitgeschichte. Aber meine Erbitterung, stärker, als ich mir zugetraut hätte, sie noch empfinden zu können, will ich doch vermerken. Es ist eine Schmach, die jeden Tag schlimmer wird. Und alles ist still und duckt sich, </w:t>
      </w:r>
      <w:r w:rsidRPr="00F00230">
        <w:rPr>
          <w:i/>
        </w:rPr>
        <w:t>am tiefsten die Judenheit und ihre [!] demokratische Presse</w:t>
      </w:r>
      <w:r>
        <w:t>.“</w:t>
      </w:r>
      <w:r>
        <w:rPr>
          <w:rStyle w:val="Funotenzeichen"/>
        </w:rPr>
        <w:footnoteReference w:id="33"/>
      </w:r>
      <w:r>
        <w:t xml:space="preserve"> </w:t>
      </w:r>
    </w:p>
    <w:p w:rsidR="006E7ECC" w:rsidRDefault="00A96949" w:rsidP="00BB251E">
      <w:pPr>
        <w:spacing w:after="0"/>
        <w:jc w:val="both"/>
      </w:pPr>
      <w:r>
        <w:t>M</w:t>
      </w:r>
      <w:r w:rsidR="005A22A5">
        <w:t xml:space="preserve">it der </w:t>
      </w:r>
      <w:r w:rsidR="00A42633">
        <w:t>„Verordnung des Reichspräsidenten zum Schutze des deutschen Volkes“ vom 4. Fe</w:t>
      </w:r>
      <w:r w:rsidR="00A42633">
        <w:t>b</w:t>
      </w:r>
      <w:r w:rsidR="00A42633">
        <w:t xml:space="preserve">ruar 1933 </w:t>
      </w:r>
      <w:r>
        <w:t>war unmittelbar nach der Machtübergabe die</w:t>
      </w:r>
      <w:r w:rsidR="00A42633">
        <w:t xml:space="preserve"> gesetzliche Basis für </w:t>
      </w:r>
      <w:r w:rsidR="005A22A5">
        <w:t>Einschränkung</w:t>
      </w:r>
      <w:r w:rsidR="00D40566">
        <w:t>en</w:t>
      </w:r>
      <w:r w:rsidR="005A22A5">
        <w:t xml:space="preserve"> der </w:t>
      </w:r>
      <w:r w:rsidR="00A42633">
        <w:t>Versammlungs</w:t>
      </w:r>
      <w:r w:rsidR="005A22A5">
        <w:t>-</w:t>
      </w:r>
      <w:r w:rsidR="00A42633">
        <w:t xml:space="preserve"> und </w:t>
      </w:r>
      <w:r w:rsidR="005A22A5">
        <w:t>der Pressefreiheit</w:t>
      </w:r>
      <w:r w:rsidR="00A42633">
        <w:t xml:space="preserve"> </w:t>
      </w:r>
      <w:r w:rsidR="005A22A5">
        <w:t>geschaffen worden</w:t>
      </w:r>
      <w:r>
        <w:t>.</w:t>
      </w:r>
      <w:r w:rsidR="00D40566">
        <w:rPr>
          <w:rStyle w:val="Funotenzeichen"/>
        </w:rPr>
        <w:footnoteReference w:id="34"/>
      </w:r>
      <w:r w:rsidR="00D40566">
        <w:t xml:space="preserve"> Dass die Androhung von Verbot in Verbindung mit offenem Terror</w:t>
      </w:r>
      <w:r w:rsidR="005A22A5">
        <w:t xml:space="preserve"> Auswirkungen auf die Berichterstattung in der Presse hat, führt </w:t>
      </w:r>
      <w:r w:rsidR="00D40566">
        <w:t>Klemperer</w:t>
      </w:r>
      <w:r w:rsidR="005A22A5">
        <w:t xml:space="preserve"> sich nicht vor Augen</w:t>
      </w:r>
      <w:r w:rsidR="00A42633">
        <w:t xml:space="preserve">. </w:t>
      </w:r>
      <w:r w:rsidR="006E7ECC">
        <w:t xml:space="preserve">Sein Hinweis auf </w:t>
      </w:r>
      <w:r w:rsidR="006E7ECC" w:rsidRPr="00F00230">
        <w:t xml:space="preserve">die </w:t>
      </w:r>
      <w:r w:rsidR="006E7ECC">
        <w:t>„</w:t>
      </w:r>
      <w:r w:rsidR="006E7ECC" w:rsidRPr="00F00230">
        <w:t>Judenheit und ihre demokratische Presse</w:t>
      </w:r>
      <w:r w:rsidR="006E7ECC">
        <w:t xml:space="preserve">“ ist nichts anderes als gehässiges Ressentiment. </w:t>
      </w:r>
    </w:p>
    <w:p w:rsidR="002C325C" w:rsidRDefault="002C325C" w:rsidP="00BB251E">
      <w:pPr>
        <w:spacing w:after="0"/>
        <w:jc w:val="both"/>
        <w:rPr>
          <w:b/>
        </w:rPr>
      </w:pPr>
    </w:p>
    <w:p w:rsidR="002C325C" w:rsidRDefault="0087207D" w:rsidP="00BB251E">
      <w:pPr>
        <w:spacing w:after="0"/>
        <w:jc w:val="both"/>
      </w:pPr>
      <w:r>
        <w:tab/>
        <w:t>Nach dem Reichstagsbrand und nach der Wahl vom 5. März 1933 gewinnt die Situat</w:t>
      </w:r>
      <w:r>
        <w:t>i</w:t>
      </w:r>
      <w:r>
        <w:t xml:space="preserve">on </w:t>
      </w:r>
      <w:r w:rsidR="00D40566">
        <w:t xml:space="preserve">auch </w:t>
      </w:r>
      <w:r>
        <w:t>für Klemperer klarere Konturen</w:t>
      </w:r>
      <w:r w:rsidR="005C672B">
        <w:t xml:space="preserve">. Trotzdem dominiert noch </w:t>
      </w:r>
      <w:r w:rsidR="006E7ECC">
        <w:t xml:space="preserve">immer </w:t>
      </w:r>
      <w:r w:rsidR="005C672B">
        <w:t>Erstaunen</w:t>
      </w:r>
      <w:r w:rsidR="00461F42">
        <w:t>:</w:t>
      </w:r>
      <w:r w:rsidR="005C672B">
        <w:t xml:space="preserve"> </w:t>
      </w:r>
    </w:p>
    <w:p w:rsidR="005C672B" w:rsidRDefault="0087207D" w:rsidP="00BB251E">
      <w:pPr>
        <w:spacing w:after="0"/>
        <w:ind w:left="1134"/>
        <w:jc w:val="both"/>
      </w:pPr>
      <w:r w:rsidRPr="00CF25D1">
        <w:t>„Was</w:t>
      </w:r>
      <w:r>
        <w:t xml:space="preserve"> ich bis zum Wahlsonntag, 5.3., Terror nannte, war mildes Prélude. Jetzt wiederholt sich haargenau, nur mit anderem Vorzeichen, mit Hakenkreuz, die S</w:t>
      </w:r>
      <w:r>
        <w:t>a</w:t>
      </w:r>
      <w:r>
        <w:t>che von 1918. Wieder ist es erstaunlich, wie wehrlos alles zusammenbricht.“</w:t>
      </w:r>
      <w:r w:rsidR="005C672B">
        <w:rPr>
          <w:rStyle w:val="Funotenzeichen"/>
        </w:rPr>
        <w:footnoteReference w:id="35"/>
      </w:r>
      <w:r>
        <w:t xml:space="preserve"> </w:t>
      </w:r>
    </w:p>
    <w:p w:rsidR="006E7ECC" w:rsidRDefault="00D40566" w:rsidP="00BB251E">
      <w:pPr>
        <w:spacing w:after="0"/>
        <w:jc w:val="both"/>
      </w:pPr>
      <w:r>
        <w:t>Auch jetzt</w:t>
      </w:r>
      <w:r w:rsidR="00461F42">
        <w:t xml:space="preserve"> fehlt der analytische Blick für die Ursachen der Veränderung. Klemperer reagiert als charakteristischer Vertreter der konservativen, bürgerlichen Mitte</w:t>
      </w:r>
      <w:r w:rsidR="006E7ECC">
        <w:t>.</w:t>
      </w:r>
      <w:r w:rsidR="00461F42">
        <w:t xml:space="preserve"> </w:t>
      </w:r>
      <w:r>
        <w:t xml:space="preserve">Die Parallele zu den Vorgängen im November </w:t>
      </w:r>
      <w:r w:rsidR="00461F42">
        <w:t xml:space="preserve">1918 </w:t>
      </w:r>
      <w:r>
        <w:t xml:space="preserve">ist falsch. </w:t>
      </w:r>
      <w:r w:rsidR="006E7ECC">
        <w:t>Richtig ist, dass d</w:t>
      </w:r>
      <w:r>
        <w:t xml:space="preserve">amals </w:t>
      </w:r>
      <w:r w:rsidR="00461F42">
        <w:t>der wilhelminische Staat zusammen</w:t>
      </w:r>
      <w:r w:rsidR="006E7ECC">
        <w:t>brach</w:t>
      </w:r>
      <w:r>
        <w:t>;</w:t>
      </w:r>
      <w:r w:rsidR="00461F42">
        <w:t xml:space="preserve"> </w:t>
      </w:r>
      <w:r>
        <w:t>g</w:t>
      </w:r>
      <w:r w:rsidR="00461F42">
        <w:t xml:space="preserve">leichzeitig aber </w:t>
      </w:r>
      <w:r>
        <w:t>vollzog sich</w:t>
      </w:r>
      <w:r w:rsidR="00461F42">
        <w:t xml:space="preserve"> </w:t>
      </w:r>
      <w:r w:rsidR="006E7ECC">
        <w:t xml:space="preserve">damals </w:t>
      </w:r>
      <w:r w:rsidR="00461F42">
        <w:t>ein Aufbruch zur Demokratie.</w:t>
      </w:r>
    </w:p>
    <w:p w:rsidR="005C672B" w:rsidRDefault="00420BFA" w:rsidP="00BB251E">
      <w:pPr>
        <w:spacing w:after="0"/>
        <w:jc w:val="both"/>
      </w:pPr>
      <w:r>
        <w:tab/>
        <w:t xml:space="preserve">Immerhin wird </w:t>
      </w:r>
      <w:r w:rsidR="00985335">
        <w:t xml:space="preserve">er </w:t>
      </w:r>
      <w:r>
        <w:t xml:space="preserve">sich </w:t>
      </w:r>
      <w:r w:rsidR="00D40566">
        <w:t>allmählich</w:t>
      </w:r>
      <w:r>
        <w:t xml:space="preserve"> bewusst, dass der Antisemitismus zur Staatsdoktrin geworden ist. </w:t>
      </w:r>
      <w:r w:rsidR="000A3644">
        <w:t>Klemperer erinnert daran, dass die Regierung</w:t>
      </w:r>
      <w:r w:rsidR="000A3644" w:rsidRPr="00420BFA">
        <w:t xml:space="preserve"> </w:t>
      </w:r>
      <w:r w:rsidR="000A3644">
        <w:t>n</w:t>
      </w:r>
      <w:r w:rsidR="00CA6795">
        <w:t xml:space="preserve">och am Wahltag </w:t>
      </w:r>
      <w:r w:rsidR="000A3644">
        <w:t xml:space="preserve">versichert </w:t>
      </w:r>
      <w:r>
        <w:t>hatte</w:t>
      </w:r>
      <w:r w:rsidR="00CA6795">
        <w:t xml:space="preserve">, „loyalen Juden werde nichts Übles geschehen“. </w:t>
      </w:r>
      <w:r w:rsidR="00D40566">
        <w:t>Jetzt</w:t>
      </w:r>
      <w:r w:rsidR="000A3644">
        <w:t xml:space="preserve">, nach der Wahl, folgen </w:t>
      </w:r>
      <w:r w:rsidR="006E7ECC">
        <w:t xml:space="preserve">die </w:t>
      </w:r>
      <w:r w:rsidR="000A3644">
        <w:t>Verbote</w:t>
      </w:r>
      <w:r w:rsidR="006E7ECC">
        <w:t xml:space="preserve"> jüd</w:t>
      </w:r>
      <w:r w:rsidR="006E7ECC">
        <w:t>i</w:t>
      </w:r>
      <w:r w:rsidR="006E7ECC">
        <w:t>scher Organisationen</w:t>
      </w:r>
      <w:r w:rsidR="000A3644">
        <w:t xml:space="preserve">. </w:t>
      </w:r>
      <w:r w:rsidR="006E7ECC">
        <w:t>Die Regierung hat damit ihre</w:t>
      </w:r>
      <w:r w:rsidR="00CA6795">
        <w:t xml:space="preserve"> Glaubwürdigkeit </w:t>
      </w:r>
      <w:r w:rsidR="006E7ECC">
        <w:t>verloren</w:t>
      </w:r>
      <w:r w:rsidR="00CA6795">
        <w:t>:</w:t>
      </w:r>
    </w:p>
    <w:p w:rsidR="0087207D" w:rsidRDefault="0087207D" w:rsidP="00BB251E">
      <w:pPr>
        <w:spacing w:after="0"/>
        <w:ind w:left="1134"/>
        <w:jc w:val="both"/>
      </w:pPr>
      <w:r>
        <w:t>„Gleich darauf Verbot des Zentralvereins jüdischer Bürger in Thüringen, weil er die Regierung ‚talmudistisch‘ kritisiert und herabgesetzt habe. Seitdem Tag um Tag Kommissare, zertretene Regierungen, gehißte [Hakenkreuz-] Fahnen, beset</w:t>
      </w:r>
      <w:r>
        <w:t>z</w:t>
      </w:r>
      <w:r>
        <w:t xml:space="preserve">te Häuser, erschossene Leute, Verbote (heute zum erstenmal auch das ganz zahme ‚Berliner Tageblatt‘) etc. etc.“ </w:t>
      </w:r>
      <w:r w:rsidR="00CA6795">
        <w:rPr>
          <w:rStyle w:val="Funotenzeichen"/>
        </w:rPr>
        <w:footnoteReference w:id="36"/>
      </w:r>
    </w:p>
    <w:p w:rsidR="00770C84" w:rsidRDefault="00420BFA" w:rsidP="00BB251E">
      <w:pPr>
        <w:spacing w:after="0"/>
        <w:jc w:val="both"/>
      </w:pPr>
      <w:r>
        <w:t xml:space="preserve">Mit Erschrecken registriert Klemperer, dass einige Mitglieder </w:t>
      </w:r>
      <w:r w:rsidR="00D40566">
        <w:t>seines engeren Bekanntenkre</w:t>
      </w:r>
      <w:r w:rsidR="00D40566">
        <w:t>i</w:t>
      </w:r>
      <w:r w:rsidR="00D40566">
        <w:t xml:space="preserve">ses </w:t>
      </w:r>
      <w:r w:rsidR="006E7ECC">
        <w:t xml:space="preserve">jetzt </w:t>
      </w:r>
      <w:r w:rsidR="00D40566">
        <w:t>offen mit dem Nationalsozialismus sympathisieren. Sogar d</w:t>
      </w:r>
      <w:r w:rsidR="00770C84" w:rsidRPr="00770C84">
        <w:t xml:space="preserve">er </w:t>
      </w:r>
      <w:r w:rsidR="00770C84">
        <w:t>ehemalige Pflegesohn des Ehepaars Klemperer, Johannes Thieme, erweist sich als begeisterter N</w:t>
      </w:r>
      <w:r w:rsidR="004277BF">
        <w:t>S-Anhänger</w:t>
      </w:r>
      <w:r w:rsidR="00770C84">
        <w:t>:</w:t>
      </w:r>
    </w:p>
    <w:p w:rsidR="00770C84" w:rsidRPr="00770C84" w:rsidRDefault="00770C84" w:rsidP="00BB251E">
      <w:pPr>
        <w:spacing w:after="0"/>
        <w:ind w:left="1134"/>
        <w:jc w:val="both"/>
      </w:pPr>
      <w:r w:rsidRPr="005E5E88">
        <w:t>„Thieme erzählte mit freudiger Anerkennung von einer ‚Str</w:t>
      </w:r>
      <w:r>
        <w:t>afexpediation‘ der SA-Leute im Sachsenwerk gegen ‚zu freche Kommunisten in Okrilla‘: Rizinus und Spießrutenlaufen durch Gummiknüttel. Wenn Italiener so etwas tun – na ja, Ana</w:t>
      </w:r>
      <w:r>
        <w:t>l</w:t>
      </w:r>
      <w:r>
        <w:lastRenderedPageBreak/>
        <w:t>phabeten, südliche Kinder und Tiere … Aber Deutsche. Thieme schwärmte von dem starken Sozialismus der Nazis“.</w:t>
      </w:r>
      <w:r>
        <w:rPr>
          <w:rStyle w:val="Funotenzeichen"/>
        </w:rPr>
        <w:footnoteReference w:id="37"/>
      </w:r>
      <w:r>
        <w:t xml:space="preserve"> </w:t>
      </w:r>
    </w:p>
    <w:p w:rsidR="0087207D" w:rsidRDefault="00770C84" w:rsidP="00BB251E">
      <w:pPr>
        <w:spacing w:after="0"/>
        <w:jc w:val="both"/>
      </w:pPr>
      <w:r>
        <w:t xml:space="preserve">Klemperer </w:t>
      </w:r>
      <w:r w:rsidR="006E7ECC">
        <w:t xml:space="preserve">bricht </w:t>
      </w:r>
      <w:r w:rsidR="004277BF">
        <w:t>daraufhin</w:t>
      </w:r>
      <w:r>
        <w:t xml:space="preserve"> den Kontakt zu Johannes Thieme ab. – V</w:t>
      </w:r>
      <w:r w:rsidR="00CA6795">
        <w:t xml:space="preserve">on jetzt </w:t>
      </w:r>
      <w:r w:rsidR="004277BF">
        <w:t xml:space="preserve">an </w:t>
      </w:r>
      <w:r w:rsidR="00CA6795">
        <w:t>folg</w:t>
      </w:r>
      <w:r w:rsidR="004277BF">
        <w:t>t</w:t>
      </w:r>
      <w:r w:rsidR="00CA6795">
        <w:t xml:space="preserve"> </w:t>
      </w:r>
      <w:r w:rsidR="004277BF">
        <w:t>eine</w:t>
      </w:r>
      <w:r w:rsidR="00CA6795">
        <w:t xml:space="preserve"> Schreckensnachrichten</w:t>
      </w:r>
      <w:r w:rsidR="004277BF">
        <w:t xml:space="preserve"> auf die andere</w:t>
      </w:r>
      <w:r w:rsidR="00CA6795">
        <w:t xml:space="preserve">. Klemperer </w:t>
      </w:r>
      <w:r w:rsidR="004277BF">
        <w:t xml:space="preserve">referiert </w:t>
      </w:r>
      <w:r w:rsidR="006E7ECC">
        <w:t xml:space="preserve">nur </w:t>
      </w:r>
      <w:r w:rsidR="004277BF">
        <w:t xml:space="preserve">die Nachrichten; er </w:t>
      </w:r>
      <w:r w:rsidR="00CA6795">
        <w:t>lässt sie weitgehend unkommentiert:</w:t>
      </w:r>
    </w:p>
    <w:p w:rsidR="00CA6795" w:rsidRDefault="00CA6795" w:rsidP="00BB251E">
      <w:pPr>
        <w:spacing w:after="0"/>
        <w:ind w:left="1134"/>
        <w:jc w:val="both"/>
      </w:pPr>
      <w:r w:rsidRPr="005E5E88">
        <w:t>„In B</w:t>
      </w:r>
      <w:r>
        <w:t>reslau Verbot für jüdische Anwälte, auf dem Gericht zu erscheinen.“</w:t>
      </w:r>
      <w:r>
        <w:rPr>
          <w:rStyle w:val="Funotenzeichen"/>
        </w:rPr>
        <w:footnoteReference w:id="38"/>
      </w:r>
      <w:r>
        <w:t xml:space="preserve"> </w:t>
      </w:r>
    </w:p>
    <w:p w:rsidR="00CA6795" w:rsidRDefault="00CA6795" w:rsidP="00BB251E">
      <w:pPr>
        <w:spacing w:after="0"/>
        <w:ind w:left="1134"/>
        <w:jc w:val="both"/>
        <w:rPr>
          <w:b/>
        </w:rPr>
      </w:pPr>
      <w:r>
        <w:t>„Fürchterlichste Pogrom-Drohungen im ‚Freiheitskampf‘ [einer nationalsozialist</w:t>
      </w:r>
      <w:r>
        <w:t>i</w:t>
      </w:r>
      <w:r>
        <w:t>schen Zeitung] nebst gräßlichen, mittelalterlichen Judenbeschimpfungen. – Abg</w:t>
      </w:r>
      <w:r>
        <w:t>e</w:t>
      </w:r>
      <w:r>
        <w:t>setzte jüdische Richter.“</w:t>
      </w:r>
    </w:p>
    <w:p w:rsidR="00490880" w:rsidRDefault="00CA6795" w:rsidP="00BB251E">
      <w:pPr>
        <w:spacing w:after="0"/>
        <w:ind w:left="1134"/>
        <w:jc w:val="both"/>
      </w:pPr>
      <w:r w:rsidRPr="00F26F4F">
        <w:t>„Sie</w:t>
      </w:r>
      <w:r>
        <w:t xml:space="preserve"> </w:t>
      </w:r>
      <w:r w:rsidR="00490880">
        <w:t xml:space="preserve">[das Dienstmädchen eines Kollegen] </w:t>
      </w:r>
      <w:r>
        <w:t>erzählt, wie in ihrer Meißener Schule alles vor dem Hakenkreuz kriecht, um seine Stellung zittert, sich gegenseitig be</w:t>
      </w:r>
      <w:r>
        <w:t>o</w:t>
      </w:r>
      <w:r>
        <w:t>bachtet und mißtraut.“</w:t>
      </w:r>
      <w:r w:rsidR="00490880">
        <w:rPr>
          <w:rStyle w:val="Funotenzeichen"/>
        </w:rPr>
        <w:footnoteReference w:id="39"/>
      </w:r>
      <w:r>
        <w:t xml:space="preserve"> </w:t>
      </w:r>
    </w:p>
    <w:p w:rsidR="00CA6795" w:rsidRDefault="00CA6795" w:rsidP="00BB251E">
      <w:pPr>
        <w:spacing w:after="0"/>
        <w:ind w:left="1134"/>
        <w:jc w:val="both"/>
        <w:rPr>
          <w:b/>
        </w:rPr>
      </w:pPr>
      <w:r>
        <w:t xml:space="preserve">„Frau Dember </w:t>
      </w:r>
      <w:r w:rsidR="00490880">
        <w:t xml:space="preserve">[die Frau </w:t>
      </w:r>
      <w:r w:rsidR="00D93694">
        <w:t>de</w:t>
      </w:r>
      <w:r w:rsidR="00490880">
        <w:t>s Kollegen</w:t>
      </w:r>
      <w:r w:rsidR="00D93694">
        <w:t xml:space="preserve"> Harry Dember</w:t>
      </w:r>
      <w:r w:rsidR="00490880">
        <w:t xml:space="preserve">] </w:t>
      </w:r>
      <w:r>
        <w:t xml:space="preserve">erzählte durchgesickerten Mißhandlungsfall eines kommunistischen Gefangenen, Tortur durch Rizinus, Prügel, Angst – Selbstmordversuch. Frau Blumenfeld flüstert mir zu, der zweite Sohn Dr. Salzburgs, stud. </w:t>
      </w:r>
      <w:r w:rsidR="00985335">
        <w:t>m</w:t>
      </w:r>
      <w:r>
        <w:t>ed., sei verhaftet – man habe Briefe von ihm bei e</w:t>
      </w:r>
      <w:r>
        <w:t>i</w:t>
      </w:r>
      <w:r>
        <w:t>nem Kommunisten gefunden. Wir ging</w:t>
      </w:r>
      <w:r w:rsidR="00046E59">
        <w:t>en</w:t>
      </w:r>
      <w:r>
        <w:t xml:space="preserve"> […] auseinander wie bei einem A</w:t>
      </w:r>
      <w:r>
        <w:t>b</w:t>
      </w:r>
      <w:r>
        <w:t>schied an die Front.“</w:t>
      </w:r>
      <w:r w:rsidR="00490880">
        <w:rPr>
          <w:rStyle w:val="Funotenzeichen"/>
        </w:rPr>
        <w:footnoteReference w:id="40"/>
      </w:r>
      <w:r>
        <w:t xml:space="preserve"> </w:t>
      </w:r>
    </w:p>
    <w:p w:rsidR="00490880" w:rsidRDefault="00CA6795" w:rsidP="00BB251E">
      <w:pPr>
        <w:spacing w:after="0"/>
        <w:ind w:left="1134"/>
        <w:jc w:val="both"/>
      </w:pPr>
      <w:r>
        <w:t>„Ein Vetter Dembers, Arzt in Berlin, aus der Sprechstunde geholt, im Hemd und schwer mißhandelt ins Humboldtkrankenhaus gebracht, dort, 45 Jahre alt, gesto</w:t>
      </w:r>
      <w:r>
        <w:t>r</w:t>
      </w:r>
      <w:r>
        <w:t>ben. Frau Dember erzählt es uns flüsternd bei geschlossener Tür.“</w:t>
      </w:r>
      <w:r w:rsidR="00490880">
        <w:rPr>
          <w:rStyle w:val="Funotenzeichen"/>
        </w:rPr>
        <w:footnoteReference w:id="41"/>
      </w:r>
      <w:r>
        <w:t xml:space="preserve"> </w:t>
      </w:r>
    </w:p>
    <w:p w:rsidR="00CA6795" w:rsidRDefault="00CA6795" w:rsidP="00BB251E">
      <w:pPr>
        <w:spacing w:after="0"/>
        <w:ind w:left="1134"/>
        <w:jc w:val="both"/>
      </w:pPr>
      <w:r w:rsidRPr="00326B4B">
        <w:t xml:space="preserve">„Ein </w:t>
      </w:r>
      <w:r>
        <w:t>jüdischer Anwalt in Chemnitz entführt und erschossen.“</w:t>
      </w:r>
      <w:r w:rsidR="00490880">
        <w:rPr>
          <w:rStyle w:val="Funotenzeichen"/>
        </w:rPr>
        <w:footnoteReference w:id="42"/>
      </w:r>
      <w:r>
        <w:t xml:space="preserve"> </w:t>
      </w:r>
    </w:p>
    <w:p w:rsidR="00DA5560" w:rsidRDefault="00770C84" w:rsidP="00BB251E">
      <w:pPr>
        <w:spacing w:after="0"/>
        <w:jc w:val="both"/>
      </w:pPr>
      <w:r>
        <w:t>Gleichzeitig rück</w:t>
      </w:r>
      <w:r w:rsidR="00985335">
        <w:t>t</w:t>
      </w:r>
      <w:r>
        <w:t xml:space="preserve"> die Gefahr </w:t>
      </w:r>
      <w:r w:rsidR="006E7ECC">
        <w:t>d</w:t>
      </w:r>
      <w:r>
        <w:t xml:space="preserve">er </w:t>
      </w:r>
      <w:r w:rsidR="006E7ECC">
        <w:t xml:space="preserve">eigenen </w:t>
      </w:r>
      <w:r>
        <w:t xml:space="preserve">Entlassung immer näher. Sie trifft </w:t>
      </w:r>
      <w:r w:rsidR="004277BF">
        <w:t xml:space="preserve">als </w:t>
      </w:r>
      <w:r>
        <w:t>erst</w:t>
      </w:r>
      <w:r w:rsidR="004277BF">
        <w:t>en</w:t>
      </w:r>
      <w:r>
        <w:t xml:space="preserve"> </w:t>
      </w:r>
      <w:r w:rsidR="006E7ECC">
        <w:t>jedoch nicht Klemperer selber, sondern sein</w:t>
      </w:r>
      <w:r>
        <w:t>en Kollegen Harry Dember</w:t>
      </w:r>
      <w:r w:rsidR="00E6704D">
        <w:t>, den Direktor des physikal</w:t>
      </w:r>
      <w:r w:rsidR="00E6704D">
        <w:t>i</w:t>
      </w:r>
      <w:r w:rsidR="00E6704D">
        <w:t>schen Instituts der Technischen Hochschule Dresden</w:t>
      </w:r>
      <w:r>
        <w:t>:</w:t>
      </w:r>
    </w:p>
    <w:p w:rsidR="00EA5E02" w:rsidRDefault="00EA5E02" w:rsidP="00BB251E">
      <w:pPr>
        <w:spacing w:after="0"/>
        <w:ind w:left="1134"/>
        <w:jc w:val="both"/>
      </w:pPr>
      <w:r w:rsidRPr="00146962">
        <w:t>„Dember</w:t>
      </w:r>
      <w:r>
        <w:t xml:space="preserve"> ist ‚bis auf weiteres beurlaubt‘. Ein Anschlag der Studentenschaft am schwarzen Brett, ‚Wortbruch eines jüdischen Professors‘, stellte ihn ‚an den Schandpfahl der Studentenschaft‘, weil er gegen sein Versprechen geprüft [!] h</w:t>
      </w:r>
      <w:r>
        <w:t>a</w:t>
      </w:r>
      <w:r>
        <w:t>be. […] Man wirft ihn hinaus, weil er unter dem Ministerium gegen den Willen von Rektor und Senat das Katheder erhalten habe.“</w:t>
      </w:r>
      <w:r>
        <w:rPr>
          <w:rStyle w:val="Funotenzeichen"/>
        </w:rPr>
        <w:footnoteReference w:id="43"/>
      </w:r>
    </w:p>
    <w:p w:rsidR="00EA5E02" w:rsidRPr="00EA5E02" w:rsidRDefault="0067020C" w:rsidP="00BB251E">
      <w:pPr>
        <w:spacing w:after="0"/>
        <w:jc w:val="both"/>
      </w:pPr>
      <w:r>
        <w:t>Langsam</w:t>
      </w:r>
      <w:r w:rsidR="00EA5E02">
        <w:t xml:space="preserve"> verbreiten sich </w:t>
      </w:r>
      <w:r w:rsidR="00E6704D">
        <w:t>erste</w:t>
      </w:r>
      <w:r w:rsidR="00EA5E02">
        <w:t xml:space="preserve"> </w:t>
      </w:r>
      <w:r w:rsidR="002E508D">
        <w:t xml:space="preserve">genauere </w:t>
      </w:r>
      <w:r w:rsidR="00EA5E02">
        <w:t xml:space="preserve">Nachrichten über die „Schutzhaftlager“ und </w:t>
      </w:r>
      <w:r w:rsidR="00E6704D">
        <w:t xml:space="preserve">über </w:t>
      </w:r>
      <w:r w:rsidR="00EA5E02">
        <w:t xml:space="preserve">die Torturen, denen die Häftlinge </w:t>
      </w:r>
      <w:r>
        <w:t>hier</w:t>
      </w:r>
      <w:r w:rsidR="00EA5E02">
        <w:t xml:space="preserve"> unterliegen:</w:t>
      </w:r>
    </w:p>
    <w:p w:rsidR="00EA5E02" w:rsidRDefault="00EA5E02" w:rsidP="00BB251E">
      <w:pPr>
        <w:spacing w:after="0"/>
        <w:ind w:left="1134"/>
        <w:jc w:val="both"/>
      </w:pPr>
      <w:r w:rsidRPr="009755C6">
        <w:t>„Frau</w:t>
      </w:r>
      <w:r>
        <w:t xml:space="preserve"> Krappmann […] erzählt mit Tränen in den Augen: ein Kollege ihres Ma</w:t>
      </w:r>
      <w:r>
        <w:t>n</w:t>
      </w:r>
      <w:r>
        <w:t>nes Knall und Fall entlassen, weil er nicht mit Armaufheben gegrüßt hat. Ein Freund, aus dem Konzentrationslager freigekommen. Er mußte dort, ein brillenr</w:t>
      </w:r>
      <w:r>
        <w:t>a</w:t>
      </w:r>
      <w:r>
        <w:t>gender Mann, auf den Namen ‚Brillhund‘ hören, er mußte seinen Eßnapf auf allen vieren kriechend apportieren, wenn er Essen haben wollte. Er mußte bei der En</w:t>
      </w:r>
      <w:r>
        <w:t>t</w:t>
      </w:r>
      <w:r>
        <w:t>lassung unterschreiben, über alles zu schweigen.“</w:t>
      </w:r>
      <w:r>
        <w:rPr>
          <w:rStyle w:val="Funotenzeichen"/>
        </w:rPr>
        <w:footnoteReference w:id="44"/>
      </w:r>
    </w:p>
    <w:p w:rsidR="00EA5E02" w:rsidRDefault="0067020C" w:rsidP="00BB251E">
      <w:pPr>
        <w:spacing w:after="0"/>
        <w:jc w:val="both"/>
      </w:pPr>
      <w:r>
        <w:lastRenderedPageBreak/>
        <w:t xml:space="preserve">Spätestens zu diesem Zeitpunkt weiß Klemperer, was ihn </w:t>
      </w:r>
      <w:r w:rsidR="002E508D">
        <w:t xml:space="preserve">zukünftig </w:t>
      </w:r>
      <w:r>
        <w:t>in Deutschland noch e</w:t>
      </w:r>
      <w:r>
        <w:t>r</w:t>
      </w:r>
      <w:r>
        <w:t>wartet.</w:t>
      </w:r>
    </w:p>
    <w:p w:rsidR="0067020C" w:rsidRDefault="0067020C" w:rsidP="00BB251E">
      <w:pPr>
        <w:spacing w:after="0"/>
        <w:jc w:val="both"/>
      </w:pPr>
    </w:p>
    <w:p w:rsidR="00856794" w:rsidRPr="00E34032" w:rsidRDefault="00E34032" w:rsidP="00BB251E">
      <w:pPr>
        <w:spacing w:after="0"/>
        <w:jc w:val="both"/>
      </w:pPr>
      <w:r>
        <w:tab/>
        <w:t xml:space="preserve">Schon früh, bereits Ende März 1933, werden erste Anzeichen </w:t>
      </w:r>
      <w:r w:rsidR="00856794" w:rsidRPr="00E34032">
        <w:t xml:space="preserve">von </w:t>
      </w:r>
      <w:r w:rsidR="002E508D">
        <w:t xml:space="preserve">gesellschaftlicher </w:t>
      </w:r>
      <w:r w:rsidR="00856794" w:rsidRPr="00E34032">
        <w:t>Isolierung</w:t>
      </w:r>
      <w:r>
        <w:t xml:space="preserve"> erkennbar. </w:t>
      </w:r>
      <w:r w:rsidR="00824C86">
        <w:t>S</w:t>
      </w:r>
      <w:r w:rsidR="003E6525">
        <w:t xml:space="preserve">ie </w:t>
      </w:r>
      <w:r w:rsidR="00824C86">
        <w:t>manifestier</w:t>
      </w:r>
      <w:r w:rsidR="002E508D">
        <w:t>en</w:t>
      </w:r>
      <w:r w:rsidR="003E6525">
        <w:t xml:space="preserve"> sich </w:t>
      </w:r>
      <w:r w:rsidR="002E508D">
        <w:t>anfangs</w:t>
      </w:r>
      <w:r w:rsidR="00921F59">
        <w:t xml:space="preserve"> </w:t>
      </w:r>
      <w:r w:rsidR="003E6525">
        <w:t xml:space="preserve">in </w:t>
      </w:r>
      <w:r w:rsidR="00921F59">
        <w:t>vergleichsweise banale</w:t>
      </w:r>
      <w:r w:rsidR="002E508D">
        <w:t>r Form</w:t>
      </w:r>
      <w:r w:rsidR="003E6525">
        <w:t xml:space="preserve">, aber </w:t>
      </w:r>
      <w:r w:rsidR="002E508D">
        <w:t xml:space="preserve">die Banalitäten werden </w:t>
      </w:r>
      <w:r w:rsidR="00824C86">
        <w:t xml:space="preserve">wie die Ausschläge eines Seismografen </w:t>
      </w:r>
      <w:r w:rsidR="003E6525">
        <w:t xml:space="preserve">aufmerksam registriert. </w:t>
      </w:r>
      <w:r>
        <w:t xml:space="preserve">Noch </w:t>
      </w:r>
      <w:r w:rsidR="00824C86">
        <w:t>ist Klemperer selber nicht betroffen. Aber er erkennt sofort, dass es sich um Symptome eines grundlegenden Einschnitts handelt</w:t>
      </w:r>
      <w:r>
        <w:t>:</w:t>
      </w:r>
    </w:p>
    <w:p w:rsidR="00DA5560" w:rsidRDefault="00856794" w:rsidP="00BB251E">
      <w:pPr>
        <w:spacing w:after="0"/>
        <w:ind w:left="1134"/>
        <w:jc w:val="both"/>
      </w:pPr>
      <w:r>
        <w:t>„Blumenfelds Dienstmädchen [</w:t>
      </w:r>
      <w:r w:rsidR="00E34032">
        <w:t xml:space="preserve">i.e. </w:t>
      </w:r>
      <w:r>
        <w:t>das Dienstmädchen des Professors der Psych</w:t>
      </w:r>
      <w:r>
        <w:t>o</w:t>
      </w:r>
      <w:r>
        <w:t>logie Walter B</w:t>
      </w:r>
      <w:r w:rsidR="00E34032">
        <w:t>lumenfeld</w:t>
      </w:r>
      <w:r>
        <w:t>] […] kündigte. Es sei ihr eine sichere Stelle angeboten worden, und der Herr Professor werde doch wohl bald nicht mehr in Lage sein, sich ein Mädchen zu halten.“</w:t>
      </w:r>
      <w:r w:rsidR="00E34032">
        <w:rPr>
          <w:rStyle w:val="Funotenzeichen"/>
        </w:rPr>
        <w:footnoteReference w:id="45"/>
      </w:r>
      <w:r>
        <w:t xml:space="preserve"> </w:t>
      </w:r>
    </w:p>
    <w:p w:rsidR="00E34032" w:rsidRPr="003E6525" w:rsidRDefault="00824C86" w:rsidP="00BB251E">
      <w:pPr>
        <w:spacing w:after="0"/>
        <w:jc w:val="both"/>
      </w:pPr>
      <w:r>
        <w:t>Parallel dazu</w:t>
      </w:r>
      <w:r w:rsidR="003E6525">
        <w:t xml:space="preserve"> </w:t>
      </w:r>
      <w:r>
        <w:t xml:space="preserve">werden </w:t>
      </w:r>
      <w:r w:rsidR="00E6704D">
        <w:t xml:space="preserve">unter den Dresdner Geschäftsleuten </w:t>
      </w:r>
      <w:r w:rsidR="003E6525">
        <w:t xml:space="preserve">Anzeichen von </w:t>
      </w:r>
      <w:r w:rsidR="008204D7">
        <w:t xml:space="preserve">demonstrativem </w:t>
      </w:r>
      <w:r w:rsidR="00E34032" w:rsidRPr="003E6525">
        <w:t>Opportunismus</w:t>
      </w:r>
      <w:r w:rsidR="003E6525">
        <w:t xml:space="preserve"> erkennbar</w:t>
      </w:r>
      <w:r w:rsidR="00921F59">
        <w:t xml:space="preserve">. </w:t>
      </w:r>
      <w:r w:rsidR="00E6704D">
        <w:t>Sie sind das Resultat</w:t>
      </w:r>
      <w:r w:rsidR="00921F59">
        <w:t xml:space="preserve"> des Boykottaufrufs vom 1. April 1933</w:t>
      </w:r>
      <w:r w:rsidR="003E6525">
        <w:t>:</w:t>
      </w:r>
      <w:r w:rsidR="00921F59" w:rsidRPr="00921F59">
        <w:t xml:space="preserve"> </w:t>
      </w:r>
    </w:p>
    <w:p w:rsidR="003E6525" w:rsidRDefault="00E34032" w:rsidP="00BB251E">
      <w:pPr>
        <w:spacing w:after="0"/>
        <w:ind w:left="1134"/>
        <w:jc w:val="both"/>
      </w:pPr>
      <w:r>
        <w:t>„Am Sonnabend rote Zettel an den Geschäften: ‚Anerkannt deutschchristliches Unternehmen‘.“</w:t>
      </w:r>
      <w:r w:rsidR="003E6525">
        <w:rPr>
          <w:rStyle w:val="Funotenzeichen"/>
        </w:rPr>
        <w:footnoteReference w:id="46"/>
      </w:r>
      <w:r>
        <w:t xml:space="preserve"> </w:t>
      </w:r>
    </w:p>
    <w:p w:rsidR="003E6525" w:rsidRDefault="00E6704D" w:rsidP="00BB251E">
      <w:pPr>
        <w:spacing w:after="0"/>
        <w:jc w:val="both"/>
      </w:pPr>
      <w:r>
        <w:t>E</w:t>
      </w:r>
      <w:r w:rsidR="003E6525">
        <w:t>ine zunehmende Verunsicherung</w:t>
      </w:r>
      <w:r w:rsidRPr="00E6704D">
        <w:t xml:space="preserve"> </w:t>
      </w:r>
      <w:r>
        <w:t>ist die Folge</w:t>
      </w:r>
      <w:r w:rsidR="00921F59">
        <w:t xml:space="preserve">. </w:t>
      </w:r>
      <w:r>
        <w:t>Das ist der Moment, an dem das „Gesetz zur Wiederherstellung des Berufsbeamtentums“ veröffentlicht wird. D</w:t>
      </w:r>
      <w:r w:rsidR="008204D7">
        <w:t xml:space="preserve">ie </w:t>
      </w:r>
      <w:r>
        <w:t xml:space="preserve">Verunsicherung </w:t>
      </w:r>
      <w:r w:rsidR="00921F59">
        <w:t xml:space="preserve">erfasst </w:t>
      </w:r>
      <w:r w:rsidR="008204D7">
        <w:t>auch Klemperer:</w:t>
      </w:r>
      <w:r w:rsidR="003E6525">
        <w:t xml:space="preserve"> </w:t>
      </w:r>
    </w:p>
    <w:p w:rsidR="008204D7" w:rsidRDefault="00E34032" w:rsidP="00BB251E">
      <w:pPr>
        <w:spacing w:after="0"/>
        <w:ind w:left="1134"/>
        <w:jc w:val="both"/>
      </w:pPr>
      <w:r>
        <w:t>„Man wagt keinen Brief zu schreiben, man wagt nicht zu telefonieren, man b</w:t>
      </w:r>
      <w:r>
        <w:t>e</w:t>
      </w:r>
      <w:r>
        <w:t>sucht sich und erwägt seine Chancen. Der Referent im Ministerium hat das gesagt, jener dies. Das könnte günstig sein. Aber man weiß nicht, ob der mit der günst</w:t>
      </w:r>
      <w:r>
        <w:t>i</w:t>
      </w:r>
      <w:r>
        <w:t>gen Meinung am Ruder bleibt. […]</w:t>
      </w:r>
      <w:r w:rsidR="008204D7">
        <w:t>“</w:t>
      </w:r>
    </w:p>
    <w:p w:rsidR="008204D7" w:rsidRDefault="008204D7" w:rsidP="00BB251E">
      <w:pPr>
        <w:spacing w:after="0"/>
        <w:jc w:val="both"/>
      </w:pPr>
      <w:r>
        <w:t xml:space="preserve">Klemperers Kommentierung </w:t>
      </w:r>
      <w:r w:rsidR="00921F59">
        <w:t>zeigt</w:t>
      </w:r>
      <w:r>
        <w:t xml:space="preserve"> seine nervöse, </w:t>
      </w:r>
      <w:r w:rsidR="001F6249">
        <w:t>zum</w:t>
      </w:r>
      <w:r>
        <w:t xml:space="preserve"> Extrem tendierende Unruhe:</w:t>
      </w:r>
    </w:p>
    <w:p w:rsidR="00E34032" w:rsidRPr="00DF7ACA" w:rsidRDefault="008204D7" w:rsidP="00BB251E">
      <w:pPr>
        <w:spacing w:after="0"/>
        <w:ind w:firstLine="1134"/>
        <w:jc w:val="both"/>
      </w:pPr>
      <w:r>
        <w:t>„</w:t>
      </w:r>
      <w:r w:rsidR="00E34032">
        <w:t>Ei</w:t>
      </w:r>
      <w:r w:rsidR="003E6525">
        <w:t>n</w:t>
      </w:r>
      <w:r w:rsidR="00E34032">
        <w:t xml:space="preserve"> Tier ist nicht rechtloser und gehetzter.“</w:t>
      </w:r>
      <w:r>
        <w:rPr>
          <w:rStyle w:val="Funotenzeichen"/>
        </w:rPr>
        <w:footnoteReference w:id="47"/>
      </w:r>
      <w:r w:rsidR="00E34032">
        <w:t xml:space="preserve"> </w:t>
      </w:r>
    </w:p>
    <w:p w:rsidR="00E34032" w:rsidRDefault="00921F59" w:rsidP="00BB251E">
      <w:pPr>
        <w:spacing w:after="0"/>
        <w:jc w:val="both"/>
      </w:pPr>
      <w:r>
        <w:t>Gleichzeitig</w:t>
      </w:r>
      <w:r w:rsidR="001F6249">
        <w:t xml:space="preserve"> wird deutlich, dass die Kontakte zu „arischen“ Freunden und Kollegen</w:t>
      </w:r>
      <w:r>
        <w:t xml:space="preserve"> einstwe</w:t>
      </w:r>
      <w:r>
        <w:t>i</w:t>
      </w:r>
      <w:r>
        <w:t>len</w:t>
      </w:r>
      <w:r w:rsidR="001F6249">
        <w:t xml:space="preserve"> noch stabil sind:</w:t>
      </w:r>
    </w:p>
    <w:p w:rsidR="001F6249" w:rsidRDefault="00856794" w:rsidP="00BB251E">
      <w:pPr>
        <w:spacing w:after="0"/>
        <w:ind w:left="1134"/>
        <w:jc w:val="both"/>
      </w:pPr>
      <w:r w:rsidRPr="00876DFD">
        <w:t>„Wir erhielten Sympathiebesuch: am Abend der Abteilungssitzung</w:t>
      </w:r>
      <w:r>
        <w:t xml:space="preserve"> [der T</w:t>
      </w:r>
      <w:r w:rsidR="007A51C5">
        <w:t>echn</w:t>
      </w:r>
      <w:r w:rsidR="007A51C5">
        <w:t>i</w:t>
      </w:r>
      <w:r w:rsidR="007A51C5">
        <w:t xml:space="preserve">schen </w:t>
      </w:r>
      <w:r>
        <w:t>H</w:t>
      </w:r>
      <w:r w:rsidR="007A51C5">
        <w:t>ochschule Dresden</w:t>
      </w:r>
      <w:r>
        <w:t>] von Frau Kühn</w:t>
      </w:r>
      <w:r w:rsidR="008204D7">
        <w:t xml:space="preserve"> [der Frau des Dresdner Historikers Johannes Kühn]</w:t>
      </w:r>
      <w:r>
        <w:t>, am Sonntag danach von Delekats. Delekat [Professor für Relig</w:t>
      </w:r>
      <w:r>
        <w:t>i</w:t>
      </w:r>
      <w:r>
        <w:t>onswissenschaft] hatte eben in der Kreuzkirche gepredigt – da könne man ‚mehr sagen‘ als in Vorlesung. Er war im Bratenrock, hatte seinen Talar im Köfferchen bei sich.</w:t>
      </w:r>
      <w:r w:rsidR="001F6249">
        <w:t>“</w:t>
      </w:r>
      <w:r>
        <w:t xml:space="preserve"> </w:t>
      </w:r>
      <w:r w:rsidR="001F6249">
        <w:t>„[…] Beste [der Betriebswissenschaftler Prof. Theodor Beste], jetzt D</w:t>
      </w:r>
      <w:r w:rsidR="001F6249">
        <w:t>e</w:t>
      </w:r>
      <w:r w:rsidR="001F6249">
        <w:t xml:space="preserve">kan, nimmt sich meiner an, ist innerlich erbittert (Zentrumsmann). Aber überall vollkommene Hilflosigkeit, Feigheit, Angst.“ </w:t>
      </w:r>
      <w:r w:rsidR="007A51C5">
        <w:rPr>
          <w:rStyle w:val="Funotenzeichen"/>
        </w:rPr>
        <w:footnoteReference w:id="48"/>
      </w:r>
    </w:p>
    <w:p w:rsidR="007A51C5" w:rsidRDefault="007A51C5" w:rsidP="00BB251E">
      <w:pPr>
        <w:spacing w:after="0"/>
        <w:jc w:val="both"/>
      </w:pPr>
      <w:r>
        <w:t xml:space="preserve">Aufmerksam registriert Klemperer, dass eindeutiges Verhalten </w:t>
      </w:r>
      <w:r w:rsidR="00921F59">
        <w:t>bereits die</w:t>
      </w:r>
      <w:r>
        <w:t xml:space="preserve"> Ausnahme ist:</w:t>
      </w:r>
    </w:p>
    <w:p w:rsidR="00DA5560" w:rsidRDefault="001F6249" w:rsidP="00BB251E">
      <w:pPr>
        <w:spacing w:after="0"/>
        <w:ind w:left="1134"/>
        <w:jc w:val="both"/>
      </w:pPr>
      <w:r>
        <w:t>„</w:t>
      </w:r>
      <w:r w:rsidR="00856794">
        <w:t xml:space="preserve">Ein Besuch von Frau Hirche. Dankbarkeit und Angst ringen um die Seele der Hirches. </w:t>
      </w:r>
      <w:r w:rsidR="00856794">
        <w:rPr>
          <w:i/>
        </w:rPr>
        <w:t>Er</w:t>
      </w:r>
      <w:r w:rsidR="00856794">
        <w:t xml:space="preserve"> hat der nationalsozialistischen Partei beitreten </w:t>
      </w:r>
      <w:r w:rsidR="00856794">
        <w:rPr>
          <w:i/>
        </w:rPr>
        <w:t>müssen</w:t>
      </w:r>
      <w:r w:rsidR="00856794">
        <w:t>: der Junge macht seine ersten Reichswehrwochen durch.</w:t>
      </w:r>
      <w:r w:rsidR="00856794">
        <w:rPr>
          <w:rStyle w:val="Funotenzeichen"/>
        </w:rPr>
        <w:footnoteReference w:id="49"/>
      </w:r>
      <w:r w:rsidR="00856794">
        <w:t xml:space="preserve"> </w:t>
      </w:r>
    </w:p>
    <w:p w:rsidR="007A51C5" w:rsidRDefault="002E508D" w:rsidP="00BB251E">
      <w:pPr>
        <w:spacing w:after="0"/>
        <w:jc w:val="both"/>
      </w:pPr>
      <w:r>
        <w:lastRenderedPageBreak/>
        <w:t xml:space="preserve">Erstaunlich schnell schreitet der Anpassungsprozess an den Nationalsozialismus und dessen Machtstrukturen voran. </w:t>
      </w:r>
      <w:r w:rsidR="007A51C5">
        <w:t xml:space="preserve">Wie widersprüchlich sich </w:t>
      </w:r>
      <w:r>
        <w:t xml:space="preserve">unter diesen Umständen </w:t>
      </w:r>
      <w:r w:rsidR="007A51C5">
        <w:t>selbst gute B</w:t>
      </w:r>
      <w:r w:rsidR="007A51C5">
        <w:t>e</w:t>
      </w:r>
      <w:r w:rsidR="007A51C5">
        <w:t xml:space="preserve">kannte verhalten, wird Klemperer bei dem Besuch von </w:t>
      </w:r>
      <w:r w:rsidR="00856794" w:rsidRPr="006A0396">
        <w:t>D</w:t>
      </w:r>
      <w:r w:rsidR="00856794">
        <w:t xml:space="preserve">r. Hans Scherner, </w:t>
      </w:r>
      <w:r w:rsidR="007A51C5">
        <w:t xml:space="preserve">dem </w:t>
      </w:r>
      <w:r w:rsidR="00856794">
        <w:t>Besitzer der Marien-Apotheke in Falkenstein</w:t>
      </w:r>
      <w:r w:rsidR="007A51C5">
        <w:t>, deutlich</w:t>
      </w:r>
      <w:r w:rsidR="00856794">
        <w:t xml:space="preserve">: </w:t>
      </w:r>
    </w:p>
    <w:p w:rsidR="00DA5560" w:rsidRDefault="00856794" w:rsidP="00BB251E">
      <w:pPr>
        <w:spacing w:after="0"/>
        <w:ind w:left="1134"/>
        <w:jc w:val="both"/>
      </w:pPr>
      <w:r>
        <w:t>„Gäste der letzten Zeit: auf ein paar Stunden (nach mehr als zwei Jahren) zu e</w:t>
      </w:r>
      <w:r>
        <w:t>i</w:t>
      </w:r>
      <w:r>
        <w:t>nem Apotheker-‚Gleichschaltungs‘-Tag aus seinem Kleinstadt-Plauen: Scherner. Unverändert und mir in seiner kugelrunden Herzlichkeit eigentlich ganz fern und fremd. […] Er schimpft, er hofft, er ist quicklebendig, dreht sich in seinem winz</w:t>
      </w:r>
      <w:r>
        <w:t>i</w:t>
      </w:r>
      <w:r>
        <w:t>gen Kreis, ist zufrieden. In Leipzig seine Freunde. Der Dr. Schingnitz – er ist Fü</w:t>
      </w:r>
      <w:r>
        <w:t>h</w:t>
      </w:r>
      <w:r>
        <w:t>rer der Nati</w:t>
      </w:r>
      <w:r w:rsidR="007A51C5">
        <w:t>o</w:t>
      </w:r>
      <w:r>
        <w:t>nalsozialisten, ihr Vertrauensmann an der Universität. Scherner mag die Nazis gar nicht – aber warum das Schingnitz übelnehmen? Er möchte doch gern vorwärtskommen!“</w:t>
      </w:r>
      <w:r w:rsidR="007A51C5">
        <w:rPr>
          <w:rStyle w:val="Funotenzeichen"/>
        </w:rPr>
        <w:footnoteReference w:id="50"/>
      </w:r>
      <w:r>
        <w:t xml:space="preserve"> </w:t>
      </w:r>
    </w:p>
    <w:p w:rsidR="00AD6FFD" w:rsidRPr="00ED190D" w:rsidRDefault="00E6704D" w:rsidP="00BB251E">
      <w:pPr>
        <w:spacing w:after="0"/>
        <w:jc w:val="both"/>
      </w:pPr>
      <w:r>
        <w:t>Immerhin</w:t>
      </w:r>
      <w:r w:rsidR="00ED190D">
        <w:t xml:space="preserve"> bleiben Teile des </w:t>
      </w:r>
      <w:r w:rsidR="00AD6FFD" w:rsidRPr="00ED190D">
        <w:t>universitär</w:t>
      </w:r>
      <w:r>
        <w:t>-akademisch</w:t>
      </w:r>
      <w:r w:rsidR="00AD6FFD" w:rsidRPr="00ED190D">
        <w:t>e</w:t>
      </w:r>
      <w:r w:rsidR="00ED190D">
        <w:t>n</w:t>
      </w:r>
      <w:r w:rsidR="00AD6FFD" w:rsidRPr="00ED190D">
        <w:t xml:space="preserve"> Referenz</w:t>
      </w:r>
      <w:r w:rsidR="00ED190D">
        <w:t xml:space="preserve">systems </w:t>
      </w:r>
      <w:r>
        <w:t xml:space="preserve">noch </w:t>
      </w:r>
      <w:r w:rsidR="002E508D">
        <w:t>intak</w:t>
      </w:r>
      <w:r w:rsidR="00ED190D">
        <w:t xml:space="preserve">t. Doch </w:t>
      </w:r>
      <w:r>
        <w:t>dabei</w:t>
      </w:r>
      <w:r w:rsidR="00ED190D">
        <w:t xml:space="preserve"> handelt es sich um Einzelfälle – um Persönlichkeiten, die in gewissem Umfang </w:t>
      </w:r>
      <w:r w:rsidR="002E508D">
        <w:t xml:space="preserve">zwar </w:t>
      </w:r>
      <w:r w:rsidR="00ED190D">
        <w:t>zu</w:t>
      </w:r>
      <w:r>
        <w:t>r</w:t>
      </w:r>
      <w:r w:rsidR="00ED190D">
        <w:t xml:space="preserve"> Anpassung bereit sind, </w:t>
      </w:r>
      <w:r>
        <w:t>in der entscheidenden Frage der Solidarität</w:t>
      </w:r>
      <w:r w:rsidR="00ED190D">
        <w:t xml:space="preserve"> jedoch Überzeugungsstä</w:t>
      </w:r>
      <w:r w:rsidR="00ED190D">
        <w:t>r</w:t>
      </w:r>
      <w:r w:rsidR="00ED190D">
        <w:t>ke an den Tag legen:</w:t>
      </w:r>
    </w:p>
    <w:p w:rsidR="00336011" w:rsidRDefault="00AD6FFD" w:rsidP="00BB251E">
      <w:pPr>
        <w:spacing w:after="0"/>
        <w:ind w:left="1134"/>
        <w:jc w:val="both"/>
      </w:pPr>
      <w:r>
        <w:t>„Zwei Überraschungen angenehmerer Art: [Wilhelm] Flitner [</w:t>
      </w:r>
      <w:r w:rsidR="00ED190D">
        <w:t>Ordinarius</w:t>
      </w:r>
      <w:r>
        <w:t xml:space="preserve"> für P</w:t>
      </w:r>
      <w:r>
        <w:t>ä</w:t>
      </w:r>
      <w:r>
        <w:t>dagogik in Hamburg] beginnt gegen alles Erwarten Abdruck meines Erziehung</w:t>
      </w:r>
      <w:r>
        <w:t>s</w:t>
      </w:r>
      <w:r>
        <w:t>referates 1931/32. Freilich mit sehr komischen Angststrichen. Wenn ich französ</w:t>
      </w:r>
      <w:r>
        <w:t>i</w:t>
      </w:r>
      <w:r>
        <w:t>sche ‚Denkschulung‘ rühme, so muß das fort, auch das Gemüt bleibt besser aus dem Spiel, es könnte ja über die Achsel angesehen sein.“</w:t>
      </w:r>
      <w:r w:rsidR="00336011">
        <w:rPr>
          <w:rStyle w:val="Funotenzeichen"/>
        </w:rPr>
        <w:footnoteReference w:id="51"/>
      </w:r>
      <w:r>
        <w:t xml:space="preserve"> </w:t>
      </w:r>
    </w:p>
    <w:p w:rsidR="00336011" w:rsidRDefault="00336011" w:rsidP="00BB251E">
      <w:pPr>
        <w:spacing w:after="0"/>
        <w:jc w:val="both"/>
      </w:pPr>
      <w:r>
        <w:t xml:space="preserve">In den wissenschaftlichen Verlagen ist der Prozess der Anpassung </w:t>
      </w:r>
      <w:r w:rsidR="00E6704D">
        <w:t>dagegen</w:t>
      </w:r>
      <w:r>
        <w:t xml:space="preserve"> bereits weit</w:t>
      </w:r>
      <w:r w:rsidR="002E508D">
        <w:t>er</w:t>
      </w:r>
      <w:r>
        <w:t xml:space="preserve"> v</w:t>
      </w:r>
      <w:r>
        <w:t>o</w:t>
      </w:r>
      <w:r>
        <w:t>rangeschritten:</w:t>
      </w:r>
    </w:p>
    <w:p w:rsidR="00336011" w:rsidRDefault="00AD6FFD" w:rsidP="00BB251E">
      <w:pPr>
        <w:spacing w:after="0"/>
        <w:ind w:left="1134"/>
        <w:jc w:val="both"/>
      </w:pPr>
      <w:r w:rsidRPr="00801E08">
        <w:t>„Hübner bat (in sehr freundl</w:t>
      </w:r>
      <w:r>
        <w:t>ichem, innerlich – zwischen Zei</w:t>
      </w:r>
      <w:r w:rsidR="00627AF8">
        <w:t>l</w:t>
      </w:r>
      <w:r>
        <w:t xml:space="preserve">en, fast schon in ihnen – schwer bedrücktem Brief) im Namen des Verlages Quelle &amp; Meyer, auf der Publikation des ‚Frankreichbildes‘ nicht bestehen zu wollen. Man sei zu sehr von nicht sehr sachverständigen ‚Betriebszellen‘ überwacht, und die </w:t>
      </w:r>
      <w:r>
        <w:rPr>
          <w:i/>
        </w:rPr>
        <w:t>guten</w:t>
      </w:r>
      <w:r>
        <w:t xml:space="preserve"> Zei</w:t>
      </w:r>
      <w:r>
        <w:t>t</w:t>
      </w:r>
      <w:r>
        <w:t>schriften sollten doch nicht ganz ausgeschaltet werden. Ich trat zurück, Resistenz hätte nichts geholfen, gar nichts – aber Eva meinte: sich zu allem zwingen lassen! Auch nicht den Schein freiwilligen Verzichtes.“</w:t>
      </w:r>
      <w:r w:rsidR="00336011">
        <w:rPr>
          <w:rStyle w:val="Funotenzeichen"/>
        </w:rPr>
        <w:footnoteReference w:id="52"/>
      </w:r>
      <w:r>
        <w:t xml:space="preserve"> </w:t>
      </w:r>
    </w:p>
    <w:p w:rsidR="007B335A" w:rsidRDefault="00E6704D" w:rsidP="00BB251E">
      <w:pPr>
        <w:spacing w:after="0"/>
        <w:jc w:val="both"/>
      </w:pPr>
      <w:r>
        <w:t>T</w:t>
      </w:r>
      <w:r w:rsidR="007B335A">
        <w:t xml:space="preserve">rotz der sich schnell verschlechternden Gesamtlage werden Klemperer </w:t>
      </w:r>
      <w:r>
        <w:t xml:space="preserve">jedoch </w:t>
      </w:r>
      <w:r w:rsidR="007B335A">
        <w:t>noch Angeb</w:t>
      </w:r>
      <w:r w:rsidR="007B335A">
        <w:t>o</w:t>
      </w:r>
      <w:r w:rsidR="007B335A">
        <w:t>te zur Mitarbeit in prominenten Projekten</w:t>
      </w:r>
      <w:r>
        <w:t xml:space="preserve"> unterbreitet</w:t>
      </w:r>
      <w:r w:rsidR="007B335A">
        <w:t xml:space="preserve">, so in Oskar Walzels </w:t>
      </w:r>
      <w:r w:rsidR="007B335A">
        <w:rPr>
          <w:i/>
        </w:rPr>
        <w:t>Handbuch der Literaturwissenschaft.</w:t>
      </w:r>
    </w:p>
    <w:p w:rsidR="007B335A" w:rsidRPr="00801E08" w:rsidRDefault="007B335A" w:rsidP="00BB251E">
      <w:pPr>
        <w:spacing w:after="0"/>
        <w:jc w:val="both"/>
      </w:pPr>
    </w:p>
    <w:p w:rsidR="007B335A" w:rsidRPr="007B335A" w:rsidRDefault="007B335A" w:rsidP="00BB251E">
      <w:pPr>
        <w:spacing w:after="0"/>
        <w:jc w:val="both"/>
      </w:pPr>
      <w:r>
        <w:tab/>
        <w:t>Es verändert sich jedoch nicht nur das Verhältnis zu den „arischen“ Universitätskoll</w:t>
      </w:r>
      <w:r>
        <w:t>e</w:t>
      </w:r>
      <w:r>
        <w:t xml:space="preserve">gen, sondern überraschenderweise auch das Verhältnis zu </w:t>
      </w:r>
      <w:r w:rsidR="00D93694">
        <w:t xml:space="preserve">Kollegen, die wie </w:t>
      </w:r>
      <w:r>
        <w:t>Klemperer</w:t>
      </w:r>
      <w:r w:rsidR="00D93694">
        <w:t xml:space="preserve"> </w:t>
      </w:r>
      <w:r>
        <w:t>s</w:t>
      </w:r>
      <w:r w:rsidR="00D93694">
        <w:t xml:space="preserve">elber von </w:t>
      </w:r>
      <w:r w:rsidR="00627AF8">
        <w:t xml:space="preserve">der </w:t>
      </w:r>
      <w:r w:rsidR="00D93694">
        <w:t>Entlassung bedroht bzw. bereits entlassen sind</w:t>
      </w:r>
      <w:r>
        <w:t xml:space="preserve">. </w:t>
      </w:r>
      <w:r w:rsidR="00627AF8">
        <w:t xml:space="preserve">Es breitet sich </w:t>
      </w:r>
      <w:r>
        <w:t>„Emigrantenmental</w:t>
      </w:r>
      <w:r>
        <w:t>i</w:t>
      </w:r>
      <w:r>
        <w:t xml:space="preserve">tät“ </w:t>
      </w:r>
      <w:r w:rsidR="00D93694">
        <w:t>aus</w:t>
      </w:r>
      <w:r>
        <w:t xml:space="preserve"> – so </w:t>
      </w:r>
      <w:r w:rsidR="00D93694">
        <w:t>d</w:t>
      </w:r>
      <w:r w:rsidR="00627AF8">
        <w:t xml:space="preserve">ie Formulierung </w:t>
      </w:r>
      <w:r w:rsidR="00D93694">
        <w:t>des Physikers Harry Dember</w:t>
      </w:r>
      <w:r>
        <w:t xml:space="preserve">: </w:t>
      </w:r>
    </w:p>
    <w:p w:rsidR="007B335A" w:rsidRDefault="007B335A" w:rsidP="00BB251E">
      <w:pPr>
        <w:spacing w:after="0"/>
        <w:ind w:left="1134"/>
        <w:jc w:val="both"/>
      </w:pPr>
      <w:r>
        <w:t>„Vorgestern abend Dember (allein) bei uns. Beschäftigungslos, fieberhaft wa</w:t>
      </w:r>
      <w:r>
        <w:t>r</w:t>
      </w:r>
      <w:r>
        <w:t>tend, zwischen Hoffen und Verzwei</w:t>
      </w:r>
      <w:r w:rsidR="00D93694">
        <w:t>feln. Er sagt: Wir haben alle ‚Emigranten-</w:t>
      </w:r>
      <w:r w:rsidR="00D93694">
        <w:lastRenderedPageBreak/>
        <w:t>Mentalität‘, wir hoffen auf Rettung von außen, d.h. auf Niederlage Deutschlands, Invasion etc.</w:t>
      </w:r>
      <w:r w:rsidR="00CB2342">
        <w:t>“</w:t>
      </w:r>
      <w:r w:rsidR="00CB2342">
        <w:rPr>
          <w:rStyle w:val="Funotenzeichen"/>
        </w:rPr>
        <w:footnoteReference w:id="53"/>
      </w:r>
    </w:p>
    <w:p w:rsidR="007B335A" w:rsidRDefault="00CB2342" w:rsidP="00BB251E">
      <w:pPr>
        <w:spacing w:after="0"/>
        <w:jc w:val="both"/>
      </w:pPr>
      <w:r>
        <w:t>Klemperer nimmt den abwertenden Begriff der „Emigrantenmentalität“ auf. Ihn selber b</w:t>
      </w:r>
      <w:r>
        <w:t>e</w:t>
      </w:r>
      <w:r>
        <w:t>stärkt der Begriff in seinem Bekenntnis zu „Deutschland“</w:t>
      </w:r>
      <w:r w:rsidR="00627AF8">
        <w:t xml:space="preserve">. Das zeigt sich an </w:t>
      </w:r>
      <w:r w:rsidR="00424186">
        <w:t>seine</w:t>
      </w:r>
      <w:r w:rsidR="00627AF8">
        <w:t>r</w:t>
      </w:r>
      <w:r w:rsidR="00424186">
        <w:t xml:space="preserve"> Reaktion auf den Besuch einer Bekannten</w:t>
      </w:r>
      <w:r w:rsidR="00627AF8">
        <w:t>, der Tochter eines mit Klemperers Vater befreundeten Ra</w:t>
      </w:r>
      <w:r w:rsidR="00627AF8">
        <w:t>b</w:t>
      </w:r>
      <w:r w:rsidR="00627AF8">
        <w:t>biners</w:t>
      </w:r>
      <w:r>
        <w:t>:</w:t>
      </w:r>
    </w:p>
    <w:p w:rsidR="00CB2342" w:rsidRPr="007B335A" w:rsidRDefault="00CB2342" w:rsidP="00BB251E">
      <w:pPr>
        <w:spacing w:after="0"/>
        <w:ind w:left="1134"/>
        <w:jc w:val="both"/>
      </w:pPr>
      <w:r>
        <w:t xml:space="preserve">„Dazu stimmte ein Abendbesuch Fräulein Walters am 21. </w:t>
      </w:r>
      <w:r w:rsidR="00424186">
        <w:t>6. Ihr Vater [Dr. Got</w:t>
      </w:r>
      <w:r w:rsidR="00424186">
        <w:t>t</w:t>
      </w:r>
      <w:r w:rsidR="00424186">
        <w:t>hilf Walter] war Amtsnachfolger des meinige in Bromberg, ist jetzt Rabbiner in Kassel. Sie hat ihr Examen als Diplom-Volkswirtin in Leipzig gemacht, ist Bi</w:t>
      </w:r>
      <w:r w:rsidR="00424186">
        <w:t>b</w:t>
      </w:r>
      <w:r w:rsidR="00424186">
        <w:t>liothekarin an der Landesbibliothek, steht vor der sicheren Kündigung, will nach Palästina. Sie ist längst Zionistin, orthodox, koscher, liebäugelt mit Rußland, mit alledem gebildet und nicht eigentlich fanatisch. Aber an Deutschland hat sie nie gehangen, ist also in ihrem Inneren unverletzter.“</w:t>
      </w:r>
      <w:r w:rsidR="00424186">
        <w:rPr>
          <w:rStyle w:val="Funotenzeichen"/>
        </w:rPr>
        <w:footnoteReference w:id="54"/>
      </w:r>
    </w:p>
    <w:p w:rsidR="00CB5CEE" w:rsidRDefault="00CB5CEE" w:rsidP="00BB251E">
      <w:pPr>
        <w:spacing w:after="0"/>
        <w:jc w:val="both"/>
      </w:pPr>
      <w:r>
        <w:t>Ob Klemperers Besucherin tatsächlich jedoch „in ihrem Inneren unverletzter“ ist, wäre zu fragen. Für Victor Klemperer selber kommt die Emigration jedenfalls nicht in Frage, wie an zwei diesbezüglichen frühen Bemerkungen klar erkennbar wird</w:t>
      </w:r>
      <w:r w:rsidR="005C7593">
        <w:t>. Die Begründungen für sein Verhalten, speziell sein Hinweis auf die deutsche Sprache du Kultur, sind allerdings überaus fragwürdig</w:t>
      </w:r>
      <w:r>
        <w:t>:</w:t>
      </w:r>
    </w:p>
    <w:p w:rsidR="00CB5CEE" w:rsidRDefault="00716233" w:rsidP="00BB251E">
      <w:pPr>
        <w:spacing w:after="0"/>
        <w:ind w:left="1134"/>
        <w:jc w:val="both"/>
      </w:pPr>
      <w:r>
        <w:t>„Ich bin in Korrespondenz mit Prof. I. Elbogen, orthodoxem Juden und Schwager des Musikers Otto Klemperer (des Katholiken!</w:t>
      </w:r>
      <w:r w:rsidR="00CB5CEE">
        <w:rPr>
          <w:rStyle w:val="Funotenzeichen"/>
        </w:rPr>
        <w:footnoteReference w:id="55"/>
      </w:r>
      <w:r>
        <w:t>). Es wird für die jüdischen Hochschullehrer in London ein Hilfswerk organisiert, […] und er fragt mich w</w:t>
      </w:r>
      <w:r>
        <w:t>e</w:t>
      </w:r>
      <w:r>
        <w:t>gen romanistischer und philologischer Personalien</w:t>
      </w:r>
      <w:r w:rsidR="00CB5CEE">
        <w:t>.“</w:t>
      </w:r>
      <w:r w:rsidR="00CB5CEE">
        <w:rPr>
          <w:rStyle w:val="Funotenzeichen"/>
        </w:rPr>
        <w:footnoteReference w:id="56"/>
      </w:r>
      <w:r>
        <w:t xml:space="preserve"> </w:t>
      </w:r>
    </w:p>
    <w:p w:rsidR="00716233" w:rsidRPr="00714A94" w:rsidRDefault="00716233" w:rsidP="00BB251E">
      <w:pPr>
        <w:spacing w:after="0"/>
        <w:ind w:left="1134"/>
        <w:jc w:val="both"/>
      </w:pPr>
      <w:r>
        <w:t xml:space="preserve">„Für meinen Teil wird mir immer klarer, wie völlig ich ein nutzloses Geschöpf der Überkultur bin, lebensunfähig in primitiven Umgebungen. </w:t>
      </w:r>
      <w:r w:rsidR="00CB5CEE">
        <w:t>[Die jüdischen Kollegen</w:t>
      </w:r>
      <w:r w:rsidR="00627AF8">
        <w:t xml:space="preserve"> </w:t>
      </w:r>
      <w:r w:rsidR="00653AA9">
        <w:t xml:space="preserve">Julius] </w:t>
      </w:r>
      <w:r>
        <w:t xml:space="preserve">Sebba, </w:t>
      </w:r>
      <w:r w:rsidR="00653AA9">
        <w:t xml:space="preserve">[Walter] </w:t>
      </w:r>
      <w:r>
        <w:t xml:space="preserve">Blumenfeld, </w:t>
      </w:r>
      <w:r w:rsidR="00653AA9">
        <w:t xml:space="preserve">[Harry] </w:t>
      </w:r>
      <w:r>
        <w:t>Dember finden ihr B</w:t>
      </w:r>
      <w:r w:rsidR="00E34032">
        <w:t>r</w:t>
      </w:r>
      <w:r>
        <w:t xml:space="preserve">ot da und dort, können sich irgendwie in Praktische umstellen. Ich dagegen – nicht einmal Sprachlehrer kann ich sein, </w:t>
      </w:r>
      <w:r w:rsidR="005C7593">
        <w:t>n</w:t>
      </w:r>
      <w:r>
        <w:t>ur Geistesgeschichte vortragen, und nur in deutscher Sprache und in völlig deutschem Sinn. Ich muß hier leben und hier ste</w:t>
      </w:r>
      <w:r>
        <w:t>r</w:t>
      </w:r>
      <w:r>
        <w:t>ben.“</w:t>
      </w:r>
      <w:r w:rsidR="00CB5CEE">
        <w:rPr>
          <w:rStyle w:val="Funotenzeichen"/>
        </w:rPr>
        <w:footnoteReference w:id="57"/>
      </w:r>
    </w:p>
    <w:p w:rsidR="00716233" w:rsidRDefault="00CB5CEE" w:rsidP="00BB251E">
      <w:pPr>
        <w:spacing w:after="0"/>
        <w:jc w:val="both"/>
      </w:pPr>
      <w:r>
        <w:t xml:space="preserve">Klemperers Position ist nicht frei von Selbstgerechtigkeit und Apodiktik. </w:t>
      </w:r>
      <w:r w:rsidR="00771759">
        <w:t xml:space="preserve">Er distanziert sich von den Kollegen, die sich früh zur Emigration entschließen, und verdrängt die Gefahren, die bereits zu diesem Zeitpunkt absehbar sind. </w:t>
      </w:r>
      <w:r w:rsidR="008215BD">
        <w:t>Einen Teil der aus dieser Verdrängung resultiere</w:t>
      </w:r>
      <w:r w:rsidR="008215BD">
        <w:t>n</w:t>
      </w:r>
      <w:r w:rsidR="008215BD">
        <w:t xml:space="preserve">den </w:t>
      </w:r>
      <w:r w:rsidR="00D64828">
        <w:t>Belastun</w:t>
      </w:r>
      <w:r w:rsidR="008215BD">
        <w:t xml:space="preserve">gen muss seine Frau tragen: Bei ihr kommt es zu einer </w:t>
      </w:r>
      <w:r w:rsidR="00653AA9">
        <w:t xml:space="preserve">schweren, durch </w:t>
      </w:r>
      <w:r w:rsidR="00D64828">
        <w:t>ein</w:t>
      </w:r>
      <w:r w:rsidR="00653AA9">
        <w:t xml:space="preserve">e </w:t>
      </w:r>
      <w:r w:rsidR="00D64828">
        <w:t>d</w:t>
      </w:r>
      <w:r w:rsidR="00D64828">
        <w:t>e</w:t>
      </w:r>
      <w:r w:rsidR="00D64828">
        <w:t xml:space="preserve">pressive </w:t>
      </w:r>
      <w:r w:rsidR="00653AA9">
        <w:t>Disposition verursachten Krise.</w:t>
      </w:r>
      <w:bookmarkEnd w:id="0"/>
    </w:p>
    <w:sectPr w:rsidR="00716233"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85" w:rsidRDefault="00305485" w:rsidP="00447EE8">
      <w:pPr>
        <w:spacing w:after="0" w:line="240" w:lineRule="auto"/>
      </w:pPr>
      <w:r>
        <w:separator/>
      </w:r>
    </w:p>
  </w:endnote>
  <w:endnote w:type="continuationSeparator" w:id="0">
    <w:p w:rsidR="00305485" w:rsidRDefault="00305485" w:rsidP="0044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85" w:rsidRDefault="00305485" w:rsidP="00447EE8">
      <w:pPr>
        <w:spacing w:after="0" w:line="240" w:lineRule="auto"/>
      </w:pPr>
      <w:r>
        <w:separator/>
      </w:r>
    </w:p>
  </w:footnote>
  <w:footnote w:type="continuationSeparator" w:id="0">
    <w:p w:rsidR="00305485" w:rsidRDefault="00305485" w:rsidP="00447EE8">
      <w:pPr>
        <w:spacing w:after="0" w:line="240" w:lineRule="auto"/>
      </w:pPr>
      <w:r>
        <w:continuationSeparator/>
      </w:r>
    </w:p>
  </w:footnote>
  <w:footnote w:id="1">
    <w:p w:rsidR="006E7ECC" w:rsidRDefault="006E7ECC">
      <w:pPr>
        <w:pStyle w:val="Funotentext"/>
      </w:pPr>
      <w:r>
        <w:rPr>
          <w:rStyle w:val="Funotenzeichen"/>
        </w:rPr>
        <w:footnoteRef/>
      </w:r>
      <w:r>
        <w:t xml:space="preserve"> Victor Klemperer führte im Dritten Reich wie Willy Cohn ein Tagebuch und schrieb - ebenfalls wie Willy Cohn - unter Rückgriff auf sein früheres Tagebuch eine Autobiografie. Vgl. </w:t>
      </w:r>
      <w:r w:rsidRPr="00447EE8">
        <w:t xml:space="preserve">Victor Klemperer: </w:t>
      </w:r>
      <w:r w:rsidRPr="00447EE8">
        <w:rPr>
          <w:i/>
        </w:rPr>
        <w:t>Ich will Zeugnis ablegen bis zum letzten.</w:t>
      </w:r>
      <w:r w:rsidRPr="00447EE8">
        <w:t xml:space="preserve"> Bd. 1: </w:t>
      </w:r>
      <w:r w:rsidRPr="00447EE8">
        <w:rPr>
          <w:i/>
        </w:rPr>
        <w:t>Tagebücher 1933-1941</w:t>
      </w:r>
      <w:r w:rsidRPr="00447EE8">
        <w:t>. Hrsg. von Walter Nowojski unter Mitarbeit von Hadwig Klemperer. Berlin 1995</w:t>
      </w:r>
      <w:r>
        <w:t>; ders.</w:t>
      </w:r>
      <w:r w:rsidRPr="00971629">
        <w:t xml:space="preserve">: </w:t>
      </w:r>
      <w:r w:rsidRPr="00971629">
        <w:rPr>
          <w:i/>
        </w:rPr>
        <w:t>Curriculum vitae</w:t>
      </w:r>
      <w:r w:rsidRPr="00971629">
        <w:t>. Erinnerungen 1881 – 1918. 2 Bde. Hrsg. Von Walter Nowojski. Berlin 1996</w:t>
      </w:r>
      <w:r>
        <w:t>.</w:t>
      </w:r>
    </w:p>
  </w:footnote>
  <w:footnote w:id="2">
    <w:p w:rsidR="006E7ECC" w:rsidRPr="00630C54" w:rsidRDefault="006E7ECC">
      <w:pPr>
        <w:pStyle w:val="Funotentext"/>
        <w:rPr>
          <w:lang w:val="en-US"/>
        </w:rPr>
      </w:pPr>
      <w:r>
        <w:rPr>
          <w:rStyle w:val="Funotenzeichen"/>
        </w:rPr>
        <w:footnoteRef/>
      </w:r>
      <w:r w:rsidRPr="00630C54">
        <w:rPr>
          <w:lang w:val="en-US"/>
        </w:rPr>
        <w:t xml:space="preserve"> </w:t>
      </w:r>
      <w:r w:rsidRPr="00630C54">
        <w:rPr>
          <w:i/>
          <w:lang w:val="en-US"/>
        </w:rPr>
        <w:t>Curriculum vitae</w:t>
      </w:r>
      <w:r w:rsidRPr="00630C54">
        <w:rPr>
          <w:lang w:val="en-US"/>
        </w:rPr>
        <w:t>, Bd. 1, S. 34, 39 f</w:t>
      </w:r>
      <w:r>
        <w:rPr>
          <w:lang w:val="en-US"/>
        </w:rPr>
        <w:t>.</w:t>
      </w:r>
    </w:p>
  </w:footnote>
  <w:footnote w:id="3">
    <w:p w:rsidR="006E7ECC" w:rsidRDefault="006E7ECC">
      <w:pPr>
        <w:pStyle w:val="Funotentext"/>
      </w:pPr>
      <w:r>
        <w:rPr>
          <w:rStyle w:val="Funotenzeichen"/>
        </w:rPr>
        <w:footnoteRef/>
      </w:r>
      <w:r>
        <w:t xml:space="preserve"> Georg Klemperer war eine international bekannte Persönlichkeit. Seine Reputation als Mediziner wird daran erkennbar, dass er bei der Erkrankung Lenins 1922/23 mehrmals zu Konsultationen nach Moskau gebeten wu</w:t>
      </w:r>
      <w:r>
        <w:t>r</w:t>
      </w:r>
      <w:r>
        <w:t>de. Ein weiterer prominenter Verwandter, ein Neffe, ist der Dirigent Otto Klemperer.</w:t>
      </w:r>
    </w:p>
  </w:footnote>
  <w:footnote w:id="4">
    <w:p w:rsidR="006E7ECC" w:rsidRDefault="006E7ECC" w:rsidP="007547DB">
      <w:pPr>
        <w:pStyle w:val="Funotentext"/>
      </w:pPr>
      <w:r>
        <w:rPr>
          <w:rStyle w:val="Funotenzeichen"/>
        </w:rPr>
        <w:footnoteRef/>
      </w:r>
      <w:r>
        <w:t xml:space="preserve"> Auch der Germanist Walter A. Berendsohn, später Professor an der Universität Hamburg, absolvierte nach Abschluss der Realschule zunächst eine kaufmännische Lehre. Abitur und Studium schlossen sich erst danach an.</w:t>
      </w:r>
    </w:p>
  </w:footnote>
  <w:footnote w:id="5">
    <w:p w:rsidR="006E7ECC" w:rsidRDefault="006E7ECC" w:rsidP="00771759">
      <w:pPr>
        <w:spacing w:after="0" w:line="240" w:lineRule="auto"/>
      </w:pPr>
      <w:r>
        <w:rPr>
          <w:rStyle w:val="Funotenzeichen"/>
        </w:rPr>
        <w:footnoteRef/>
      </w:r>
      <w:r>
        <w:t xml:space="preserve"> </w:t>
      </w:r>
      <w:r w:rsidRPr="00264B72">
        <w:rPr>
          <w:sz w:val="20"/>
          <w:szCs w:val="20"/>
        </w:rPr>
        <w:t>Dies</w:t>
      </w:r>
      <w:r>
        <w:t xml:space="preserve"> </w:t>
      </w:r>
      <w:r w:rsidRPr="00264B72">
        <w:rPr>
          <w:sz w:val="20"/>
          <w:szCs w:val="20"/>
        </w:rPr>
        <w:t>ist jede</w:t>
      </w:r>
      <w:r>
        <w:rPr>
          <w:sz w:val="20"/>
          <w:szCs w:val="20"/>
        </w:rPr>
        <w:t>nfalls die Ausgangssituation im Jahr 1933. Dass die politischen Ereignisse</w:t>
      </w:r>
      <w:r w:rsidRPr="00264B72">
        <w:rPr>
          <w:sz w:val="20"/>
          <w:szCs w:val="20"/>
        </w:rPr>
        <w:t xml:space="preserve"> </w:t>
      </w:r>
      <w:r>
        <w:rPr>
          <w:sz w:val="20"/>
          <w:szCs w:val="20"/>
        </w:rPr>
        <w:t>sein Leben und das seiner Frau grundlegend verändern, dass Freundschaften und gesellschaftliche Kontakte von da an eine völlig andere Bedeutung gewinnen</w:t>
      </w:r>
      <w:r w:rsidRPr="00264B72">
        <w:rPr>
          <w:sz w:val="20"/>
          <w:szCs w:val="20"/>
        </w:rPr>
        <w:t xml:space="preserve"> </w:t>
      </w:r>
      <w:r>
        <w:rPr>
          <w:sz w:val="20"/>
          <w:szCs w:val="20"/>
        </w:rPr>
        <w:t xml:space="preserve">– über diesen Tatbestand ist sich </w:t>
      </w:r>
      <w:r w:rsidRPr="00264B72">
        <w:rPr>
          <w:sz w:val="20"/>
          <w:szCs w:val="20"/>
        </w:rPr>
        <w:t>Victor</w:t>
      </w:r>
      <w:r>
        <w:rPr>
          <w:sz w:val="20"/>
          <w:szCs w:val="20"/>
        </w:rPr>
        <w:t xml:space="preserve"> Klemperer völlig bewusst. Vgl. dazu den entsprechenden Eintrag vom 15. Mai 1933 </w:t>
      </w:r>
      <w:r w:rsidRPr="00771759">
        <w:rPr>
          <w:sz w:val="20"/>
          <w:szCs w:val="20"/>
        </w:rPr>
        <w:t>(</w:t>
      </w:r>
      <w:r w:rsidRPr="00447EE8">
        <w:rPr>
          <w:sz w:val="20"/>
          <w:szCs w:val="20"/>
        </w:rPr>
        <w:t xml:space="preserve">Victor Klemperer: </w:t>
      </w:r>
      <w:r w:rsidRPr="00447EE8">
        <w:rPr>
          <w:i/>
          <w:sz w:val="20"/>
          <w:szCs w:val="20"/>
        </w:rPr>
        <w:t>Ich will Zeugnis ablegen bis zum letzten.</w:t>
      </w:r>
      <w:r w:rsidRPr="00447EE8">
        <w:rPr>
          <w:sz w:val="20"/>
          <w:szCs w:val="20"/>
        </w:rPr>
        <w:t xml:space="preserve"> Bd. 1: </w:t>
      </w:r>
      <w:r w:rsidRPr="00447EE8">
        <w:rPr>
          <w:i/>
          <w:sz w:val="20"/>
          <w:szCs w:val="20"/>
        </w:rPr>
        <w:t>Tagebücher 1933-1941</w:t>
      </w:r>
      <w:r>
        <w:rPr>
          <w:sz w:val="20"/>
          <w:szCs w:val="20"/>
        </w:rPr>
        <w:t xml:space="preserve">, </w:t>
      </w:r>
      <w:r w:rsidRPr="00771759">
        <w:rPr>
          <w:sz w:val="20"/>
          <w:szCs w:val="20"/>
        </w:rPr>
        <w:t>S. 28)</w:t>
      </w:r>
      <w:r>
        <w:rPr>
          <w:sz w:val="20"/>
          <w:szCs w:val="20"/>
        </w:rPr>
        <w:t>.</w:t>
      </w:r>
    </w:p>
  </w:footnote>
  <w:footnote w:id="6">
    <w:p w:rsidR="006E7ECC" w:rsidRDefault="006E7ECC">
      <w:pPr>
        <w:pStyle w:val="Funotentext"/>
      </w:pPr>
      <w:r>
        <w:rPr>
          <w:rStyle w:val="Funotenzeichen"/>
        </w:rPr>
        <w:footnoteRef/>
      </w:r>
      <w:r>
        <w:t xml:space="preserve"> Dass Willy Cohn sich zutiefst der deutschen Geschichte und Kultur, der Landschaft und der Sprache verbunden fühlt, spielt hier keine Rolle. Aufgrund seiner Erfahrungen während der Militärzeit ist ihm bewusst, dass Juden in Deutschland diskriminiert und als Minderheit gesehen werden. </w:t>
      </w:r>
    </w:p>
  </w:footnote>
  <w:footnote w:id="7">
    <w:p w:rsidR="006E7ECC" w:rsidRPr="00447EE8" w:rsidRDefault="006E7ECC" w:rsidP="0019755C">
      <w:pPr>
        <w:spacing w:after="0" w:line="240" w:lineRule="auto"/>
        <w:rPr>
          <w:sz w:val="20"/>
          <w:szCs w:val="20"/>
        </w:rPr>
      </w:pPr>
      <w:r>
        <w:rPr>
          <w:rStyle w:val="Funotenzeichen"/>
        </w:rPr>
        <w:footnoteRef/>
      </w:r>
      <w:r>
        <w:t xml:space="preserve"> </w:t>
      </w:r>
      <w:r w:rsidRPr="00F9033C">
        <w:rPr>
          <w:i/>
          <w:sz w:val="20"/>
          <w:szCs w:val="20"/>
        </w:rPr>
        <w:t>Tagebücher</w:t>
      </w:r>
      <w:r>
        <w:rPr>
          <w:sz w:val="20"/>
          <w:szCs w:val="20"/>
        </w:rPr>
        <w:t xml:space="preserve">, Bd. 1, S. 15 (Eintrag vom </w:t>
      </w:r>
      <w:r w:rsidRPr="00447EE8">
        <w:rPr>
          <w:sz w:val="20"/>
          <w:szCs w:val="20"/>
        </w:rPr>
        <w:t xml:space="preserve">30. März </w:t>
      </w:r>
      <w:r>
        <w:rPr>
          <w:sz w:val="20"/>
          <w:szCs w:val="20"/>
        </w:rPr>
        <w:t>19</w:t>
      </w:r>
      <w:r w:rsidRPr="00447EE8">
        <w:rPr>
          <w:sz w:val="20"/>
          <w:szCs w:val="20"/>
        </w:rPr>
        <w:t>33</w:t>
      </w:r>
      <w:r>
        <w:rPr>
          <w:sz w:val="20"/>
          <w:szCs w:val="20"/>
        </w:rPr>
        <w:t>).</w:t>
      </w:r>
      <w:r w:rsidRPr="00447EE8">
        <w:rPr>
          <w:sz w:val="20"/>
          <w:szCs w:val="20"/>
        </w:rPr>
        <w:t xml:space="preserve"> </w:t>
      </w:r>
      <w:r>
        <w:rPr>
          <w:sz w:val="20"/>
          <w:szCs w:val="20"/>
        </w:rPr>
        <w:t>Hervorhebung – F.T.</w:t>
      </w:r>
    </w:p>
  </w:footnote>
  <w:footnote w:id="8">
    <w:p w:rsidR="006E7ECC" w:rsidRDefault="006E7ECC" w:rsidP="00CA68CD">
      <w:pPr>
        <w:spacing w:after="0" w:line="240" w:lineRule="auto"/>
      </w:pPr>
      <w:r>
        <w:rPr>
          <w:rStyle w:val="Funotenzeichen"/>
        </w:rPr>
        <w:footnoteRef/>
      </w:r>
      <w:r>
        <w:t xml:space="preserve"> </w:t>
      </w:r>
      <w:r w:rsidRPr="00971629">
        <w:rPr>
          <w:sz w:val="20"/>
          <w:szCs w:val="20"/>
        </w:rPr>
        <w:t xml:space="preserve">Victor Klemperer: </w:t>
      </w:r>
      <w:r w:rsidRPr="00971629">
        <w:rPr>
          <w:i/>
          <w:sz w:val="20"/>
          <w:szCs w:val="20"/>
        </w:rPr>
        <w:t>Curriculum vitae</w:t>
      </w:r>
      <w:r w:rsidRPr="00971629">
        <w:rPr>
          <w:sz w:val="20"/>
          <w:szCs w:val="20"/>
        </w:rPr>
        <w:t>. Erinnerungen 1881 – 1918. 2 Bde. Hrsg. Von Walter Nowojski. Berlin 1996</w:t>
      </w:r>
      <w:r>
        <w:rPr>
          <w:sz w:val="20"/>
          <w:szCs w:val="20"/>
        </w:rPr>
        <w:t>; hier Bd. 1, S. 246</w:t>
      </w:r>
      <w:r w:rsidRPr="00971629">
        <w:rPr>
          <w:sz w:val="20"/>
          <w:szCs w:val="20"/>
        </w:rPr>
        <w:t>.</w:t>
      </w:r>
      <w:r>
        <w:rPr>
          <w:sz w:val="20"/>
          <w:szCs w:val="20"/>
        </w:rPr>
        <w:t xml:space="preserve"> – Hervorhebung – F.T.</w:t>
      </w:r>
    </w:p>
  </w:footnote>
  <w:footnote w:id="9">
    <w:p w:rsidR="006E7ECC" w:rsidRPr="00204533" w:rsidRDefault="006E7ECC" w:rsidP="00C80754">
      <w:pPr>
        <w:pStyle w:val="Funotentext"/>
      </w:pPr>
      <w:r>
        <w:rPr>
          <w:rStyle w:val="Funotenzeichen"/>
        </w:rPr>
        <w:footnoteRef/>
      </w:r>
      <w:r w:rsidRPr="00204533">
        <w:t xml:space="preserve"> Klemperer war offenbar bereits f</w:t>
      </w:r>
      <w:r>
        <w:t>rüh zum Christentum konvertiert – vermutlich dabei dem Beispiel seiner Br</w:t>
      </w:r>
      <w:r>
        <w:t>ü</w:t>
      </w:r>
      <w:r>
        <w:t xml:space="preserve">der folgend –, hatte dann die Konversion revoziert und war später erneut zum Christentum konvertiert. </w:t>
      </w:r>
    </w:p>
  </w:footnote>
  <w:footnote w:id="10">
    <w:p w:rsidR="006E7ECC" w:rsidRDefault="006E7ECC">
      <w:pPr>
        <w:pStyle w:val="Funotentext"/>
      </w:pPr>
      <w:r>
        <w:rPr>
          <w:rStyle w:val="Funotenzeichen"/>
        </w:rPr>
        <w:footnoteRef/>
      </w:r>
      <w:r>
        <w:t xml:space="preserve"> Ebd., S. 248.</w:t>
      </w:r>
    </w:p>
  </w:footnote>
  <w:footnote w:id="11">
    <w:p w:rsidR="006E7ECC" w:rsidRDefault="006E7ECC" w:rsidP="00341877">
      <w:pPr>
        <w:pStyle w:val="Funotentext"/>
      </w:pPr>
      <w:r>
        <w:rPr>
          <w:rStyle w:val="Funotenzeichen"/>
        </w:rPr>
        <w:footnoteRef/>
      </w:r>
      <w:r>
        <w:t xml:space="preserve"> Ebd. Hervorhebung – F.T.</w:t>
      </w:r>
    </w:p>
  </w:footnote>
  <w:footnote w:id="12">
    <w:p w:rsidR="006E7ECC" w:rsidRPr="00DF5CD0" w:rsidRDefault="006E7ECC">
      <w:pPr>
        <w:pStyle w:val="Funotentext"/>
      </w:pPr>
      <w:r>
        <w:rPr>
          <w:rStyle w:val="Funotenzeichen"/>
        </w:rPr>
        <w:footnoteRef/>
      </w:r>
      <w:r w:rsidRPr="00DF5CD0">
        <w:t xml:space="preserve"> </w:t>
      </w:r>
      <w:r w:rsidRPr="00DF5CD0">
        <w:rPr>
          <w:i/>
        </w:rPr>
        <w:t xml:space="preserve">Curriculum vitae, </w:t>
      </w:r>
      <w:r w:rsidRPr="00DF5CD0">
        <w:t xml:space="preserve">Bd. 2, S. 16. </w:t>
      </w:r>
      <w:r>
        <w:t>–</w:t>
      </w:r>
      <w:r w:rsidRPr="00DF5CD0">
        <w:t xml:space="preserve"> Hervorhebung</w:t>
      </w:r>
      <w:r>
        <w:t xml:space="preserve"> F.T.</w:t>
      </w:r>
    </w:p>
  </w:footnote>
  <w:footnote w:id="13">
    <w:p w:rsidR="006E7ECC" w:rsidRDefault="006E7ECC" w:rsidP="00642E72">
      <w:pPr>
        <w:pStyle w:val="Funotentext"/>
      </w:pPr>
      <w:r>
        <w:rPr>
          <w:rStyle w:val="Funotenzeichen"/>
        </w:rPr>
        <w:footnoteRef/>
      </w:r>
      <w:r>
        <w:t xml:space="preserve"> Victor Klemperer hielt in der Zeit, in der er seinen Lebensunterhalt als Journalist verdiente, auch Vorträge über Franzos.</w:t>
      </w:r>
    </w:p>
  </w:footnote>
  <w:footnote w:id="14">
    <w:p w:rsidR="006E7ECC" w:rsidRPr="00101ACD" w:rsidRDefault="006E7ECC">
      <w:pPr>
        <w:pStyle w:val="Funotentext"/>
      </w:pPr>
      <w:r>
        <w:rPr>
          <w:rStyle w:val="Funotenzeichen"/>
        </w:rPr>
        <w:footnoteRef/>
      </w:r>
      <w:r w:rsidRPr="00101ACD">
        <w:t xml:space="preserve"> </w:t>
      </w:r>
      <w:r w:rsidRPr="00101ACD">
        <w:rPr>
          <w:i/>
        </w:rPr>
        <w:t xml:space="preserve">Curriculum vitae, </w:t>
      </w:r>
      <w:r w:rsidRPr="00101ACD">
        <w:t>Bd. 1, S. 497 f. Hervorhebung</w:t>
      </w:r>
      <w:r>
        <w:t xml:space="preserve"> – T.T.</w:t>
      </w:r>
    </w:p>
  </w:footnote>
  <w:footnote w:id="15">
    <w:p w:rsidR="006E7ECC" w:rsidRDefault="006E7ECC">
      <w:pPr>
        <w:pStyle w:val="Funotentext"/>
      </w:pPr>
      <w:r>
        <w:rPr>
          <w:rStyle w:val="Funotenzeichen"/>
        </w:rPr>
        <w:footnoteRef/>
      </w:r>
      <w:r>
        <w:t xml:space="preserve"> Klemperer unternimmt diese Reise, die ihn auch nach Wien führt, im Jahre 1910.</w:t>
      </w:r>
    </w:p>
  </w:footnote>
  <w:footnote w:id="16">
    <w:p w:rsidR="006E7ECC" w:rsidRPr="00BD5B3E" w:rsidRDefault="006E7ECC">
      <w:pPr>
        <w:pStyle w:val="Funotentext"/>
      </w:pPr>
      <w:r>
        <w:rPr>
          <w:rStyle w:val="Funotenzeichen"/>
        </w:rPr>
        <w:footnoteRef/>
      </w:r>
      <w:r>
        <w:t xml:space="preserve"> </w:t>
      </w:r>
      <w:r>
        <w:rPr>
          <w:i/>
        </w:rPr>
        <w:t>Curriculum vitae</w:t>
      </w:r>
      <w:r>
        <w:t>, Bd. 1, S. 523. Hervorhebung – F.T.</w:t>
      </w:r>
    </w:p>
  </w:footnote>
  <w:footnote w:id="17">
    <w:p w:rsidR="006E7ECC" w:rsidRPr="00A941B9" w:rsidRDefault="006E7ECC" w:rsidP="00910143">
      <w:pPr>
        <w:spacing w:after="0" w:line="240" w:lineRule="auto"/>
      </w:pPr>
      <w:r>
        <w:rPr>
          <w:rStyle w:val="Funotenzeichen"/>
        </w:rPr>
        <w:footnoteRef/>
      </w:r>
      <w:r>
        <w:t xml:space="preserve"> </w:t>
      </w:r>
      <w:r w:rsidRPr="00FB320F">
        <w:rPr>
          <w:sz w:val="20"/>
          <w:szCs w:val="20"/>
        </w:rPr>
        <w:t>Wie wichtig für Klemperer das Gefühl soziale</w:t>
      </w:r>
      <w:r>
        <w:rPr>
          <w:sz w:val="20"/>
          <w:szCs w:val="20"/>
        </w:rPr>
        <w:t>r</w:t>
      </w:r>
      <w:r w:rsidRPr="00FB320F">
        <w:rPr>
          <w:sz w:val="20"/>
          <w:szCs w:val="20"/>
        </w:rPr>
        <w:t xml:space="preserve"> Akzeptanz ist, wird an der Art</w:t>
      </w:r>
      <w:r>
        <w:rPr>
          <w:sz w:val="20"/>
          <w:szCs w:val="20"/>
        </w:rPr>
        <w:t xml:space="preserve"> erkennbar</w:t>
      </w:r>
      <w:r w:rsidRPr="00FB320F">
        <w:rPr>
          <w:sz w:val="20"/>
          <w:szCs w:val="20"/>
        </w:rPr>
        <w:t>, wie er auf seinen ersten gesellschaftlichen Kontakt mit dem akademischen Establishme</w:t>
      </w:r>
      <w:r>
        <w:rPr>
          <w:sz w:val="20"/>
          <w:szCs w:val="20"/>
        </w:rPr>
        <w:t>n</w:t>
      </w:r>
      <w:r w:rsidRPr="00FB320F">
        <w:rPr>
          <w:sz w:val="20"/>
          <w:szCs w:val="20"/>
        </w:rPr>
        <w:t>t in München</w:t>
      </w:r>
      <w:r>
        <w:t xml:space="preserve"> </w:t>
      </w:r>
      <w:r w:rsidRPr="00FB320F">
        <w:rPr>
          <w:sz w:val="20"/>
          <w:szCs w:val="20"/>
        </w:rPr>
        <w:t>reagiert: „Mir selber flößte der Abend eine durchdringende Süßigkeit und eine leise Besorgnis ein. Die Süße bestand in der mir von allen Seiten gegönnten Anrede: ‚Herr Kollege‘ […]“</w:t>
      </w:r>
      <w:r>
        <w:rPr>
          <w:sz w:val="20"/>
          <w:szCs w:val="20"/>
        </w:rPr>
        <w:t xml:space="preserve"> </w:t>
      </w:r>
      <w:r w:rsidRPr="00A941B9">
        <w:rPr>
          <w:sz w:val="20"/>
          <w:szCs w:val="20"/>
        </w:rPr>
        <w:t>(</w:t>
      </w:r>
      <w:r w:rsidRPr="00A941B9">
        <w:rPr>
          <w:i/>
          <w:sz w:val="20"/>
          <w:szCs w:val="20"/>
        </w:rPr>
        <w:t>Curriculum vitae</w:t>
      </w:r>
      <w:r w:rsidRPr="00A941B9">
        <w:rPr>
          <w:sz w:val="20"/>
          <w:szCs w:val="20"/>
        </w:rPr>
        <w:t>, Bd. 2,</w:t>
      </w:r>
      <w:r w:rsidRPr="00A941B9">
        <w:t xml:space="preserve"> </w:t>
      </w:r>
      <w:r w:rsidRPr="00A941B9">
        <w:rPr>
          <w:sz w:val="20"/>
          <w:szCs w:val="20"/>
        </w:rPr>
        <w:t>S.</w:t>
      </w:r>
      <w:r w:rsidRPr="00A941B9">
        <w:t xml:space="preserve"> </w:t>
      </w:r>
      <w:r w:rsidRPr="00A941B9">
        <w:rPr>
          <w:sz w:val="20"/>
          <w:szCs w:val="20"/>
        </w:rPr>
        <w:t>169).</w:t>
      </w:r>
    </w:p>
  </w:footnote>
  <w:footnote w:id="18">
    <w:p w:rsidR="006E7ECC" w:rsidRPr="000E1F67" w:rsidRDefault="006E7ECC" w:rsidP="000E1F67">
      <w:pPr>
        <w:spacing w:after="0" w:line="240" w:lineRule="auto"/>
        <w:rPr>
          <w:sz w:val="20"/>
          <w:szCs w:val="20"/>
        </w:rPr>
      </w:pPr>
      <w:r>
        <w:rPr>
          <w:rStyle w:val="Funotenzeichen"/>
        </w:rPr>
        <w:footnoteRef/>
      </w:r>
      <w:r w:rsidRPr="000E1F67">
        <w:t xml:space="preserve"> </w:t>
      </w:r>
      <w:r w:rsidRPr="000E1F67">
        <w:rPr>
          <w:sz w:val="20"/>
          <w:szCs w:val="20"/>
        </w:rPr>
        <w:t xml:space="preserve">Klemperers Äußerungen sind widersprüchlich. Zu einer Namensänderung eines Onkels sagt er: Onkel Eduard „änderte </w:t>
      </w:r>
      <w:r>
        <w:rPr>
          <w:sz w:val="20"/>
          <w:szCs w:val="20"/>
        </w:rPr>
        <w:t>[…]</w:t>
      </w:r>
      <w:r w:rsidRPr="000E1F67">
        <w:rPr>
          <w:sz w:val="20"/>
          <w:szCs w:val="20"/>
        </w:rPr>
        <w:t xml:space="preserve"> das leicht ghettohafte elterliche Frankl in das christlich-norddeutsche Franke um</w:t>
      </w:r>
      <w:r>
        <w:rPr>
          <w:sz w:val="20"/>
          <w:szCs w:val="20"/>
        </w:rPr>
        <w:t xml:space="preserve"> […]</w:t>
      </w:r>
      <w:r w:rsidRPr="000E1F67">
        <w:rPr>
          <w:sz w:val="20"/>
          <w:szCs w:val="20"/>
        </w:rPr>
        <w:t>.</w:t>
      </w:r>
    </w:p>
    <w:p w:rsidR="006E7ECC" w:rsidRPr="000E1F67" w:rsidRDefault="006E7ECC" w:rsidP="000E1F67">
      <w:pPr>
        <w:spacing w:after="0" w:line="240" w:lineRule="auto"/>
      </w:pPr>
      <w:r w:rsidRPr="000E1F67">
        <w:rPr>
          <w:sz w:val="20"/>
          <w:szCs w:val="20"/>
        </w:rPr>
        <w:t>Was mag den Onkel zu diesen kleinen Korrekturen und Erfindungen bewogen habe, die zeitlich wohl mit seinem Übertritt zum Protestantismus zusammenfielen? Sehnsucht nach dem Deutschtum? […] Das Eingeständnis u</w:t>
      </w:r>
      <w:r w:rsidRPr="000E1F67">
        <w:rPr>
          <w:sz w:val="20"/>
          <w:szCs w:val="20"/>
        </w:rPr>
        <w:t>r</w:t>
      </w:r>
      <w:r w:rsidRPr="000E1F67">
        <w:rPr>
          <w:sz w:val="20"/>
          <w:szCs w:val="20"/>
        </w:rPr>
        <w:t>sprünglicher Zugehörigkeit zum Prager Ghetto hätte ihn an einer kaufmännischen Laufbahn nicht im geringsten gehindert“ (</w:t>
      </w:r>
      <w:r w:rsidRPr="000E1F67">
        <w:rPr>
          <w:i/>
          <w:sz w:val="20"/>
          <w:szCs w:val="20"/>
        </w:rPr>
        <w:t>Curriculum vitae</w:t>
      </w:r>
      <w:r w:rsidRPr="000E1F67">
        <w:rPr>
          <w:sz w:val="20"/>
          <w:szCs w:val="20"/>
        </w:rPr>
        <w:t xml:space="preserve">, Bd. 1, </w:t>
      </w:r>
      <w:r>
        <w:rPr>
          <w:sz w:val="20"/>
          <w:szCs w:val="20"/>
        </w:rPr>
        <w:t xml:space="preserve">S. </w:t>
      </w:r>
      <w:r w:rsidRPr="000E1F67">
        <w:rPr>
          <w:sz w:val="20"/>
          <w:szCs w:val="20"/>
        </w:rPr>
        <w:t>71)</w:t>
      </w:r>
      <w:r>
        <w:rPr>
          <w:sz w:val="20"/>
          <w:szCs w:val="20"/>
        </w:rPr>
        <w:t xml:space="preserve">. – Gilt diese Äußerungen nur für den Namen Frankl und nicht für Klemperer? </w:t>
      </w:r>
    </w:p>
  </w:footnote>
  <w:footnote w:id="19">
    <w:p w:rsidR="006E7ECC" w:rsidRPr="00630C54" w:rsidRDefault="006E7ECC">
      <w:pPr>
        <w:pStyle w:val="Funotentext"/>
        <w:rPr>
          <w:lang w:val="en-US"/>
        </w:rPr>
      </w:pPr>
      <w:r>
        <w:rPr>
          <w:rStyle w:val="Funotenzeichen"/>
        </w:rPr>
        <w:footnoteRef/>
      </w:r>
      <w:r w:rsidRPr="00630C54">
        <w:rPr>
          <w:lang w:val="en-US"/>
        </w:rPr>
        <w:t xml:space="preserve"> </w:t>
      </w:r>
      <w:r w:rsidRPr="00630C54">
        <w:rPr>
          <w:i/>
          <w:lang w:val="en-US"/>
        </w:rPr>
        <w:t>Curriculum vitae</w:t>
      </w:r>
      <w:r w:rsidRPr="00630C54">
        <w:rPr>
          <w:lang w:val="en-US"/>
        </w:rPr>
        <w:t>, Bd. 1, S. 525.</w:t>
      </w:r>
    </w:p>
  </w:footnote>
  <w:footnote w:id="20">
    <w:p w:rsidR="006E7ECC" w:rsidRPr="00DE7C85" w:rsidRDefault="006E7ECC" w:rsidP="00932CFD">
      <w:pPr>
        <w:pStyle w:val="Funotentext"/>
        <w:rPr>
          <w:lang w:val="en-US"/>
        </w:rPr>
      </w:pPr>
      <w:r>
        <w:rPr>
          <w:rStyle w:val="Funotenzeichen"/>
        </w:rPr>
        <w:footnoteRef/>
      </w:r>
      <w:r w:rsidRPr="00DE7C85">
        <w:rPr>
          <w:lang w:val="en-US"/>
        </w:rPr>
        <w:t xml:space="preserve"> S. 499.</w:t>
      </w:r>
    </w:p>
  </w:footnote>
  <w:footnote w:id="21">
    <w:p w:rsidR="006E7ECC" w:rsidRPr="00630C54" w:rsidRDefault="006E7ECC">
      <w:pPr>
        <w:pStyle w:val="Funotentext"/>
        <w:rPr>
          <w:lang w:val="en-US"/>
        </w:rPr>
      </w:pPr>
      <w:r>
        <w:rPr>
          <w:rStyle w:val="Funotenzeichen"/>
        </w:rPr>
        <w:footnoteRef/>
      </w:r>
      <w:r w:rsidRPr="00630C54">
        <w:rPr>
          <w:lang w:val="en-US"/>
        </w:rPr>
        <w:t xml:space="preserve"> S. 498.</w:t>
      </w:r>
    </w:p>
  </w:footnote>
  <w:footnote w:id="22">
    <w:p w:rsidR="006E7ECC" w:rsidRPr="00DE7C85" w:rsidRDefault="006E7ECC">
      <w:pPr>
        <w:pStyle w:val="Funotentext"/>
        <w:rPr>
          <w:lang w:val="en-US"/>
        </w:rPr>
      </w:pPr>
      <w:r>
        <w:rPr>
          <w:rStyle w:val="Funotenzeichen"/>
        </w:rPr>
        <w:footnoteRef/>
      </w:r>
      <w:r w:rsidRPr="00DE7C85">
        <w:rPr>
          <w:lang w:val="en-US"/>
        </w:rPr>
        <w:t xml:space="preserve"> S. 499.</w:t>
      </w:r>
    </w:p>
  </w:footnote>
  <w:footnote w:id="23">
    <w:p w:rsidR="006E7ECC" w:rsidRPr="00DE7C85" w:rsidRDefault="006E7ECC">
      <w:pPr>
        <w:pStyle w:val="Funotentext"/>
        <w:rPr>
          <w:lang w:val="en-US"/>
        </w:rPr>
      </w:pPr>
      <w:r>
        <w:rPr>
          <w:rStyle w:val="Funotenzeichen"/>
        </w:rPr>
        <w:footnoteRef/>
      </w:r>
      <w:r w:rsidRPr="00DE7C85">
        <w:rPr>
          <w:lang w:val="en-US"/>
        </w:rPr>
        <w:t xml:space="preserve"> </w:t>
      </w:r>
      <w:r w:rsidRPr="00DE7C85">
        <w:rPr>
          <w:i/>
          <w:lang w:val="en-US"/>
        </w:rPr>
        <w:t>Curriculum vitae</w:t>
      </w:r>
      <w:r w:rsidRPr="00DE7C85">
        <w:rPr>
          <w:lang w:val="en-US"/>
        </w:rPr>
        <w:t>, Bd. 2, S. 481.</w:t>
      </w:r>
    </w:p>
  </w:footnote>
  <w:footnote w:id="24">
    <w:p w:rsidR="006E7ECC" w:rsidRPr="00573DBC" w:rsidRDefault="006E7ECC" w:rsidP="00F21411">
      <w:pPr>
        <w:pStyle w:val="Funotentext"/>
      </w:pPr>
      <w:r>
        <w:rPr>
          <w:rStyle w:val="Funotenzeichen"/>
        </w:rPr>
        <w:footnoteRef/>
      </w:r>
      <w:r w:rsidRPr="00573DBC">
        <w:t xml:space="preserve"> Arnold Zweig veröffentlichte 1920 die S</w:t>
      </w:r>
      <w:r>
        <w:t xml:space="preserve">tudie </w:t>
      </w:r>
      <w:r>
        <w:rPr>
          <w:i/>
        </w:rPr>
        <w:t>Das ostjüdische Antlitz.</w:t>
      </w:r>
      <w:r>
        <w:t xml:space="preserve"> Das Buch wurde mit 52 Zeichnungen von Hermann Struck illustriert.</w:t>
      </w:r>
    </w:p>
  </w:footnote>
  <w:footnote w:id="25">
    <w:p w:rsidR="006E7ECC" w:rsidRPr="00BB1D53" w:rsidRDefault="006E7ECC" w:rsidP="00BB1D53">
      <w:pPr>
        <w:pStyle w:val="Funotentext"/>
      </w:pPr>
      <w:r>
        <w:rPr>
          <w:rStyle w:val="Funotenzeichen"/>
        </w:rPr>
        <w:footnoteRef/>
      </w:r>
      <w:r w:rsidRPr="00BB1D53">
        <w:t xml:space="preserve"> Ebd., S. 479.</w:t>
      </w:r>
    </w:p>
  </w:footnote>
  <w:footnote w:id="26">
    <w:p w:rsidR="006E7ECC" w:rsidRPr="00083148" w:rsidRDefault="006E7ECC" w:rsidP="002D6F7A">
      <w:pPr>
        <w:spacing w:after="0" w:line="240" w:lineRule="auto"/>
      </w:pPr>
      <w:r>
        <w:rPr>
          <w:rStyle w:val="Funotenzeichen"/>
        </w:rPr>
        <w:footnoteRef/>
      </w:r>
      <w:r w:rsidRPr="00083148">
        <w:t xml:space="preserve"> </w:t>
      </w:r>
      <w:r w:rsidRPr="00083148">
        <w:rPr>
          <w:i/>
          <w:sz w:val="20"/>
          <w:szCs w:val="20"/>
        </w:rPr>
        <w:t>Curriculum vitae</w:t>
      </w:r>
      <w:r w:rsidRPr="00083148">
        <w:rPr>
          <w:sz w:val="20"/>
          <w:szCs w:val="20"/>
        </w:rPr>
        <w:t xml:space="preserve">, Bd. 1, S. 527. – Klemperer </w:t>
      </w:r>
      <w:r>
        <w:rPr>
          <w:sz w:val="20"/>
          <w:szCs w:val="20"/>
        </w:rPr>
        <w:t>nennt</w:t>
      </w:r>
      <w:r w:rsidRPr="00083148">
        <w:rPr>
          <w:sz w:val="20"/>
          <w:szCs w:val="20"/>
        </w:rPr>
        <w:t xml:space="preserve"> Schnitzlers </w:t>
      </w:r>
      <w:r w:rsidRPr="00083148">
        <w:rPr>
          <w:i/>
          <w:sz w:val="20"/>
          <w:szCs w:val="20"/>
        </w:rPr>
        <w:t>Der Weg ins Freie</w:t>
      </w:r>
      <w:r w:rsidRPr="00083148">
        <w:rPr>
          <w:sz w:val="20"/>
          <w:szCs w:val="20"/>
        </w:rPr>
        <w:t xml:space="preserve"> </w:t>
      </w:r>
      <w:r>
        <w:rPr>
          <w:sz w:val="20"/>
          <w:szCs w:val="20"/>
        </w:rPr>
        <w:t>bezeichnenderweise</w:t>
      </w:r>
      <w:r w:rsidRPr="00083148">
        <w:rPr>
          <w:sz w:val="20"/>
          <w:szCs w:val="20"/>
        </w:rPr>
        <w:t xml:space="preserve"> einen „Judenroman“ (</w:t>
      </w:r>
      <w:r>
        <w:rPr>
          <w:sz w:val="20"/>
          <w:szCs w:val="20"/>
        </w:rPr>
        <w:t xml:space="preserve">ebd., S. </w:t>
      </w:r>
      <w:r w:rsidRPr="00083148">
        <w:rPr>
          <w:sz w:val="20"/>
          <w:szCs w:val="20"/>
        </w:rPr>
        <w:t>530).</w:t>
      </w:r>
    </w:p>
  </w:footnote>
  <w:footnote w:id="27">
    <w:p w:rsidR="006E7ECC" w:rsidRPr="00A941B9" w:rsidRDefault="006E7ECC">
      <w:pPr>
        <w:pStyle w:val="Funotentext"/>
      </w:pPr>
      <w:r>
        <w:rPr>
          <w:rStyle w:val="Funotenzeichen"/>
        </w:rPr>
        <w:footnoteRef/>
      </w:r>
      <w:r w:rsidRPr="00A941B9">
        <w:t xml:space="preserve"> S. 528.</w:t>
      </w:r>
    </w:p>
  </w:footnote>
  <w:footnote w:id="28">
    <w:p w:rsidR="006E7ECC" w:rsidRDefault="006E7ECC">
      <w:pPr>
        <w:pStyle w:val="Funotentext"/>
      </w:pPr>
      <w:r>
        <w:rPr>
          <w:rStyle w:val="Funotenzeichen"/>
        </w:rPr>
        <w:footnoteRef/>
      </w:r>
      <w:r>
        <w:t xml:space="preserve"> Klemperer sagt über einen jüdischen Prediger in Westfalen: „Er kokettierte mit seiner Traditionstreue wie die kleine Pensionärin mit ihrem Hebräischlesen“ (S. 497). – Dass hier ein Sachverhalt, den Klemperer missbilligt, mit der Arroganz des Ordinarius abschätzig ästhetisierend und sozial diskriminierend beurteilt wird, ist m.E. keine Frage.</w:t>
      </w:r>
    </w:p>
  </w:footnote>
  <w:footnote w:id="29">
    <w:p w:rsidR="006E7ECC" w:rsidRDefault="006E7ECC">
      <w:pPr>
        <w:pStyle w:val="Funotentext"/>
      </w:pPr>
      <w:r>
        <w:rPr>
          <w:rStyle w:val="Funotenzeichen"/>
        </w:rPr>
        <w:footnoteRef/>
      </w:r>
      <w:r>
        <w:t xml:space="preserve"> S. 34.</w:t>
      </w:r>
    </w:p>
  </w:footnote>
  <w:footnote w:id="30">
    <w:p w:rsidR="006E7ECC" w:rsidRDefault="006E7ECC">
      <w:pPr>
        <w:pStyle w:val="Funotentext"/>
      </w:pPr>
      <w:r>
        <w:rPr>
          <w:rStyle w:val="Funotenzeichen"/>
        </w:rPr>
        <w:footnoteRef/>
      </w:r>
      <w:r>
        <w:t xml:space="preserve"> Vgl. Kap. 11 „Die Ghettoisierung der jüdischen Literatur“.</w:t>
      </w:r>
    </w:p>
  </w:footnote>
  <w:footnote w:id="31">
    <w:p w:rsidR="006E7ECC" w:rsidRPr="00FB320F" w:rsidRDefault="006E7ECC">
      <w:pPr>
        <w:pStyle w:val="Funotentext"/>
        <w:rPr>
          <w:lang w:val="en-US"/>
        </w:rPr>
      </w:pPr>
      <w:r>
        <w:rPr>
          <w:rStyle w:val="Funotenzeichen"/>
        </w:rPr>
        <w:footnoteRef/>
      </w:r>
      <w:r w:rsidRPr="00FB320F">
        <w:rPr>
          <w:lang w:val="en-US"/>
        </w:rPr>
        <w:t xml:space="preserve"> </w:t>
      </w:r>
      <w:r w:rsidRPr="00221DA2">
        <w:rPr>
          <w:i/>
          <w:lang w:val="en-US"/>
        </w:rPr>
        <w:t>Curriculum vitae</w:t>
      </w:r>
      <w:r w:rsidRPr="00DE5BC8">
        <w:rPr>
          <w:lang w:val="en-US"/>
        </w:rPr>
        <w:t>, Bd. 2, S</w:t>
      </w:r>
      <w:r>
        <w:rPr>
          <w:lang w:val="en-US"/>
        </w:rPr>
        <w:t>. 687.</w:t>
      </w:r>
    </w:p>
  </w:footnote>
  <w:footnote w:id="32">
    <w:p w:rsidR="006E7ECC" w:rsidRPr="00FB320F" w:rsidRDefault="006E7ECC">
      <w:pPr>
        <w:pStyle w:val="Funotentext"/>
        <w:rPr>
          <w:lang w:val="en-US"/>
        </w:rPr>
      </w:pPr>
      <w:r>
        <w:rPr>
          <w:rStyle w:val="Funotenzeichen"/>
        </w:rPr>
        <w:footnoteRef/>
      </w:r>
      <w:r w:rsidRPr="00FB320F">
        <w:rPr>
          <w:lang w:val="en-US"/>
        </w:rPr>
        <w:t xml:space="preserve"> Ebd., S. 481.</w:t>
      </w:r>
    </w:p>
  </w:footnote>
  <w:footnote w:id="33">
    <w:p w:rsidR="006E7ECC" w:rsidRDefault="006E7ECC">
      <w:pPr>
        <w:pStyle w:val="Funotentext"/>
      </w:pPr>
      <w:r>
        <w:rPr>
          <w:rStyle w:val="Funotenzeichen"/>
        </w:rPr>
        <w:footnoteRef/>
      </w:r>
      <w:r>
        <w:t xml:space="preserve"> </w:t>
      </w:r>
      <w:r>
        <w:rPr>
          <w:i/>
        </w:rPr>
        <w:t>Zeugnis</w:t>
      </w:r>
      <w:r>
        <w:t xml:space="preserve">, Bd. 1, S. 6 (Eintrag vom </w:t>
      </w:r>
      <w:r w:rsidRPr="002C325C">
        <w:t xml:space="preserve">21. Feb. </w:t>
      </w:r>
      <w:r>
        <w:t>19</w:t>
      </w:r>
      <w:r w:rsidRPr="002C325C">
        <w:t>33</w:t>
      </w:r>
      <w:r>
        <w:t>). Hervorhebung – F.T.</w:t>
      </w:r>
    </w:p>
  </w:footnote>
  <w:footnote w:id="34">
    <w:p w:rsidR="006E7ECC" w:rsidRPr="00A42633" w:rsidRDefault="006E7ECC" w:rsidP="00D40566">
      <w:pPr>
        <w:pStyle w:val="Funotentext"/>
      </w:pPr>
      <w:r>
        <w:rPr>
          <w:rStyle w:val="Funotenzeichen"/>
        </w:rPr>
        <w:footnoteRef/>
      </w:r>
      <w:r>
        <w:t xml:space="preserve"> Vgl. Ludolf Herbst: </w:t>
      </w:r>
      <w:r>
        <w:rPr>
          <w:i/>
        </w:rPr>
        <w:t xml:space="preserve">Das nationalsozialistische Deutschland, </w:t>
      </w:r>
      <w:r w:rsidRPr="00A42633">
        <w:t>a</w:t>
      </w:r>
      <w:r>
        <w:t>.a.O., S. 63.</w:t>
      </w:r>
    </w:p>
  </w:footnote>
  <w:footnote w:id="35">
    <w:p w:rsidR="006E7ECC" w:rsidRDefault="006E7ECC" w:rsidP="005C672B">
      <w:pPr>
        <w:spacing w:after="0"/>
        <w:rPr>
          <w:b/>
        </w:rPr>
      </w:pPr>
      <w:r>
        <w:rPr>
          <w:rStyle w:val="Funotenzeichen"/>
        </w:rPr>
        <w:footnoteRef/>
      </w:r>
      <w:r>
        <w:t xml:space="preserve"> </w:t>
      </w:r>
      <w:r w:rsidRPr="005C672B">
        <w:rPr>
          <w:i/>
          <w:sz w:val="20"/>
          <w:szCs w:val="20"/>
        </w:rPr>
        <w:t>Zeugnis</w:t>
      </w:r>
      <w:r w:rsidRPr="005C672B">
        <w:rPr>
          <w:sz w:val="20"/>
          <w:szCs w:val="20"/>
        </w:rPr>
        <w:t>, Bd. 1, S.</w:t>
      </w:r>
      <w:r>
        <w:t xml:space="preserve"> </w:t>
      </w:r>
      <w:r w:rsidRPr="005C672B">
        <w:rPr>
          <w:sz w:val="20"/>
          <w:szCs w:val="20"/>
        </w:rPr>
        <w:t>8</w:t>
      </w:r>
      <w:r>
        <w:rPr>
          <w:sz w:val="20"/>
          <w:szCs w:val="20"/>
        </w:rPr>
        <w:t xml:space="preserve"> (Eintrag vom</w:t>
      </w:r>
      <w:r w:rsidRPr="005C672B">
        <w:rPr>
          <w:sz w:val="20"/>
          <w:szCs w:val="20"/>
        </w:rPr>
        <w:t xml:space="preserve"> 10. März </w:t>
      </w:r>
      <w:r>
        <w:rPr>
          <w:sz w:val="20"/>
          <w:szCs w:val="20"/>
        </w:rPr>
        <w:t>19</w:t>
      </w:r>
      <w:r w:rsidRPr="005C672B">
        <w:rPr>
          <w:sz w:val="20"/>
          <w:szCs w:val="20"/>
        </w:rPr>
        <w:t>33</w:t>
      </w:r>
      <w:r>
        <w:rPr>
          <w:sz w:val="20"/>
          <w:szCs w:val="20"/>
        </w:rPr>
        <w:t>).</w:t>
      </w:r>
    </w:p>
    <w:p w:rsidR="006E7ECC" w:rsidRDefault="006E7ECC">
      <w:pPr>
        <w:pStyle w:val="Funotentext"/>
      </w:pPr>
    </w:p>
  </w:footnote>
  <w:footnote w:id="36">
    <w:p w:rsidR="006E7ECC" w:rsidRDefault="006E7ECC" w:rsidP="00490880">
      <w:pPr>
        <w:pStyle w:val="Funotentext"/>
      </w:pPr>
      <w:r>
        <w:rPr>
          <w:rStyle w:val="Funotenzeichen"/>
        </w:rPr>
        <w:footnoteRef/>
      </w:r>
      <w:r>
        <w:t xml:space="preserve"> Ebd., S. 9.</w:t>
      </w:r>
    </w:p>
  </w:footnote>
  <w:footnote w:id="37">
    <w:p w:rsidR="006E7ECC" w:rsidRDefault="006E7ECC">
      <w:pPr>
        <w:pStyle w:val="Funotentext"/>
      </w:pPr>
      <w:r>
        <w:rPr>
          <w:rStyle w:val="Funotenzeichen"/>
        </w:rPr>
        <w:footnoteRef/>
      </w:r>
      <w:r>
        <w:t xml:space="preserve"> S. 12 (Eintrag vom 17. März 1933).</w:t>
      </w:r>
    </w:p>
  </w:footnote>
  <w:footnote w:id="38">
    <w:p w:rsidR="006E7ECC" w:rsidRDefault="006E7ECC" w:rsidP="00490880">
      <w:pPr>
        <w:spacing w:after="0" w:line="240" w:lineRule="auto"/>
      </w:pPr>
      <w:r>
        <w:rPr>
          <w:rStyle w:val="Funotenzeichen"/>
        </w:rPr>
        <w:footnoteRef/>
      </w:r>
      <w:r w:rsidRPr="00490880">
        <w:rPr>
          <w:sz w:val="20"/>
          <w:szCs w:val="20"/>
        </w:rPr>
        <w:t>S</w:t>
      </w:r>
      <w:r>
        <w:t xml:space="preserve">. </w:t>
      </w:r>
      <w:r w:rsidRPr="00CA6795">
        <w:rPr>
          <w:sz w:val="20"/>
          <w:szCs w:val="20"/>
        </w:rPr>
        <w:t>12</w:t>
      </w:r>
      <w:r>
        <w:rPr>
          <w:sz w:val="20"/>
          <w:szCs w:val="20"/>
        </w:rPr>
        <w:t xml:space="preserve"> (Eintrag vom</w:t>
      </w:r>
      <w:r w:rsidRPr="00CA6795">
        <w:rPr>
          <w:sz w:val="20"/>
          <w:szCs w:val="20"/>
        </w:rPr>
        <w:t xml:space="preserve"> 20. März </w:t>
      </w:r>
      <w:r>
        <w:rPr>
          <w:sz w:val="20"/>
          <w:szCs w:val="20"/>
        </w:rPr>
        <w:t>19</w:t>
      </w:r>
      <w:r w:rsidRPr="00CA6795">
        <w:rPr>
          <w:sz w:val="20"/>
          <w:szCs w:val="20"/>
        </w:rPr>
        <w:t>33</w:t>
      </w:r>
      <w:r>
        <w:rPr>
          <w:sz w:val="20"/>
          <w:szCs w:val="20"/>
        </w:rPr>
        <w:t>).</w:t>
      </w:r>
    </w:p>
  </w:footnote>
  <w:footnote w:id="39">
    <w:p w:rsidR="006E7ECC" w:rsidRDefault="006E7ECC" w:rsidP="00490880">
      <w:pPr>
        <w:spacing w:after="0" w:line="240" w:lineRule="auto"/>
      </w:pPr>
      <w:r>
        <w:rPr>
          <w:rStyle w:val="Funotenzeichen"/>
        </w:rPr>
        <w:footnoteRef/>
      </w:r>
      <w:r>
        <w:t xml:space="preserve"> </w:t>
      </w:r>
      <w:r w:rsidRPr="00490880">
        <w:rPr>
          <w:sz w:val="20"/>
          <w:szCs w:val="20"/>
        </w:rPr>
        <w:t>S</w:t>
      </w:r>
      <w:r>
        <w:t xml:space="preserve">. </w:t>
      </w:r>
      <w:r w:rsidRPr="00490880">
        <w:rPr>
          <w:sz w:val="20"/>
          <w:szCs w:val="20"/>
        </w:rPr>
        <w:t xml:space="preserve">14 </w:t>
      </w:r>
      <w:r>
        <w:rPr>
          <w:sz w:val="20"/>
          <w:szCs w:val="20"/>
        </w:rPr>
        <w:t xml:space="preserve">(Eintrag vom </w:t>
      </w:r>
      <w:r w:rsidRPr="00490880">
        <w:rPr>
          <w:sz w:val="20"/>
          <w:szCs w:val="20"/>
        </w:rPr>
        <w:t xml:space="preserve">22. März </w:t>
      </w:r>
      <w:r>
        <w:rPr>
          <w:sz w:val="20"/>
          <w:szCs w:val="20"/>
        </w:rPr>
        <w:t>19</w:t>
      </w:r>
      <w:r w:rsidRPr="00490880">
        <w:rPr>
          <w:sz w:val="20"/>
          <w:szCs w:val="20"/>
        </w:rPr>
        <w:t>33</w:t>
      </w:r>
      <w:r>
        <w:rPr>
          <w:sz w:val="20"/>
          <w:szCs w:val="20"/>
        </w:rPr>
        <w:t>).</w:t>
      </w:r>
    </w:p>
  </w:footnote>
  <w:footnote w:id="40">
    <w:p w:rsidR="006E7ECC" w:rsidRDefault="006E7ECC">
      <w:pPr>
        <w:pStyle w:val="Funotentext"/>
      </w:pPr>
      <w:r>
        <w:rPr>
          <w:rStyle w:val="Funotenzeichen"/>
        </w:rPr>
        <w:footnoteRef/>
      </w:r>
      <w:r>
        <w:t xml:space="preserve"> S. 15 (Eintrag vom 27. März 1933).</w:t>
      </w:r>
    </w:p>
  </w:footnote>
  <w:footnote w:id="41">
    <w:p w:rsidR="006E7ECC" w:rsidRDefault="006E7ECC">
      <w:pPr>
        <w:pStyle w:val="Funotentext"/>
      </w:pPr>
      <w:r>
        <w:rPr>
          <w:rStyle w:val="Funotenzeichen"/>
        </w:rPr>
        <w:footnoteRef/>
      </w:r>
      <w:r>
        <w:t xml:space="preserve"> S. 20 (Eintrag vom 10. April 1933).</w:t>
      </w:r>
    </w:p>
  </w:footnote>
  <w:footnote w:id="42">
    <w:p w:rsidR="006E7ECC" w:rsidRDefault="006E7ECC">
      <w:pPr>
        <w:pStyle w:val="Funotentext"/>
      </w:pPr>
      <w:r>
        <w:rPr>
          <w:rStyle w:val="Funotenzeichen"/>
        </w:rPr>
        <w:footnoteRef/>
      </w:r>
      <w:r>
        <w:t xml:space="preserve"> S. 22 (Eintrag vom 12. April 1933).</w:t>
      </w:r>
    </w:p>
  </w:footnote>
  <w:footnote w:id="43">
    <w:p w:rsidR="006E7ECC" w:rsidRDefault="006E7ECC">
      <w:pPr>
        <w:pStyle w:val="Funotentext"/>
      </w:pPr>
      <w:r>
        <w:rPr>
          <w:rStyle w:val="Funotenzeichen"/>
        </w:rPr>
        <w:footnoteRef/>
      </w:r>
      <w:r>
        <w:t xml:space="preserve"> S. 25 (Eintrag vom 30. April 1933).</w:t>
      </w:r>
    </w:p>
  </w:footnote>
  <w:footnote w:id="44">
    <w:p w:rsidR="006E7ECC" w:rsidRDefault="006E7ECC">
      <w:pPr>
        <w:pStyle w:val="Funotentext"/>
      </w:pPr>
      <w:r>
        <w:rPr>
          <w:rStyle w:val="Funotenzeichen"/>
        </w:rPr>
        <w:footnoteRef/>
      </w:r>
      <w:r>
        <w:t xml:space="preserve"> S. 46 f. (Eintrag vom 10. August 1933).</w:t>
      </w:r>
    </w:p>
  </w:footnote>
  <w:footnote w:id="45">
    <w:p w:rsidR="006E7ECC" w:rsidRDefault="006E7ECC">
      <w:pPr>
        <w:pStyle w:val="Funotentext"/>
      </w:pPr>
      <w:r>
        <w:rPr>
          <w:rStyle w:val="Funotenzeichen"/>
        </w:rPr>
        <w:footnoteRef/>
      </w:r>
      <w:r>
        <w:t xml:space="preserve"> S. 14 (Eintrag vom 22. März 1933).</w:t>
      </w:r>
    </w:p>
  </w:footnote>
  <w:footnote w:id="46">
    <w:p w:rsidR="006E7ECC" w:rsidRDefault="006E7ECC">
      <w:pPr>
        <w:pStyle w:val="Funotentext"/>
      </w:pPr>
      <w:r>
        <w:rPr>
          <w:rStyle w:val="Funotenzeichen"/>
        </w:rPr>
        <w:footnoteRef/>
      </w:r>
      <w:r>
        <w:t xml:space="preserve"> S. 17( Eintrag vom 3. April 1933).</w:t>
      </w:r>
    </w:p>
  </w:footnote>
  <w:footnote w:id="47">
    <w:p w:rsidR="006E7ECC" w:rsidRDefault="006E7ECC">
      <w:pPr>
        <w:pStyle w:val="Funotentext"/>
      </w:pPr>
      <w:r>
        <w:rPr>
          <w:rStyle w:val="Funotenzeichen"/>
        </w:rPr>
        <w:footnoteRef/>
      </w:r>
      <w:r>
        <w:t xml:space="preserve"> S. 19 (Eintrag vom 7. April 1933).</w:t>
      </w:r>
    </w:p>
  </w:footnote>
  <w:footnote w:id="48">
    <w:p w:rsidR="006E7ECC" w:rsidRDefault="006E7ECC">
      <w:pPr>
        <w:pStyle w:val="Funotentext"/>
      </w:pPr>
      <w:r>
        <w:rPr>
          <w:rStyle w:val="Funotenzeichen"/>
        </w:rPr>
        <w:footnoteRef/>
      </w:r>
      <w:r>
        <w:t xml:space="preserve"> S. 26 f. (Eintrag vom 25. Mai 1933).</w:t>
      </w:r>
    </w:p>
  </w:footnote>
  <w:footnote w:id="49">
    <w:p w:rsidR="006E7ECC" w:rsidRDefault="006E7ECC" w:rsidP="00856794">
      <w:pPr>
        <w:pStyle w:val="Funotentext"/>
      </w:pPr>
      <w:r>
        <w:rPr>
          <w:rStyle w:val="Funotenzeichen"/>
        </w:rPr>
        <w:footnoteRef/>
      </w:r>
      <w:r>
        <w:t xml:space="preserve"> Ebd. - Klemperer hatte ein Gutachten und eine Empfehlung geschrieben. Er unterstützte damit Hans Hirches Wunsch, in die Reichswehr aufgenommen zu werden. Als Hirche, zu Kriegsende hoher Offizier im Generalstab, um einen „Persilschein“ nachsuchte, reagierte Klemperer ablehnend. Vgl. Peter Singer: </w:t>
      </w:r>
      <w:r w:rsidRPr="00A14D56">
        <w:rPr>
          <w:i/>
        </w:rPr>
        <w:t>„Darüber zu sprechen ist unmöglich, darüber zu schweigen verboten“ (Elie Wisel)</w:t>
      </w:r>
      <w:r>
        <w:t>. Bonn 2008, S. 43.</w:t>
      </w:r>
    </w:p>
  </w:footnote>
  <w:footnote w:id="50">
    <w:p w:rsidR="006E7ECC" w:rsidRDefault="006E7ECC">
      <w:pPr>
        <w:pStyle w:val="Funotentext"/>
      </w:pPr>
      <w:r>
        <w:rPr>
          <w:rStyle w:val="Funotenzeichen"/>
        </w:rPr>
        <w:footnoteRef/>
      </w:r>
      <w:r>
        <w:t xml:space="preserve"> S. 30 f. (Eintrag vom 17. Juni 1933).</w:t>
      </w:r>
    </w:p>
  </w:footnote>
  <w:footnote w:id="51">
    <w:p w:rsidR="006E7ECC" w:rsidRDefault="006E7ECC">
      <w:pPr>
        <w:pStyle w:val="Funotentext"/>
      </w:pPr>
      <w:r>
        <w:rPr>
          <w:rStyle w:val="Funotenzeichen"/>
        </w:rPr>
        <w:footnoteRef/>
      </w:r>
      <w:r>
        <w:t xml:space="preserve"> S. 31 (Eintrag vom 17. Juni 1933). </w:t>
      </w:r>
    </w:p>
  </w:footnote>
  <w:footnote w:id="52">
    <w:p w:rsidR="006E7ECC" w:rsidRDefault="006E7ECC">
      <w:pPr>
        <w:pStyle w:val="Funotentext"/>
      </w:pPr>
      <w:r>
        <w:rPr>
          <w:rStyle w:val="Funotenzeichen"/>
        </w:rPr>
        <w:footnoteRef/>
      </w:r>
      <w:r>
        <w:t xml:space="preserve"> S. 33 f. (Eintrag vom 30. Juni 1933).</w:t>
      </w:r>
    </w:p>
  </w:footnote>
  <w:footnote w:id="53">
    <w:p w:rsidR="006E7ECC" w:rsidRDefault="006E7ECC">
      <w:pPr>
        <w:pStyle w:val="Funotentext"/>
      </w:pPr>
      <w:r>
        <w:rPr>
          <w:rStyle w:val="Funotenzeichen"/>
        </w:rPr>
        <w:footnoteRef/>
      </w:r>
      <w:r>
        <w:t xml:space="preserve"> S. 36 (Eintrag vom 30. Juni 1933).</w:t>
      </w:r>
    </w:p>
  </w:footnote>
  <w:footnote w:id="54">
    <w:p w:rsidR="006E7ECC" w:rsidRDefault="006E7ECC">
      <w:pPr>
        <w:pStyle w:val="Funotentext"/>
      </w:pPr>
      <w:r>
        <w:rPr>
          <w:rStyle w:val="Funotenzeichen"/>
        </w:rPr>
        <w:footnoteRef/>
      </w:r>
      <w:r>
        <w:t xml:space="preserve"> Ebd. – Zum Begriff „Emigranten-Mentalität“ vgl. auch S. 38 u. 40. </w:t>
      </w:r>
    </w:p>
  </w:footnote>
  <w:footnote w:id="55">
    <w:p w:rsidR="006E7ECC" w:rsidRDefault="006E7ECC">
      <w:pPr>
        <w:pStyle w:val="Funotentext"/>
      </w:pPr>
      <w:r>
        <w:rPr>
          <w:rStyle w:val="Funotenzeichen"/>
        </w:rPr>
        <w:footnoteRef/>
      </w:r>
      <w:r>
        <w:t xml:space="preserve"> Der Dirigent Otto Klemperer ist ein Neffe Victor Klemperers!</w:t>
      </w:r>
    </w:p>
  </w:footnote>
  <w:footnote w:id="56">
    <w:p w:rsidR="006E7ECC" w:rsidRDefault="006E7ECC">
      <w:pPr>
        <w:pStyle w:val="Funotentext"/>
      </w:pPr>
      <w:r>
        <w:rPr>
          <w:rStyle w:val="Funotenzeichen"/>
        </w:rPr>
        <w:footnoteRef/>
      </w:r>
      <w:r>
        <w:t xml:space="preserve"> S. 32 (Eintrag vom 17. Juni 1933).</w:t>
      </w:r>
    </w:p>
  </w:footnote>
  <w:footnote w:id="57">
    <w:p w:rsidR="006E7ECC" w:rsidRDefault="006E7ECC">
      <w:pPr>
        <w:pStyle w:val="Funotentext"/>
      </w:pPr>
      <w:r>
        <w:rPr>
          <w:rStyle w:val="Funotenzeichen"/>
        </w:rPr>
        <w:footnoteRef/>
      </w:r>
      <w:r>
        <w:t xml:space="preserve"> S. 39 (Eintrag vom 9. Juli 1933).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2954"/>
      <w:docPartObj>
        <w:docPartGallery w:val="Page Numbers (Top of Page)"/>
        <w:docPartUnique/>
      </w:docPartObj>
    </w:sdtPr>
    <w:sdtEndPr/>
    <w:sdtContent>
      <w:p w:rsidR="006E7ECC" w:rsidRDefault="00305485">
        <w:pPr>
          <w:pStyle w:val="Kopfzeile"/>
          <w:jc w:val="right"/>
        </w:pPr>
        <w:r>
          <w:fldChar w:fldCharType="begin"/>
        </w:r>
        <w:r>
          <w:instrText xml:space="preserve"> PAGE   \* MERGEFORMAT </w:instrText>
        </w:r>
        <w:r>
          <w:fldChar w:fldCharType="separate"/>
        </w:r>
        <w:r w:rsidR="00BB251E">
          <w:rPr>
            <w:noProof/>
          </w:rPr>
          <w:t>1</w:t>
        </w:r>
        <w:r>
          <w:rPr>
            <w:noProof/>
          </w:rPr>
          <w:fldChar w:fldCharType="end"/>
        </w:r>
      </w:p>
    </w:sdtContent>
  </w:sdt>
  <w:p w:rsidR="006E7ECC" w:rsidRDefault="006E7E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91767"/>
    <w:rsid w:val="00006E5F"/>
    <w:rsid w:val="0003678D"/>
    <w:rsid w:val="00046E59"/>
    <w:rsid w:val="00051AAA"/>
    <w:rsid w:val="000531DB"/>
    <w:rsid w:val="00055D72"/>
    <w:rsid w:val="00083148"/>
    <w:rsid w:val="00097DF2"/>
    <w:rsid w:val="000A1C8A"/>
    <w:rsid w:val="000A3644"/>
    <w:rsid w:val="000B1C7A"/>
    <w:rsid w:val="000B4A49"/>
    <w:rsid w:val="000D0F49"/>
    <w:rsid w:val="000D396E"/>
    <w:rsid w:val="000E1F67"/>
    <w:rsid w:val="000F2F63"/>
    <w:rsid w:val="001001CA"/>
    <w:rsid w:val="001013C0"/>
    <w:rsid w:val="00101ACD"/>
    <w:rsid w:val="001024D9"/>
    <w:rsid w:val="00104B01"/>
    <w:rsid w:val="00121C85"/>
    <w:rsid w:val="001367ED"/>
    <w:rsid w:val="00140554"/>
    <w:rsid w:val="001476D8"/>
    <w:rsid w:val="00152C78"/>
    <w:rsid w:val="0016019A"/>
    <w:rsid w:val="00162732"/>
    <w:rsid w:val="001709CD"/>
    <w:rsid w:val="00174E1E"/>
    <w:rsid w:val="00184572"/>
    <w:rsid w:val="00187683"/>
    <w:rsid w:val="0019003B"/>
    <w:rsid w:val="0019755C"/>
    <w:rsid w:val="001A0E87"/>
    <w:rsid w:val="001A361C"/>
    <w:rsid w:val="001A7B49"/>
    <w:rsid w:val="001B16AD"/>
    <w:rsid w:val="001C3523"/>
    <w:rsid w:val="001C4A81"/>
    <w:rsid w:val="001D498D"/>
    <w:rsid w:val="001E19F2"/>
    <w:rsid w:val="001E733E"/>
    <w:rsid w:val="001F079B"/>
    <w:rsid w:val="001F6249"/>
    <w:rsid w:val="001F69A7"/>
    <w:rsid w:val="00204533"/>
    <w:rsid w:val="002149F4"/>
    <w:rsid w:val="00214BF4"/>
    <w:rsid w:val="0022086B"/>
    <w:rsid w:val="00221DA2"/>
    <w:rsid w:val="002239A9"/>
    <w:rsid w:val="00226132"/>
    <w:rsid w:val="00240CEA"/>
    <w:rsid w:val="00247322"/>
    <w:rsid w:val="00254E07"/>
    <w:rsid w:val="002556F5"/>
    <w:rsid w:val="00264B72"/>
    <w:rsid w:val="00287487"/>
    <w:rsid w:val="002906E7"/>
    <w:rsid w:val="002B7D59"/>
    <w:rsid w:val="002C325C"/>
    <w:rsid w:val="002D6F7A"/>
    <w:rsid w:val="002E508D"/>
    <w:rsid w:val="002F17DB"/>
    <w:rsid w:val="002F3BD7"/>
    <w:rsid w:val="002F6961"/>
    <w:rsid w:val="00305485"/>
    <w:rsid w:val="0031501B"/>
    <w:rsid w:val="00315A31"/>
    <w:rsid w:val="003352BF"/>
    <w:rsid w:val="00336011"/>
    <w:rsid w:val="00341877"/>
    <w:rsid w:val="00341FA6"/>
    <w:rsid w:val="00350910"/>
    <w:rsid w:val="00367D8C"/>
    <w:rsid w:val="00371814"/>
    <w:rsid w:val="00375A1F"/>
    <w:rsid w:val="0037665C"/>
    <w:rsid w:val="003779EB"/>
    <w:rsid w:val="00383056"/>
    <w:rsid w:val="00396332"/>
    <w:rsid w:val="003B0C07"/>
    <w:rsid w:val="003B295F"/>
    <w:rsid w:val="003B49A9"/>
    <w:rsid w:val="003B4ECD"/>
    <w:rsid w:val="003D5C24"/>
    <w:rsid w:val="003D799B"/>
    <w:rsid w:val="003E6525"/>
    <w:rsid w:val="003F1996"/>
    <w:rsid w:val="003F260C"/>
    <w:rsid w:val="003F7F93"/>
    <w:rsid w:val="00415457"/>
    <w:rsid w:val="00420BFA"/>
    <w:rsid w:val="00424186"/>
    <w:rsid w:val="004277BF"/>
    <w:rsid w:val="00447EE8"/>
    <w:rsid w:val="00456722"/>
    <w:rsid w:val="004619AF"/>
    <w:rsid w:val="00461F42"/>
    <w:rsid w:val="0046623F"/>
    <w:rsid w:val="00470556"/>
    <w:rsid w:val="00473724"/>
    <w:rsid w:val="004817C5"/>
    <w:rsid w:val="00485305"/>
    <w:rsid w:val="00490880"/>
    <w:rsid w:val="004946E1"/>
    <w:rsid w:val="004D0F78"/>
    <w:rsid w:val="004D6DD7"/>
    <w:rsid w:val="004E2451"/>
    <w:rsid w:val="004E3A5B"/>
    <w:rsid w:val="004E6AB2"/>
    <w:rsid w:val="004F20DA"/>
    <w:rsid w:val="0050305A"/>
    <w:rsid w:val="005056DB"/>
    <w:rsid w:val="005139CB"/>
    <w:rsid w:val="00536558"/>
    <w:rsid w:val="00553359"/>
    <w:rsid w:val="005600FA"/>
    <w:rsid w:val="00570583"/>
    <w:rsid w:val="00573DBC"/>
    <w:rsid w:val="00576F53"/>
    <w:rsid w:val="005A22A5"/>
    <w:rsid w:val="005B3F17"/>
    <w:rsid w:val="005C672B"/>
    <w:rsid w:val="005C7593"/>
    <w:rsid w:val="00606A66"/>
    <w:rsid w:val="006101B6"/>
    <w:rsid w:val="00612578"/>
    <w:rsid w:val="00627495"/>
    <w:rsid w:val="00627AF8"/>
    <w:rsid w:val="00630C54"/>
    <w:rsid w:val="00642E72"/>
    <w:rsid w:val="00653AA9"/>
    <w:rsid w:val="00656F6A"/>
    <w:rsid w:val="006617A1"/>
    <w:rsid w:val="006638E5"/>
    <w:rsid w:val="0067020C"/>
    <w:rsid w:val="00672788"/>
    <w:rsid w:val="006727F5"/>
    <w:rsid w:val="00693757"/>
    <w:rsid w:val="0069432A"/>
    <w:rsid w:val="006A759F"/>
    <w:rsid w:val="006B3BE1"/>
    <w:rsid w:val="006C79E8"/>
    <w:rsid w:val="006D30B8"/>
    <w:rsid w:val="006D5E98"/>
    <w:rsid w:val="006E3A4A"/>
    <w:rsid w:val="006E7ECC"/>
    <w:rsid w:val="00704831"/>
    <w:rsid w:val="00716233"/>
    <w:rsid w:val="00717C06"/>
    <w:rsid w:val="00731034"/>
    <w:rsid w:val="007361D0"/>
    <w:rsid w:val="0074159A"/>
    <w:rsid w:val="00746122"/>
    <w:rsid w:val="0075337B"/>
    <w:rsid w:val="007547DB"/>
    <w:rsid w:val="007560A4"/>
    <w:rsid w:val="00762B03"/>
    <w:rsid w:val="00770C84"/>
    <w:rsid w:val="00771759"/>
    <w:rsid w:val="0077322E"/>
    <w:rsid w:val="00791594"/>
    <w:rsid w:val="00791BB7"/>
    <w:rsid w:val="0079272B"/>
    <w:rsid w:val="00792830"/>
    <w:rsid w:val="007932B4"/>
    <w:rsid w:val="007A3565"/>
    <w:rsid w:val="007A51C5"/>
    <w:rsid w:val="007B335A"/>
    <w:rsid w:val="007B6648"/>
    <w:rsid w:val="007B71BD"/>
    <w:rsid w:val="007E5CD6"/>
    <w:rsid w:val="007F2D02"/>
    <w:rsid w:val="0080031A"/>
    <w:rsid w:val="00801C81"/>
    <w:rsid w:val="00804BEA"/>
    <w:rsid w:val="008204D7"/>
    <w:rsid w:val="00820BC4"/>
    <w:rsid w:val="008215BD"/>
    <w:rsid w:val="00824C86"/>
    <w:rsid w:val="00854769"/>
    <w:rsid w:val="00856794"/>
    <w:rsid w:val="00866E14"/>
    <w:rsid w:val="0087207D"/>
    <w:rsid w:val="0087447C"/>
    <w:rsid w:val="0087491A"/>
    <w:rsid w:val="00875EC5"/>
    <w:rsid w:val="008766A9"/>
    <w:rsid w:val="00890271"/>
    <w:rsid w:val="00891767"/>
    <w:rsid w:val="008B1C1A"/>
    <w:rsid w:val="008D6EC5"/>
    <w:rsid w:val="008E74E8"/>
    <w:rsid w:val="00902CC3"/>
    <w:rsid w:val="00910143"/>
    <w:rsid w:val="009149A1"/>
    <w:rsid w:val="00920AB7"/>
    <w:rsid w:val="00921F59"/>
    <w:rsid w:val="0092289D"/>
    <w:rsid w:val="00923F3F"/>
    <w:rsid w:val="009265B2"/>
    <w:rsid w:val="00931869"/>
    <w:rsid w:val="00932CFD"/>
    <w:rsid w:val="00957931"/>
    <w:rsid w:val="009701EE"/>
    <w:rsid w:val="00971629"/>
    <w:rsid w:val="0097390B"/>
    <w:rsid w:val="00977809"/>
    <w:rsid w:val="0098513F"/>
    <w:rsid w:val="00985335"/>
    <w:rsid w:val="009859C0"/>
    <w:rsid w:val="00995A26"/>
    <w:rsid w:val="00997860"/>
    <w:rsid w:val="009A009B"/>
    <w:rsid w:val="009B1DE5"/>
    <w:rsid w:val="009B3A07"/>
    <w:rsid w:val="009C1089"/>
    <w:rsid w:val="009D4873"/>
    <w:rsid w:val="009D68E4"/>
    <w:rsid w:val="009E09A0"/>
    <w:rsid w:val="009E306E"/>
    <w:rsid w:val="009F1B0E"/>
    <w:rsid w:val="009F2435"/>
    <w:rsid w:val="009F52A4"/>
    <w:rsid w:val="00A03CA7"/>
    <w:rsid w:val="00A06068"/>
    <w:rsid w:val="00A07BDD"/>
    <w:rsid w:val="00A23904"/>
    <w:rsid w:val="00A42633"/>
    <w:rsid w:val="00A4277F"/>
    <w:rsid w:val="00A5478C"/>
    <w:rsid w:val="00A5795B"/>
    <w:rsid w:val="00A60FF5"/>
    <w:rsid w:val="00A72222"/>
    <w:rsid w:val="00A834F8"/>
    <w:rsid w:val="00A941B9"/>
    <w:rsid w:val="00A95669"/>
    <w:rsid w:val="00A96949"/>
    <w:rsid w:val="00A96C4F"/>
    <w:rsid w:val="00AB0D49"/>
    <w:rsid w:val="00AC339D"/>
    <w:rsid w:val="00AC60CB"/>
    <w:rsid w:val="00AD625A"/>
    <w:rsid w:val="00AD6FFD"/>
    <w:rsid w:val="00AE116A"/>
    <w:rsid w:val="00AE1252"/>
    <w:rsid w:val="00AF07A3"/>
    <w:rsid w:val="00AF60EA"/>
    <w:rsid w:val="00AF663E"/>
    <w:rsid w:val="00B00412"/>
    <w:rsid w:val="00B0208A"/>
    <w:rsid w:val="00B100B7"/>
    <w:rsid w:val="00B22B8D"/>
    <w:rsid w:val="00B40BA0"/>
    <w:rsid w:val="00B439EC"/>
    <w:rsid w:val="00B71A79"/>
    <w:rsid w:val="00B71C90"/>
    <w:rsid w:val="00B777CF"/>
    <w:rsid w:val="00B86794"/>
    <w:rsid w:val="00B92374"/>
    <w:rsid w:val="00BB1D53"/>
    <w:rsid w:val="00BB251E"/>
    <w:rsid w:val="00BB77B7"/>
    <w:rsid w:val="00BC4622"/>
    <w:rsid w:val="00BD38FC"/>
    <w:rsid w:val="00BD5B3E"/>
    <w:rsid w:val="00BF5D91"/>
    <w:rsid w:val="00C05538"/>
    <w:rsid w:val="00C13DCB"/>
    <w:rsid w:val="00C34401"/>
    <w:rsid w:val="00C34C3D"/>
    <w:rsid w:val="00C42939"/>
    <w:rsid w:val="00C52946"/>
    <w:rsid w:val="00C53052"/>
    <w:rsid w:val="00C5352A"/>
    <w:rsid w:val="00C61BF0"/>
    <w:rsid w:val="00C65AAE"/>
    <w:rsid w:val="00C67176"/>
    <w:rsid w:val="00C6765E"/>
    <w:rsid w:val="00C80754"/>
    <w:rsid w:val="00C84306"/>
    <w:rsid w:val="00C909CE"/>
    <w:rsid w:val="00C922D5"/>
    <w:rsid w:val="00CA6795"/>
    <w:rsid w:val="00CA68CD"/>
    <w:rsid w:val="00CB2342"/>
    <w:rsid w:val="00CB5CEE"/>
    <w:rsid w:val="00CC5053"/>
    <w:rsid w:val="00CD31C7"/>
    <w:rsid w:val="00CD4EAD"/>
    <w:rsid w:val="00CE10C1"/>
    <w:rsid w:val="00CE42B3"/>
    <w:rsid w:val="00CE701A"/>
    <w:rsid w:val="00D02BF2"/>
    <w:rsid w:val="00D05FA8"/>
    <w:rsid w:val="00D109AA"/>
    <w:rsid w:val="00D13852"/>
    <w:rsid w:val="00D14738"/>
    <w:rsid w:val="00D16FD1"/>
    <w:rsid w:val="00D40566"/>
    <w:rsid w:val="00D47536"/>
    <w:rsid w:val="00D64828"/>
    <w:rsid w:val="00D820A5"/>
    <w:rsid w:val="00D82FEC"/>
    <w:rsid w:val="00D93694"/>
    <w:rsid w:val="00DA5560"/>
    <w:rsid w:val="00DA75A6"/>
    <w:rsid w:val="00DB3EA9"/>
    <w:rsid w:val="00DD2E16"/>
    <w:rsid w:val="00DE5BC8"/>
    <w:rsid w:val="00DE7C85"/>
    <w:rsid w:val="00DF5CD0"/>
    <w:rsid w:val="00DF79F0"/>
    <w:rsid w:val="00E0091E"/>
    <w:rsid w:val="00E1668A"/>
    <w:rsid w:val="00E34032"/>
    <w:rsid w:val="00E55B03"/>
    <w:rsid w:val="00E63537"/>
    <w:rsid w:val="00E6704D"/>
    <w:rsid w:val="00E67CDE"/>
    <w:rsid w:val="00E742EF"/>
    <w:rsid w:val="00E80194"/>
    <w:rsid w:val="00E96F56"/>
    <w:rsid w:val="00EA5E02"/>
    <w:rsid w:val="00EA6563"/>
    <w:rsid w:val="00EA65DA"/>
    <w:rsid w:val="00EC6FC9"/>
    <w:rsid w:val="00ED190D"/>
    <w:rsid w:val="00EE006B"/>
    <w:rsid w:val="00EE0F6D"/>
    <w:rsid w:val="00EE463A"/>
    <w:rsid w:val="00EF4990"/>
    <w:rsid w:val="00F00230"/>
    <w:rsid w:val="00F07A48"/>
    <w:rsid w:val="00F14D9E"/>
    <w:rsid w:val="00F21411"/>
    <w:rsid w:val="00F33508"/>
    <w:rsid w:val="00F42DD5"/>
    <w:rsid w:val="00F9033C"/>
    <w:rsid w:val="00F92F13"/>
    <w:rsid w:val="00FA53DB"/>
    <w:rsid w:val="00FB072E"/>
    <w:rsid w:val="00FB320F"/>
    <w:rsid w:val="00FB4223"/>
    <w:rsid w:val="00FB5E26"/>
    <w:rsid w:val="00FC18EE"/>
    <w:rsid w:val="00FD3DA8"/>
    <w:rsid w:val="00FE5E37"/>
    <w:rsid w:val="00FE6A15"/>
    <w:rsid w:val="00FF2A45"/>
    <w:rsid w:val="00FF35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767"/>
    <w:rPr>
      <w:rFonts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47E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7EE8"/>
    <w:rPr>
      <w:rFonts w:cs="Times New Roman"/>
    </w:rPr>
  </w:style>
  <w:style w:type="character" w:styleId="Funotenzeichen">
    <w:name w:val="footnote reference"/>
    <w:basedOn w:val="Absatz-Standardschriftart"/>
    <w:uiPriority w:val="99"/>
    <w:semiHidden/>
    <w:unhideWhenUsed/>
    <w:rsid w:val="00447EE8"/>
    <w:rPr>
      <w:vertAlign w:val="superscript"/>
    </w:rPr>
  </w:style>
  <w:style w:type="paragraph" w:styleId="Kopfzeile">
    <w:name w:val="header"/>
    <w:basedOn w:val="Standard"/>
    <w:link w:val="KopfzeileZchn"/>
    <w:uiPriority w:val="99"/>
    <w:unhideWhenUsed/>
    <w:rsid w:val="00B777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77CF"/>
    <w:rPr>
      <w:rFonts w:cs="Times New Roman"/>
      <w:sz w:val="24"/>
      <w:szCs w:val="24"/>
    </w:rPr>
  </w:style>
  <w:style w:type="paragraph" w:styleId="Fuzeile">
    <w:name w:val="footer"/>
    <w:basedOn w:val="Standard"/>
    <w:link w:val="FuzeileZchn"/>
    <w:uiPriority w:val="99"/>
    <w:semiHidden/>
    <w:unhideWhenUsed/>
    <w:rsid w:val="00B777C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777C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02DB-1826-4FE3-9F70-15AF9B078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4500</Words>
  <Characters>28351</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2011-03-18T12:53:00Z</cp:lastPrinted>
  <dcterms:created xsi:type="dcterms:W3CDTF">2011-03-18T12:57:00Z</dcterms:created>
  <dcterms:modified xsi:type="dcterms:W3CDTF">2012-08-01T14:10:00Z</dcterms:modified>
</cp:coreProperties>
</file>