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2D" w:rsidRPr="001A5941" w:rsidRDefault="00564671" w:rsidP="00B95733">
      <w:pPr>
        <w:spacing w:after="0"/>
        <w:jc w:val="both"/>
        <w:rPr>
          <w:b/>
        </w:rPr>
      </w:pPr>
      <w:r w:rsidRPr="00564671">
        <w:rPr>
          <w:b/>
        </w:rPr>
        <w:t>(</w:t>
      </w:r>
      <w:r w:rsidR="00CC3B29">
        <w:rPr>
          <w:b/>
        </w:rPr>
        <w:t>2</w:t>
      </w:r>
      <w:r w:rsidR="00E4182B">
        <w:rPr>
          <w:b/>
        </w:rPr>
        <w:t>4</w:t>
      </w:r>
      <w:bookmarkStart w:id="0" w:name="_GoBack"/>
      <w:bookmarkEnd w:id="0"/>
      <w:r w:rsidRPr="00564671">
        <w:rPr>
          <w:b/>
        </w:rPr>
        <w:t xml:space="preserve">) </w:t>
      </w:r>
      <w:r w:rsidR="00E661E0" w:rsidRPr="00564671">
        <w:rPr>
          <w:b/>
        </w:rPr>
        <w:t xml:space="preserve">Texte </w:t>
      </w:r>
      <w:r w:rsidR="003D087A">
        <w:rPr>
          <w:b/>
        </w:rPr>
        <w:t>11</w:t>
      </w:r>
      <w:r w:rsidR="00E661E0" w:rsidRPr="00564671">
        <w:rPr>
          <w:b/>
        </w:rPr>
        <w:t>:</w:t>
      </w:r>
      <w:r w:rsidR="00E661E0" w:rsidRPr="001A5941">
        <w:rPr>
          <w:b/>
        </w:rPr>
        <w:t xml:space="preserve"> </w:t>
      </w:r>
      <w:r w:rsidR="00E4121E">
        <w:rPr>
          <w:b/>
        </w:rPr>
        <w:t>G</w:t>
      </w:r>
      <w:r w:rsidR="0004464A" w:rsidRPr="001A5941">
        <w:rPr>
          <w:b/>
        </w:rPr>
        <w:t>egen das Dritte Reich: „</w:t>
      </w:r>
      <w:r w:rsidR="00E661E0" w:rsidRPr="001A5941">
        <w:rPr>
          <w:b/>
        </w:rPr>
        <w:t>Gegenbilder</w:t>
      </w:r>
      <w:r w:rsidR="0004464A" w:rsidRPr="001A5941">
        <w:rPr>
          <w:b/>
        </w:rPr>
        <w:t>“</w:t>
      </w:r>
      <w:r w:rsidR="00B82F64" w:rsidRPr="001A5941">
        <w:rPr>
          <w:b/>
        </w:rPr>
        <w:t xml:space="preserve"> </w:t>
      </w:r>
    </w:p>
    <w:p w:rsidR="00B82F64" w:rsidRPr="001A5941" w:rsidRDefault="00B82F64" w:rsidP="00B95733">
      <w:pPr>
        <w:spacing w:after="0"/>
        <w:jc w:val="both"/>
        <w:rPr>
          <w:b/>
        </w:rPr>
      </w:pPr>
    </w:p>
    <w:p w:rsidR="00CF0585" w:rsidRPr="001A5941" w:rsidRDefault="0068732E" w:rsidP="00B95733">
      <w:pPr>
        <w:widowControl w:val="0"/>
        <w:autoSpaceDE w:val="0"/>
        <w:autoSpaceDN w:val="0"/>
        <w:adjustRightInd w:val="0"/>
        <w:spacing w:after="0"/>
        <w:jc w:val="both"/>
      </w:pPr>
      <w:r w:rsidRPr="001A5941">
        <w:t>Nach der Formierung eines eigenen Verlagssystems verlagerte sich d</w:t>
      </w:r>
      <w:r w:rsidR="00910CED" w:rsidRPr="001A5941">
        <w:t xml:space="preserve">ie Auseinandersetzung mit dem Dritten Reich </w:t>
      </w:r>
      <w:r w:rsidR="00FA0D12" w:rsidRPr="001A5941">
        <w:t xml:space="preserve">zunehmend </w:t>
      </w:r>
      <w:r w:rsidR="004906C3" w:rsidRPr="001A5941">
        <w:t>in</w:t>
      </w:r>
      <w:r w:rsidR="00FA0D12" w:rsidRPr="001A5941">
        <w:t xml:space="preserve"> den Bereich</w:t>
      </w:r>
      <w:r w:rsidR="00BB63BB" w:rsidRPr="001A5941">
        <w:t xml:space="preserve"> der Literatur. </w:t>
      </w:r>
      <w:r w:rsidR="004906C3" w:rsidRPr="001A5941">
        <w:t>Auf die</w:t>
      </w:r>
      <w:r w:rsidR="00673E16" w:rsidRPr="001A5941">
        <w:t xml:space="preserve"> nationalsozialistische</w:t>
      </w:r>
      <w:r w:rsidR="004906C3" w:rsidRPr="001A5941">
        <w:t xml:space="preserve"> Diffamierung </w:t>
      </w:r>
      <w:r w:rsidR="00673E16" w:rsidRPr="001A5941">
        <w:t>de</w:t>
      </w:r>
      <w:r w:rsidR="00EB08D2" w:rsidRPr="001A5941">
        <w:t>r</w:t>
      </w:r>
      <w:r w:rsidR="00673E16" w:rsidRPr="001A5941">
        <w:t xml:space="preserve"> Emigra</w:t>
      </w:r>
      <w:r w:rsidR="004906C3" w:rsidRPr="001A5941">
        <w:t>n</w:t>
      </w:r>
      <w:r w:rsidR="00673E16" w:rsidRPr="001A5941">
        <w:t>t</w:t>
      </w:r>
      <w:r w:rsidR="004906C3" w:rsidRPr="001A5941">
        <w:t>e</w:t>
      </w:r>
      <w:r w:rsidR="00673E16" w:rsidRPr="001A5941">
        <w:t xml:space="preserve">n als </w:t>
      </w:r>
      <w:r w:rsidR="008626D8" w:rsidRPr="001A5941">
        <w:t xml:space="preserve">„Vaterlandsverräter“, </w:t>
      </w:r>
      <w:r w:rsidR="00673E16" w:rsidRPr="001A5941">
        <w:t xml:space="preserve">„Bolschewisten“ </w:t>
      </w:r>
      <w:r w:rsidR="002D53F7" w:rsidRPr="001A5941">
        <w:t>oder</w:t>
      </w:r>
      <w:r w:rsidR="00673E16" w:rsidRPr="001A5941">
        <w:t xml:space="preserve"> „</w:t>
      </w:r>
      <w:r w:rsidR="00EB08D2" w:rsidRPr="001A5941">
        <w:t>jüdische</w:t>
      </w:r>
      <w:r w:rsidR="002244E4" w:rsidRPr="001A5941">
        <w:t xml:space="preserve"> </w:t>
      </w:r>
      <w:r w:rsidR="00EB08D2" w:rsidRPr="001A5941">
        <w:t>Au</w:t>
      </w:r>
      <w:r w:rsidR="00EB08D2" w:rsidRPr="001A5941">
        <w:t>s</w:t>
      </w:r>
      <w:r w:rsidR="00EB08D2" w:rsidRPr="001A5941">
        <w:t>beuter</w:t>
      </w:r>
      <w:r w:rsidR="00673E16" w:rsidRPr="001A5941">
        <w:t xml:space="preserve">“ </w:t>
      </w:r>
      <w:r w:rsidR="004906C3" w:rsidRPr="001A5941">
        <w:t>antwortete</w:t>
      </w:r>
      <w:r w:rsidR="00673E16" w:rsidRPr="001A5941">
        <w:t xml:space="preserve"> das Schriftstellerexil </w:t>
      </w:r>
      <w:r w:rsidR="004906C3" w:rsidRPr="001A5941">
        <w:t>mit Texten</w:t>
      </w:r>
      <w:r w:rsidR="00EB08D2" w:rsidRPr="001A5941">
        <w:t xml:space="preserve">, die das Dritte Reich </w:t>
      </w:r>
      <w:r w:rsidR="004906C3" w:rsidRPr="001A5941">
        <w:t xml:space="preserve">einer </w:t>
      </w:r>
      <w:r w:rsidR="00EB08D2" w:rsidRPr="001A5941">
        <w:t>kritisch</w:t>
      </w:r>
      <w:r w:rsidR="004906C3" w:rsidRPr="001A5941">
        <w:t>en An</w:t>
      </w:r>
      <w:r w:rsidR="004906C3" w:rsidRPr="001A5941">
        <w:t>a</w:t>
      </w:r>
      <w:r w:rsidR="004906C3" w:rsidRPr="001A5941">
        <w:t>lyse unterzogen</w:t>
      </w:r>
      <w:r w:rsidR="00673E16" w:rsidRPr="001A5941">
        <w:t xml:space="preserve">: </w:t>
      </w:r>
      <w:r w:rsidR="004906C3" w:rsidRPr="001A5941">
        <w:t xml:space="preserve">mit </w:t>
      </w:r>
      <w:r w:rsidR="00673E16" w:rsidRPr="001A5941">
        <w:t xml:space="preserve">Porträts </w:t>
      </w:r>
      <w:r w:rsidR="004906C3" w:rsidRPr="001A5941">
        <w:t>typischer</w:t>
      </w:r>
      <w:r w:rsidR="00EB08D2" w:rsidRPr="001A5941">
        <w:t xml:space="preserve"> </w:t>
      </w:r>
      <w:r w:rsidR="00673E16" w:rsidRPr="001A5941">
        <w:t xml:space="preserve">Nationalsozialisten </w:t>
      </w:r>
      <w:r w:rsidR="008626D8" w:rsidRPr="001A5941">
        <w:t>und</w:t>
      </w:r>
      <w:r w:rsidR="00673E16" w:rsidRPr="001A5941">
        <w:t xml:space="preserve"> ihre</w:t>
      </w:r>
      <w:r w:rsidR="004906C3" w:rsidRPr="001A5941">
        <w:t>r</w:t>
      </w:r>
      <w:r w:rsidR="00673E16" w:rsidRPr="001A5941">
        <w:t xml:space="preserve"> </w:t>
      </w:r>
      <w:r w:rsidR="008626D8" w:rsidRPr="001A5941">
        <w:t>Sympathisanten</w:t>
      </w:r>
      <w:r w:rsidR="00D47C9D" w:rsidRPr="001A5941">
        <w:t xml:space="preserve"> oder mit Darstellungen </w:t>
      </w:r>
      <w:r w:rsidR="00C83107" w:rsidRPr="001A5941">
        <w:t>des innerdeutschen Widerstandskampfes</w:t>
      </w:r>
      <w:r w:rsidR="00673E16" w:rsidRPr="001A5941">
        <w:t xml:space="preserve">. </w:t>
      </w:r>
    </w:p>
    <w:p w:rsidR="00DA01CE" w:rsidRPr="001A5941" w:rsidRDefault="00BB63BB" w:rsidP="00B95733">
      <w:pPr>
        <w:widowControl w:val="0"/>
        <w:autoSpaceDE w:val="0"/>
        <w:autoSpaceDN w:val="0"/>
        <w:adjustRightInd w:val="0"/>
        <w:spacing w:after="0"/>
        <w:ind w:firstLine="708"/>
        <w:jc w:val="both"/>
      </w:pPr>
      <w:r w:rsidRPr="001A5941">
        <w:t>Diese</w:t>
      </w:r>
      <w:r w:rsidR="00910CED" w:rsidRPr="001A5941">
        <w:t>r</w:t>
      </w:r>
      <w:r w:rsidRPr="001A5941">
        <w:t xml:space="preserve"> Entwicklung </w:t>
      </w:r>
      <w:r w:rsidR="00910CED" w:rsidRPr="001A5941">
        <w:t>lag</w:t>
      </w:r>
      <w:r w:rsidRPr="001A5941">
        <w:t xml:space="preserve"> ein</w:t>
      </w:r>
      <w:r w:rsidR="00910CED" w:rsidRPr="001A5941">
        <w:t xml:space="preserve"> mehr oder weniger</w:t>
      </w:r>
      <w:r w:rsidRPr="001A5941">
        <w:t xml:space="preserve"> </w:t>
      </w:r>
      <w:r w:rsidR="00910CED" w:rsidRPr="001A5941">
        <w:t>unausweichlicher</w:t>
      </w:r>
      <w:r w:rsidRPr="001A5941">
        <w:t xml:space="preserve"> Polarisierungszwang </w:t>
      </w:r>
      <w:r w:rsidR="00910CED" w:rsidRPr="001A5941">
        <w:t>zugrunde</w:t>
      </w:r>
      <w:r w:rsidRPr="001A5941">
        <w:t>.</w:t>
      </w:r>
      <w:r w:rsidR="00910CED" w:rsidRPr="001A5941">
        <w:t xml:space="preserve"> Die Politik des </w:t>
      </w:r>
      <w:r w:rsidRPr="001A5941">
        <w:t>Dritte</w:t>
      </w:r>
      <w:r w:rsidR="00910CED" w:rsidRPr="001A5941">
        <w:t>m</w:t>
      </w:r>
      <w:r w:rsidRPr="001A5941">
        <w:t xml:space="preserve"> Reich</w:t>
      </w:r>
      <w:r w:rsidR="0010006F" w:rsidRPr="001A5941">
        <w:t>es</w:t>
      </w:r>
      <w:r w:rsidRPr="001A5941">
        <w:t xml:space="preserve"> zielte darauf ab, die Opposition </w:t>
      </w:r>
      <w:r w:rsidR="0068732E" w:rsidRPr="001A5941">
        <w:t xml:space="preserve">zuerst mundtot zu machen, dann </w:t>
      </w:r>
      <w:r w:rsidRPr="001A5941">
        <w:t>zu vernichten:</w:t>
      </w:r>
      <w:r w:rsidR="00673E16" w:rsidRPr="001A5941">
        <w:t xml:space="preserve"> ihr </w:t>
      </w:r>
      <w:r w:rsidRPr="001A5941">
        <w:t>Name</w:t>
      </w:r>
      <w:r w:rsidR="00BB3749" w:rsidRPr="001A5941">
        <w:t>n</w:t>
      </w:r>
      <w:r w:rsidRPr="001A5941">
        <w:t xml:space="preserve">, Andenken und Gestalt zu nehmen. Wenn </w:t>
      </w:r>
      <w:r w:rsidR="00673E16" w:rsidRPr="001A5941">
        <w:t xml:space="preserve">es </w:t>
      </w:r>
      <w:r w:rsidRPr="001A5941">
        <w:t xml:space="preserve">für die </w:t>
      </w:r>
      <w:r w:rsidR="0010006F" w:rsidRPr="001A5941">
        <w:t xml:space="preserve">Verfolgten </w:t>
      </w:r>
      <w:r w:rsidRPr="001A5941">
        <w:t xml:space="preserve">überhaupt eine Chance </w:t>
      </w:r>
      <w:r w:rsidR="00673E16" w:rsidRPr="001A5941">
        <w:t>gab</w:t>
      </w:r>
      <w:r w:rsidRPr="001A5941">
        <w:t xml:space="preserve">, </w:t>
      </w:r>
      <w:r w:rsidR="00D95966" w:rsidRPr="001A5941">
        <w:t xml:space="preserve">sich </w:t>
      </w:r>
      <w:r w:rsidRPr="001A5941">
        <w:t>diese</w:t>
      </w:r>
      <w:r w:rsidR="00D95966" w:rsidRPr="001A5941">
        <w:t>m</w:t>
      </w:r>
      <w:r w:rsidRPr="001A5941">
        <w:t xml:space="preserve"> Angriff zu</w:t>
      </w:r>
      <w:r w:rsidR="00D95966" w:rsidRPr="001A5941">
        <w:t xml:space="preserve"> entzieh</w:t>
      </w:r>
      <w:r w:rsidRPr="001A5941">
        <w:t>en, dann musste</w:t>
      </w:r>
      <w:r w:rsidR="00673E16" w:rsidRPr="001A5941">
        <w:t>n</w:t>
      </w:r>
      <w:r w:rsidRPr="001A5941">
        <w:t xml:space="preserve"> sie sich </w:t>
      </w:r>
      <w:r w:rsidR="0068732E" w:rsidRPr="001A5941">
        <w:t>wehr</w:t>
      </w:r>
      <w:r w:rsidRPr="001A5941">
        <w:t xml:space="preserve">en. Kompromisse </w:t>
      </w:r>
      <w:r w:rsidR="00CF0585" w:rsidRPr="001A5941">
        <w:t>bzw.</w:t>
      </w:r>
      <w:r w:rsidRPr="001A5941">
        <w:t xml:space="preserve"> indifferentes Verhalten waren nicht möglich. </w:t>
      </w:r>
      <w:r w:rsidR="00673E16" w:rsidRPr="001A5941">
        <w:t>D</w:t>
      </w:r>
      <w:r w:rsidR="00BB3749" w:rsidRPr="001A5941">
        <w:t>i</w:t>
      </w:r>
      <w:r w:rsidR="00673E16" w:rsidRPr="001A5941">
        <w:t>e</w:t>
      </w:r>
      <w:r w:rsidR="00BB3749" w:rsidRPr="001A5941">
        <w:t xml:space="preserve"> Auseina</w:t>
      </w:r>
      <w:r w:rsidR="00BB3749" w:rsidRPr="001A5941">
        <w:t>n</w:t>
      </w:r>
      <w:r w:rsidR="00BB3749" w:rsidRPr="001A5941">
        <w:t>dersetzung</w:t>
      </w:r>
      <w:r w:rsidR="00673E16" w:rsidRPr="001A5941">
        <w:t xml:space="preserve"> </w:t>
      </w:r>
      <w:r w:rsidR="00183489" w:rsidRPr="001A5941">
        <w:t>wurde mit</w:t>
      </w:r>
      <w:r w:rsidR="00CF0585" w:rsidRPr="001A5941">
        <w:t xml:space="preserve"> ungleich</w:t>
      </w:r>
      <w:r w:rsidR="00183489" w:rsidRPr="001A5941">
        <w:t>en Waffen geführt</w:t>
      </w:r>
      <w:r w:rsidR="00CF0585" w:rsidRPr="001A5941">
        <w:t xml:space="preserve">. </w:t>
      </w:r>
      <w:r w:rsidR="0068732E" w:rsidRPr="001A5941">
        <w:t>D</w:t>
      </w:r>
      <w:r w:rsidRPr="001A5941">
        <w:t xml:space="preserve">as Exil </w:t>
      </w:r>
      <w:r w:rsidR="0068732E" w:rsidRPr="001A5941">
        <w:t>konnte den politischen Gegner</w:t>
      </w:r>
      <w:r w:rsidR="00CF0585" w:rsidRPr="001A5941">
        <w:t xml:space="preserve"> </w:t>
      </w:r>
      <w:r w:rsidR="0068732E" w:rsidRPr="001A5941">
        <w:t>im besten Falle</w:t>
      </w:r>
      <w:r w:rsidRPr="001A5941">
        <w:t xml:space="preserve"> bloßstellen und </w:t>
      </w:r>
      <w:r w:rsidR="00DA01CE" w:rsidRPr="001A5941">
        <w:t>dessen</w:t>
      </w:r>
      <w:r w:rsidRPr="001A5941">
        <w:t xml:space="preserve"> Infamie </w:t>
      </w:r>
      <w:r w:rsidR="00CF0585" w:rsidRPr="001A5941">
        <w:t xml:space="preserve">offenlegen. </w:t>
      </w:r>
      <w:r w:rsidR="00D95966" w:rsidRPr="001A5941">
        <w:t>D</w:t>
      </w:r>
      <w:r w:rsidR="0068732E" w:rsidRPr="001A5941">
        <w:t xml:space="preserve">as Dritte Reich </w:t>
      </w:r>
      <w:r w:rsidR="002244E4" w:rsidRPr="001A5941">
        <w:t>aber</w:t>
      </w:r>
      <w:r w:rsidR="00C83107" w:rsidRPr="001A5941">
        <w:t xml:space="preserve"> </w:t>
      </w:r>
      <w:r w:rsidR="0068732E" w:rsidRPr="001A5941">
        <w:t xml:space="preserve">verfügte über die Machtmittel, den Gegner tödlich zu treffen. </w:t>
      </w:r>
    </w:p>
    <w:p w:rsidR="001F44B1" w:rsidRPr="001A5941" w:rsidRDefault="0068732E" w:rsidP="00B95733">
      <w:pPr>
        <w:widowControl w:val="0"/>
        <w:autoSpaceDE w:val="0"/>
        <w:autoSpaceDN w:val="0"/>
        <w:adjustRightInd w:val="0"/>
        <w:spacing w:after="0"/>
        <w:ind w:firstLine="708"/>
        <w:jc w:val="both"/>
      </w:pPr>
      <w:r w:rsidRPr="001A5941">
        <w:t xml:space="preserve">Der Kampf </w:t>
      </w:r>
      <w:r w:rsidR="00183489" w:rsidRPr="001A5941">
        <w:t>vollzog sich</w:t>
      </w:r>
      <w:r w:rsidRPr="001A5941">
        <w:t xml:space="preserve"> </w:t>
      </w:r>
      <w:r w:rsidR="001F44B1" w:rsidRPr="001A5941">
        <w:t>vor den Augen der europäischen und außereuropäischen Ö</w:t>
      </w:r>
      <w:r w:rsidR="001F44B1" w:rsidRPr="001A5941">
        <w:t>f</w:t>
      </w:r>
      <w:r w:rsidR="001F44B1" w:rsidRPr="001A5941">
        <w:t>fentlichkeit</w:t>
      </w:r>
      <w:r w:rsidRPr="001A5941">
        <w:t>. D</w:t>
      </w:r>
      <w:r w:rsidR="001F44B1" w:rsidRPr="001A5941">
        <w:t xml:space="preserve">em „schönen Schein der Diktatur“, </w:t>
      </w:r>
      <w:r w:rsidR="00673E16" w:rsidRPr="001A5941">
        <w:t>d</w:t>
      </w:r>
      <w:r w:rsidRPr="001A5941">
        <w:t xml:space="preserve">em </w:t>
      </w:r>
      <w:r w:rsidR="00673E16" w:rsidRPr="001A5941">
        <w:t xml:space="preserve">verklärenden </w:t>
      </w:r>
      <w:r w:rsidRPr="001A5941">
        <w:t>Selbstbild</w:t>
      </w:r>
      <w:r w:rsidR="00673E16" w:rsidRPr="001A5941">
        <w:t xml:space="preserve"> des Machtsta</w:t>
      </w:r>
      <w:r w:rsidR="00673E16" w:rsidRPr="001A5941">
        <w:t>a</w:t>
      </w:r>
      <w:r w:rsidR="00673E16" w:rsidRPr="001A5941">
        <w:t>tes</w:t>
      </w:r>
      <w:r w:rsidRPr="001A5941">
        <w:t xml:space="preserve">, </w:t>
      </w:r>
      <w:r w:rsidR="0007795A" w:rsidRPr="001A5941">
        <w:t>stellt</w:t>
      </w:r>
      <w:r w:rsidR="001F44B1" w:rsidRPr="001A5941">
        <w:t>e</w:t>
      </w:r>
      <w:r w:rsidR="0007795A" w:rsidRPr="001A5941">
        <w:t xml:space="preserve"> das Exil</w:t>
      </w:r>
      <w:r w:rsidR="001F44B1" w:rsidRPr="001A5941">
        <w:t xml:space="preserve"> </w:t>
      </w:r>
      <w:r w:rsidR="002D53F7" w:rsidRPr="001A5941">
        <w:t xml:space="preserve">Gegenbilder </w:t>
      </w:r>
      <w:r w:rsidR="004C2775" w:rsidRPr="001A5941">
        <w:t>in Form von entlarvenden Porträts oder polemische</w:t>
      </w:r>
      <w:r w:rsidR="00BB3749" w:rsidRPr="001A5941">
        <w:t>n</w:t>
      </w:r>
      <w:r w:rsidR="004C2775" w:rsidRPr="001A5941">
        <w:t xml:space="preserve"> Karik</w:t>
      </w:r>
      <w:r w:rsidR="004C2775" w:rsidRPr="001A5941">
        <w:t>a</w:t>
      </w:r>
      <w:r w:rsidR="004C2775" w:rsidRPr="001A5941">
        <w:t xml:space="preserve">turen </w:t>
      </w:r>
      <w:r w:rsidR="0007795A" w:rsidRPr="001A5941">
        <w:t>gegenüber</w:t>
      </w:r>
      <w:r w:rsidR="004C2775" w:rsidRPr="001A5941">
        <w:t xml:space="preserve">: </w:t>
      </w:r>
      <w:r w:rsidR="002D53F7" w:rsidRPr="001A5941">
        <w:t>Text</w:t>
      </w:r>
      <w:r w:rsidR="004C2775" w:rsidRPr="001A5941">
        <w:t xml:space="preserve">e, in deren Zentrum der </w:t>
      </w:r>
      <w:r w:rsidR="002D53F7" w:rsidRPr="001A5941">
        <w:t>kleine Funktionär, der</w:t>
      </w:r>
      <w:r w:rsidR="004C2775" w:rsidRPr="001A5941">
        <w:t xml:space="preserve"> „Sachwalter“</w:t>
      </w:r>
      <w:r w:rsidR="00C83107" w:rsidRPr="001A5941">
        <w:t>, oder der</w:t>
      </w:r>
      <w:r w:rsidR="004C2775" w:rsidRPr="001A5941">
        <w:t xml:space="preserve"> </w:t>
      </w:r>
      <w:r w:rsidR="00C83107" w:rsidRPr="001A5941">
        <w:t xml:space="preserve">scheinbar unpolitische </w:t>
      </w:r>
      <w:r w:rsidR="004C2775" w:rsidRPr="001A5941">
        <w:t>„Mitläufer“ stand. D</w:t>
      </w:r>
      <w:r w:rsidR="0007795A" w:rsidRPr="001A5941">
        <w:t>ie</w:t>
      </w:r>
      <w:r w:rsidR="004C2775" w:rsidRPr="001A5941">
        <w:t xml:space="preserve"> Romane</w:t>
      </w:r>
      <w:r w:rsidR="0007795A" w:rsidRPr="001A5941">
        <w:t xml:space="preserve"> waren Instrumente </w:t>
      </w:r>
      <w:r w:rsidR="00C83107" w:rsidRPr="001A5941">
        <w:t xml:space="preserve">der Anklage, aber auch </w:t>
      </w:r>
      <w:r w:rsidR="0007795A" w:rsidRPr="001A5941">
        <w:t xml:space="preserve">der </w:t>
      </w:r>
      <w:r w:rsidR="00BB3749" w:rsidRPr="001A5941">
        <w:t>Identitätsbestimmung. E</w:t>
      </w:r>
      <w:r w:rsidR="002244E4" w:rsidRPr="001A5941">
        <w:t>s</w:t>
      </w:r>
      <w:r w:rsidR="002D53F7" w:rsidRPr="001A5941">
        <w:t xml:space="preserve"> </w:t>
      </w:r>
      <w:r w:rsidR="004C2775" w:rsidRPr="001A5941">
        <w:t xml:space="preserve">wurden die </w:t>
      </w:r>
      <w:r w:rsidR="002244E4" w:rsidRPr="001A5941">
        <w:t xml:space="preserve">Verhaltensformen und Mentalitäten dargestellt, die den Alltag und das Leben in der Diktatur bestimmten, zugleich aber auch die </w:t>
      </w:r>
      <w:r w:rsidR="004C2775" w:rsidRPr="001A5941">
        <w:t>politischen und ethischen Vorstellungen</w:t>
      </w:r>
      <w:r w:rsidR="002244E4" w:rsidRPr="001A5941">
        <w:t>,</w:t>
      </w:r>
      <w:r w:rsidR="004C2775" w:rsidRPr="001A5941">
        <w:t xml:space="preserve"> </w:t>
      </w:r>
      <w:r w:rsidR="002244E4" w:rsidRPr="001A5941">
        <w:t>die die Basis des Kampfes gegen die Diktatur waren</w:t>
      </w:r>
      <w:r w:rsidR="0007795A" w:rsidRPr="001A5941">
        <w:t>.</w:t>
      </w:r>
    </w:p>
    <w:p w:rsidR="00CF580B" w:rsidRPr="001A5941" w:rsidRDefault="00CF580B" w:rsidP="00B95733">
      <w:pPr>
        <w:widowControl w:val="0"/>
        <w:autoSpaceDE w:val="0"/>
        <w:autoSpaceDN w:val="0"/>
        <w:adjustRightInd w:val="0"/>
        <w:spacing w:after="0"/>
        <w:ind w:firstLine="708"/>
        <w:jc w:val="both"/>
      </w:pPr>
    </w:p>
    <w:p w:rsidR="00B13FAB" w:rsidRPr="001A5941" w:rsidRDefault="00B46159" w:rsidP="00B95733">
      <w:pPr>
        <w:spacing w:after="0"/>
        <w:ind w:firstLine="708"/>
        <w:jc w:val="both"/>
      </w:pPr>
      <w:r w:rsidRPr="001A5941">
        <w:t>Das bekannteste</w:t>
      </w:r>
      <w:r w:rsidR="0007795A" w:rsidRPr="001A5941">
        <w:t xml:space="preserve"> Beispiel dieses </w:t>
      </w:r>
      <w:r w:rsidR="00DA01CE" w:rsidRPr="001A5941">
        <w:t>literarischen Typus</w:t>
      </w:r>
      <w:r w:rsidR="004E678C" w:rsidRPr="001A5941">
        <w:t xml:space="preserve"> </w:t>
      </w:r>
      <w:r w:rsidR="0007795A" w:rsidRPr="001A5941">
        <w:t xml:space="preserve">ist Klaus Manns </w:t>
      </w:r>
      <w:r w:rsidR="0007795A" w:rsidRPr="001A5941">
        <w:rPr>
          <w:i/>
        </w:rPr>
        <w:t>Mephisto</w:t>
      </w:r>
      <w:r w:rsidR="0007795A" w:rsidRPr="001A5941">
        <w:t>-Roman.</w:t>
      </w:r>
      <w:r w:rsidR="00832420" w:rsidRPr="001A5941">
        <w:rPr>
          <w:rStyle w:val="Funotenzeichen"/>
        </w:rPr>
        <w:footnoteReference w:id="1"/>
      </w:r>
      <w:r w:rsidR="0007795A" w:rsidRPr="001A5941">
        <w:t xml:space="preserve"> </w:t>
      </w:r>
      <w:r w:rsidR="004C2775" w:rsidRPr="001A5941">
        <w:t>D</w:t>
      </w:r>
      <w:r w:rsidR="00E6751A" w:rsidRPr="001A5941">
        <w:t xml:space="preserve">er </w:t>
      </w:r>
      <w:r w:rsidR="00E6751A" w:rsidRPr="001A5941">
        <w:rPr>
          <w:i/>
        </w:rPr>
        <w:t>Mephisto</w:t>
      </w:r>
      <w:r w:rsidR="00E6751A" w:rsidRPr="001A5941">
        <w:t xml:space="preserve"> </w:t>
      </w:r>
      <w:r w:rsidR="004C2775" w:rsidRPr="001A5941">
        <w:t xml:space="preserve">wird gemeinhin </w:t>
      </w:r>
      <w:r w:rsidR="00E6751A" w:rsidRPr="001A5941">
        <w:t xml:space="preserve">als </w:t>
      </w:r>
      <w:r w:rsidR="00AB143E" w:rsidRPr="001A5941">
        <w:t>Gründgens-R</w:t>
      </w:r>
      <w:r w:rsidR="00E6751A" w:rsidRPr="001A5941">
        <w:t>oman</w:t>
      </w:r>
      <w:r w:rsidR="00DA01CE" w:rsidRPr="001A5941">
        <w:t>, als Schlüsselroman,</w:t>
      </w:r>
      <w:r w:rsidR="00E6751A" w:rsidRPr="001A5941">
        <w:t xml:space="preserve"> versta</w:t>
      </w:r>
      <w:r w:rsidR="00E6751A" w:rsidRPr="001A5941">
        <w:t>n</w:t>
      </w:r>
      <w:r w:rsidR="00E6751A" w:rsidRPr="001A5941">
        <w:t xml:space="preserve">den. </w:t>
      </w:r>
      <w:r w:rsidR="004C2775" w:rsidRPr="001A5941">
        <w:t xml:space="preserve">Diese Sichtweise engt das Verständnis ein. </w:t>
      </w:r>
      <w:r w:rsidR="00BB3749" w:rsidRPr="001A5941">
        <w:t>Es</w:t>
      </w:r>
      <w:r w:rsidR="00E6751A" w:rsidRPr="001A5941">
        <w:t xml:space="preserve"> handelt sich</w:t>
      </w:r>
      <w:r w:rsidRPr="001A5941">
        <w:t>, wie der Untertitel signal</w:t>
      </w:r>
      <w:r w:rsidRPr="001A5941">
        <w:t>i</w:t>
      </w:r>
      <w:r w:rsidRPr="001A5941">
        <w:t>siert,</w:t>
      </w:r>
      <w:r w:rsidR="00E6751A" w:rsidRPr="001A5941">
        <w:t xml:space="preserve"> </w:t>
      </w:r>
      <w:r w:rsidR="000872F4" w:rsidRPr="001A5941">
        <w:t xml:space="preserve">vielmehr </w:t>
      </w:r>
      <w:r w:rsidR="00E6751A" w:rsidRPr="001A5941">
        <w:t xml:space="preserve">um </w:t>
      </w:r>
      <w:r w:rsidRPr="001A5941">
        <w:t>d</w:t>
      </w:r>
      <w:r w:rsidR="004C2775" w:rsidRPr="001A5941">
        <w:t>en</w:t>
      </w:r>
      <w:r w:rsidR="00E6751A" w:rsidRPr="001A5941">
        <w:t xml:space="preserve"> </w:t>
      </w:r>
      <w:r w:rsidR="007F7954" w:rsidRPr="001A5941">
        <w:t>„</w:t>
      </w:r>
      <w:r w:rsidR="00E6751A" w:rsidRPr="001A5941">
        <w:t>Roman</w:t>
      </w:r>
      <w:r w:rsidR="004C2775" w:rsidRPr="001A5941">
        <w:t xml:space="preserve"> </w:t>
      </w:r>
      <w:r w:rsidR="00E6751A" w:rsidRPr="001A5941">
        <w:t>eine</w:t>
      </w:r>
      <w:r w:rsidR="007F7954" w:rsidRPr="001A5941">
        <w:t>r</w:t>
      </w:r>
      <w:r w:rsidR="00E6751A" w:rsidRPr="001A5941">
        <w:t xml:space="preserve"> </w:t>
      </w:r>
      <w:r w:rsidR="004C2775" w:rsidRPr="001A5941">
        <w:t>Karriere</w:t>
      </w:r>
      <w:r w:rsidR="007F7954" w:rsidRPr="001A5941">
        <w:t>“.</w:t>
      </w:r>
      <w:r w:rsidR="004839BE" w:rsidRPr="001A5941">
        <w:t xml:space="preserve"> Der Held ist </w:t>
      </w:r>
      <w:r w:rsidR="004C2775" w:rsidRPr="001A5941">
        <w:t>ein talentierte</w:t>
      </w:r>
      <w:r w:rsidR="008626D8" w:rsidRPr="001A5941">
        <w:t>r</w:t>
      </w:r>
      <w:r w:rsidR="004C2775" w:rsidRPr="001A5941">
        <w:t xml:space="preserve"> </w:t>
      </w:r>
      <w:r w:rsidR="00E6751A" w:rsidRPr="001A5941">
        <w:t>Künstler, der</w:t>
      </w:r>
      <w:r w:rsidR="00BB3749" w:rsidRPr="001A5941">
        <w:t>,</w:t>
      </w:r>
      <w:r w:rsidR="00E6751A" w:rsidRPr="001A5941">
        <w:t xml:space="preserve"> ohne dass er im eigentlichen Sinne ein Nationalsozialist ist</w:t>
      </w:r>
      <w:r w:rsidR="00BB3749" w:rsidRPr="001A5941">
        <w:t>,</w:t>
      </w:r>
      <w:r w:rsidR="00E6751A" w:rsidRPr="001A5941">
        <w:t xml:space="preserve"> die Gunst der Stunde</w:t>
      </w:r>
      <w:r w:rsidR="004839BE" w:rsidRPr="001A5941">
        <w:t xml:space="preserve"> für eine</w:t>
      </w:r>
      <w:r w:rsidR="007F7954" w:rsidRPr="001A5941">
        <w:t>n</w:t>
      </w:r>
      <w:r w:rsidR="004839BE" w:rsidRPr="001A5941">
        <w:t xml:space="preserve"> rasante</w:t>
      </w:r>
      <w:r w:rsidR="007F7954" w:rsidRPr="001A5941">
        <w:t>n</w:t>
      </w:r>
      <w:r w:rsidR="004839BE" w:rsidRPr="001A5941">
        <w:t xml:space="preserve"> </w:t>
      </w:r>
      <w:r w:rsidR="007F7954" w:rsidRPr="001A5941">
        <w:t>Aufstieg</w:t>
      </w:r>
      <w:r w:rsidR="00E6751A" w:rsidRPr="001A5941">
        <w:t xml:space="preserve"> nutzt.</w:t>
      </w:r>
      <w:r w:rsidR="00DA01CE" w:rsidRPr="001A5941">
        <w:t xml:space="preserve"> Dass Gründgens hier porträtiert wird, ist interessant, aber </w:t>
      </w:r>
      <w:r w:rsidR="00897626" w:rsidRPr="001A5941">
        <w:t>keineswegs</w:t>
      </w:r>
      <w:r w:rsidR="00DA01CE" w:rsidRPr="001A5941">
        <w:t xml:space="preserve"> </w:t>
      </w:r>
      <w:r w:rsidR="00897626" w:rsidRPr="001A5941">
        <w:t>entscheidend</w:t>
      </w:r>
      <w:r w:rsidR="00DA01CE" w:rsidRPr="001A5941">
        <w:t xml:space="preserve">. </w:t>
      </w:r>
      <w:r w:rsidR="000872F4" w:rsidRPr="001A5941">
        <w:t>Statt Gründgens‘</w:t>
      </w:r>
      <w:r w:rsidR="00B13FAB" w:rsidRPr="001A5941">
        <w:t xml:space="preserve"> hätten auch</w:t>
      </w:r>
      <w:r w:rsidR="00DA01CE" w:rsidRPr="001A5941">
        <w:t xml:space="preserve"> andere </w:t>
      </w:r>
      <w:r w:rsidR="000872F4" w:rsidRPr="001A5941">
        <w:t>Repräsentanten</w:t>
      </w:r>
      <w:r w:rsidR="00DA01CE" w:rsidRPr="001A5941">
        <w:t xml:space="preserve"> des Dritten Reichs </w:t>
      </w:r>
      <w:r w:rsidR="000872F4" w:rsidRPr="001A5941">
        <w:t>darg</w:t>
      </w:r>
      <w:r w:rsidR="000872F4" w:rsidRPr="001A5941">
        <w:t>e</w:t>
      </w:r>
      <w:r w:rsidR="000872F4" w:rsidRPr="001A5941">
        <w:t>stell</w:t>
      </w:r>
      <w:r w:rsidR="00B13FAB" w:rsidRPr="001A5941">
        <w:t>t werden könn</w:t>
      </w:r>
      <w:r w:rsidRPr="001A5941">
        <w:t>en</w:t>
      </w:r>
      <w:r w:rsidR="00DA01CE" w:rsidRPr="001A5941">
        <w:t>. Die Kultur der Weimarer Republik war politisch links ausgerichtet</w:t>
      </w:r>
      <w:r w:rsidR="00026C80" w:rsidRPr="001A5941">
        <w:t xml:space="preserve"> g</w:t>
      </w:r>
      <w:r w:rsidR="00026C80" w:rsidRPr="001A5941">
        <w:t>e</w:t>
      </w:r>
      <w:r w:rsidR="00026C80" w:rsidRPr="001A5941">
        <w:t>wesen</w:t>
      </w:r>
      <w:r w:rsidR="00DA01CE" w:rsidRPr="001A5941">
        <w:t xml:space="preserve">; die Annäherung an den Nationalsozialismus, die Gründgens </w:t>
      </w:r>
      <w:r w:rsidR="00922887" w:rsidRPr="001A5941">
        <w:t>vorgeworfen wird</w:t>
      </w:r>
      <w:r w:rsidR="00DA01CE" w:rsidRPr="001A5941">
        <w:t xml:space="preserve">, </w:t>
      </w:r>
      <w:r w:rsidR="00897626" w:rsidRPr="001A5941">
        <w:t xml:space="preserve">haben </w:t>
      </w:r>
      <w:r w:rsidR="00026C80" w:rsidRPr="001A5941">
        <w:t>auch andere</w:t>
      </w:r>
      <w:r w:rsidR="00897626" w:rsidRPr="001A5941">
        <w:t xml:space="preserve"> </w:t>
      </w:r>
      <w:r w:rsidR="000872F4" w:rsidRPr="001A5941">
        <w:t>Vertreter</w:t>
      </w:r>
      <w:r w:rsidR="00897626" w:rsidRPr="001A5941">
        <w:t xml:space="preserve"> von Wissenschaft, Politik und Kultur vollzogen</w:t>
      </w:r>
      <w:r w:rsidR="00026C80" w:rsidRPr="001A5941">
        <w:t xml:space="preserve">, die </w:t>
      </w:r>
      <w:r w:rsidR="000872F4" w:rsidRPr="001A5941">
        <w:t xml:space="preserve">sich </w:t>
      </w:r>
      <w:r w:rsidR="00026C80" w:rsidRPr="001A5941">
        <w:t xml:space="preserve">vor 1933 </w:t>
      </w:r>
      <w:r w:rsidR="00B13FAB" w:rsidRPr="001A5941">
        <w:t xml:space="preserve">als </w:t>
      </w:r>
      <w:r w:rsidR="00026C80" w:rsidRPr="001A5941">
        <w:t xml:space="preserve">„Sozialisten“ </w:t>
      </w:r>
      <w:r w:rsidR="000872F4" w:rsidRPr="001A5941">
        <w:t>verstand</w:t>
      </w:r>
      <w:r w:rsidR="00B13FAB" w:rsidRPr="001A5941">
        <w:t>en hatten</w:t>
      </w:r>
      <w:r w:rsidR="00026C80" w:rsidRPr="001A5941">
        <w:t>.</w:t>
      </w:r>
    </w:p>
    <w:p w:rsidR="004E3E38" w:rsidRPr="001A5941" w:rsidRDefault="00C06AF3" w:rsidP="00B95733">
      <w:pPr>
        <w:spacing w:after="0"/>
        <w:ind w:firstLine="708"/>
        <w:jc w:val="both"/>
      </w:pPr>
      <w:r w:rsidRPr="001A5941">
        <w:t xml:space="preserve">Die </w:t>
      </w:r>
      <w:r w:rsidR="000872F4" w:rsidRPr="001A5941">
        <w:t>Entstehung</w:t>
      </w:r>
      <w:r w:rsidRPr="001A5941">
        <w:t xml:space="preserve"> </w:t>
      </w:r>
      <w:r w:rsidR="008626D8" w:rsidRPr="001A5941">
        <w:t>de</w:t>
      </w:r>
      <w:r w:rsidR="000872F4" w:rsidRPr="001A5941">
        <w:t>s</w:t>
      </w:r>
      <w:r w:rsidR="008626D8" w:rsidRPr="001A5941">
        <w:t xml:space="preserve"> Roman</w:t>
      </w:r>
      <w:r w:rsidR="000872F4" w:rsidRPr="001A5941">
        <w:t>s</w:t>
      </w:r>
      <w:r w:rsidR="008626D8" w:rsidRPr="001A5941">
        <w:t xml:space="preserve"> </w:t>
      </w:r>
      <w:r w:rsidRPr="001A5941">
        <w:t xml:space="preserve">geht auf das Jahr 1935 zurück. </w:t>
      </w:r>
      <w:r w:rsidR="00922887" w:rsidRPr="001A5941">
        <w:t>A</w:t>
      </w:r>
      <w:r w:rsidR="000872F4" w:rsidRPr="001A5941">
        <w:t>uslösendes Moment</w:t>
      </w:r>
      <w:r w:rsidR="00922887" w:rsidRPr="001A5941">
        <w:t xml:space="preserve"> war die aus finanziellen Gründen </w:t>
      </w:r>
      <w:r w:rsidR="004E3E38" w:rsidRPr="001A5941">
        <w:t>erforderlich</w:t>
      </w:r>
      <w:r w:rsidR="000872F4" w:rsidRPr="001A5941">
        <w:t>e</w:t>
      </w:r>
      <w:r w:rsidR="00922887" w:rsidRPr="001A5941">
        <w:t xml:space="preserve"> Einstellung von </w:t>
      </w:r>
      <w:r w:rsidR="0007795A" w:rsidRPr="001A5941">
        <w:t>Klaus Mann</w:t>
      </w:r>
      <w:r w:rsidR="004839BE" w:rsidRPr="001A5941">
        <w:t xml:space="preserve">s </w:t>
      </w:r>
      <w:r w:rsidRPr="001A5941">
        <w:t xml:space="preserve">Zeitschrift </w:t>
      </w:r>
      <w:r w:rsidRPr="001A5941">
        <w:rPr>
          <w:i/>
        </w:rPr>
        <w:t>Die Sammlung</w:t>
      </w:r>
      <w:r w:rsidR="00922887" w:rsidRPr="001A5941">
        <w:t>.</w:t>
      </w:r>
      <w:r w:rsidR="00AD70DC" w:rsidRPr="001A5941">
        <w:rPr>
          <w:i/>
        </w:rPr>
        <w:t xml:space="preserve"> </w:t>
      </w:r>
      <w:r w:rsidR="000872F4" w:rsidRPr="001A5941">
        <w:t>Um einen Ausgleich zu schaffen,</w:t>
      </w:r>
      <w:r w:rsidR="00E632EA" w:rsidRPr="001A5941">
        <w:t xml:space="preserve"> s</w:t>
      </w:r>
      <w:r w:rsidR="000872F4" w:rsidRPr="001A5941">
        <w:t>tellte</w:t>
      </w:r>
      <w:r w:rsidR="00E632EA" w:rsidRPr="001A5941">
        <w:t xml:space="preserve"> </w:t>
      </w:r>
      <w:r w:rsidR="004839BE" w:rsidRPr="001A5941">
        <w:t xml:space="preserve">Fritz </w:t>
      </w:r>
      <w:proofErr w:type="spellStart"/>
      <w:r w:rsidR="004839BE" w:rsidRPr="001A5941">
        <w:t>Landshoff</w:t>
      </w:r>
      <w:proofErr w:type="spellEnd"/>
      <w:r w:rsidR="004839BE" w:rsidRPr="001A5941">
        <w:t xml:space="preserve">, der Mitinhaber des </w:t>
      </w:r>
      <w:proofErr w:type="spellStart"/>
      <w:r w:rsidR="004839BE" w:rsidRPr="001A5941">
        <w:t>Qu</w:t>
      </w:r>
      <w:r w:rsidR="004839BE" w:rsidRPr="001A5941">
        <w:t>e</w:t>
      </w:r>
      <w:r w:rsidR="004839BE" w:rsidRPr="001A5941">
        <w:t>rido</w:t>
      </w:r>
      <w:proofErr w:type="spellEnd"/>
      <w:r w:rsidR="004839BE" w:rsidRPr="001A5941">
        <w:t xml:space="preserve"> Verlages, </w:t>
      </w:r>
      <w:r w:rsidR="004E3E38" w:rsidRPr="001A5941">
        <w:t xml:space="preserve">in dem </w:t>
      </w:r>
      <w:r w:rsidR="004E3E38" w:rsidRPr="001A5941">
        <w:rPr>
          <w:i/>
        </w:rPr>
        <w:t xml:space="preserve">Die </w:t>
      </w:r>
      <w:r w:rsidR="004E3E38" w:rsidRPr="001A5941">
        <w:t xml:space="preserve">Sammlung erschien, </w:t>
      </w:r>
      <w:r w:rsidR="004839BE" w:rsidRPr="001A5941">
        <w:t>Klaus Mann</w:t>
      </w:r>
      <w:r w:rsidR="00E632EA" w:rsidRPr="001A5941">
        <w:t xml:space="preserve"> </w:t>
      </w:r>
      <w:r w:rsidR="000872F4" w:rsidRPr="001A5941">
        <w:t>ein monatliches Fixum zur Ve</w:t>
      </w:r>
      <w:r w:rsidR="000872F4" w:rsidRPr="001A5941">
        <w:t>r</w:t>
      </w:r>
      <w:r w:rsidR="000872F4" w:rsidRPr="001A5941">
        <w:lastRenderedPageBreak/>
        <w:t>fügung. Das Geld für die Niederschrift eines Romans war also vorhanden</w:t>
      </w:r>
      <w:r w:rsidR="004E3E38" w:rsidRPr="001A5941">
        <w:t>;</w:t>
      </w:r>
      <w:r w:rsidR="000872F4" w:rsidRPr="001A5941">
        <w:t xml:space="preserve"> </w:t>
      </w:r>
      <w:r w:rsidR="004E3E38" w:rsidRPr="001A5941">
        <w:t>bezüglich des S</w:t>
      </w:r>
      <w:r w:rsidR="004E3E38" w:rsidRPr="001A5941">
        <w:t>u</w:t>
      </w:r>
      <w:r w:rsidR="004E3E38" w:rsidRPr="001A5941">
        <w:t xml:space="preserve">jets war Klaus Mann jedoch unsicher. – In dieser Situation wandte sich </w:t>
      </w:r>
      <w:proofErr w:type="spellStart"/>
      <w:r w:rsidR="004E3E38" w:rsidRPr="001A5941">
        <w:t>Landshoff</w:t>
      </w:r>
      <w:proofErr w:type="spellEnd"/>
      <w:r w:rsidR="004E3E38" w:rsidRPr="001A5941">
        <w:t xml:space="preserve"> an He</w:t>
      </w:r>
      <w:r w:rsidR="004E3E38" w:rsidRPr="001A5941">
        <w:t>r</w:t>
      </w:r>
      <w:r w:rsidR="004E3E38" w:rsidRPr="001A5941">
        <w:t xml:space="preserve">mann </w:t>
      </w:r>
      <w:r w:rsidR="00AB143E" w:rsidRPr="001A5941">
        <w:t>Kesten</w:t>
      </w:r>
      <w:r w:rsidR="004E3E38" w:rsidRPr="001A5941">
        <w:t xml:space="preserve">. Kesten wusste Rat. In einem Brief an Klaus Mann vom 15. November </w:t>
      </w:r>
      <w:r w:rsidR="000532B3" w:rsidRPr="001A5941">
        <w:t>form</w:t>
      </w:r>
      <w:r w:rsidR="000532B3" w:rsidRPr="001A5941">
        <w:t>u</w:t>
      </w:r>
      <w:r w:rsidR="000532B3" w:rsidRPr="001A5941">
        <w:t xml:space="preserve">lierte </w:t>
      </w:r>
      <w:r w:rsidR="004E3E38" w:rsidRPr="001A5941">
        <w:t xml:space="preserve">er </w:t>
      </w:r>
      <w:r w:rsidR="000532B3" w:rsidRPr="001A5941">
        <w:t>s</w:t>
      </w:r>
      <w:r w:rsidR="00E632EA" w:rsidRPr="001A5941">
        <w:t>eine Überlegungen</w:t>
      </w:r>
      <w:r w:rsidR="004E3E38" w:rsidRPr="001A5941">
        <w:t>. Nach einer etwas umständlichen Einleitung kommt er sofort zum Thema:</w:t>
      </w:r>
      <w:r w:rsidR="00E632EA" w:rsidRPr="001A5941">
        <w:t xml:space="preserve"> </w:t>
      </w:r>
    </w:p>
    <w:p w:rsidR="00C06AF3" w:rsidRPr="001A5941" w:rsidRDefault="00C06AF3" w:rsidP="00B95733">
      <w:pPr>
        <w:spacing w:after="0"/>
        <w:ind w:left="1134"/>
        <w:jc w:val="both"/>
      </w:pPr>
      <w:r w:rsidRPr="001A5941">
        <w:t>„Sie sollten den Roman eines homosexuellen Karrieristen im dritten Reich schre</w:t>
      </w:r>
      <w:r w:rsidRPr="001A5941">
        <w:t>i</w:t>
      </w:r>
      <w:r w:rsidRPr="001A5941">
        <w:t xml:space="preserve">ben, und zwar schwebte mir die Figur des von Ihnen künstlerisch </w:t>
      </w:r>
      <w:r w:rsidR="00AB143E" w:rsidRPr="001A5941">
        <w:t>[…]</w:t>
      </w:r>
      <w:r w:rsidRPr="001A5941">
        <w:t xml:space="preserve"> schon b</w:t>
      </w:r>
      <w:r w:rsidRPr="001A5941">
        <w:t>e</w:t>
      </w:r>
      <w:r w:rsidRPr="001A5941">
        <w:t>dachten Herrn Staatstheaterintendanten Gründgens</w:t>
      </w:r>
      <w:r w:rsidR="00AB143E" w:rsidRPr="001A5941">
        <w:rPr>
          <w:rStyle w:val="Funotenzeichen"/>
        </w:rPr>
        <w:footnoteReference w:id="2"/>
      </w:r>
      <w:r w:rsidRPr="001A5941">
        <w:t xml:space="preserve"> vor. (Titel: </w:t>
      </w:r>
      <w:r w:rsidR="00AD70DC" w:rsidRPr="001A5941">
        <w:t>‚</w:t>
      </w:r>
      <w:r w:rsidRPr="001A5941">
        <w:t>Der Intendant</w:t>
      </w:r>
      <w:r w:rsidR="00AD70DC" w:rsidRPr="001A5941">
        <w:t>‘</w:t>
      </w:r>
      <w:r w:rsidRPr="001A5941">
        <w:t>) Dabei denke ich nicht daran, dass Sie eine hochpolitische Satire schrieben, so</w:t>
      </w:r>
      <w:r w:rsidRPr="001A5941">
        <w:t>n</w:t>
      </w:r>
      <w:r w:rsidRPr="001A5941">
        <w:t>dern – fast – ein</w:t>
      </w:r>
      <w:r w:rsidR="00E6751A" w:rsidRPr="001A5941">
        <w:t>en</w:t>
      </w:r>
      <w:r w:rsidRPr="001A5941">
        <w:t xml:space="preserve"> unpolitischen Roman, Vorbild der ewige </w:t>
      </w:r>
      <w:r w:rsidR="0007795A" w:rsidRPr="001A5941">
        <w:t>‚</w:t>
      </w:r>
      <w:r w:rsidRPr="001A5941">
        <w:t>Bel-Ami</w:t>
      </w:r>
      <w:r w:rsidR="0007795A" w:rsidRPr="001A5941">
        <w:t>‘</w:t>
      </w:r>
      <w:r w:rsidRPr="001A5941">
        <w:t xml:space="preserve"> vom Ma</w:t>
      </w:r>
      <w:r w:rsidRPr="001A5941">
        <w:t>u</w:t>
      </w:r>
      <w:r w:rsidRPr="001A5941">
        <w:t>passant</w:t>
      </w:r>
      <w:r w:rsidR="00E6751A" w:rsidRPr="001A5941">
        <w:t xml:space="preserve"> […]. </w:t>
      </w:r>
      <w:r w:rsidRPr="001A5941">
        <w:t xml:space="preserve">Also keine Hitler und Göring und Goebbels als Romanfiguren, </w:t>
      </w:r>
      <w:r w:rsidR="008626D8" w:rsidRPr="001A5941">
        <w:t xml:space="preserve">[…] </w:t>
      </w:r>
      <w:r w:rsidRPr="001A5941">
        <w:t>aber doch – etwa – auch die Ermordung dieses Berliner Schauspielers, dessen Namen mir jetzt gerade nicht einfällt [</w:t>
      </w:r>
      <w:r w:rsidR="00AB143E" w:rsidRPr="001A5941">
        <w:t xml:space="preserve">i.e. </w:t>
      </w:r>
      <w:r w:rsidRPr="001A5941">
        <w:t>Hans Otto]</w:t>
      </w:r>
      <w:r w:rsidR="00DC292B" w:rsidRPr="001A5941">
        <w:t>.</w:t>
      </w:r>
      <w:r w:rsidRPr="001A5941">
        <w:t xml:space="preserve"> Das Ganze im ironischen Spiegel einer großen versteckten, freilich spürbaren Leidenschaft. Keine polit</w:t>
      </w:r>
      <w:r w:rsidRPr="001A5941">
        <w:t>i</w:t>
      </w:r>
      <w:r w:rsidRPr="001A5941">
        <w:t>schen Darstellungen. Gesellschaftssatire. Satire auf gewisse homosexuelle Fig</w:t>
      </w:r>
      <w:r w:rsidRPr="001A5941">
        <w:t>u</w:t>
      </w:r>
      <w:r w:rsidRPr="001A5941">
        <w:t>ren. Satire auf den Streber, auf – vielleicht – viele Arten Streber. Im ganzen: der Hauptstadt erzählt, wie man Intendant wird.</w:t>
      </w:r>
      <w:r w:rsidR="00DC292B" w:rsidRPr="001A5941">
        <w:t>“</w:t>
      </w:r>
      <w:r w:rsidR="00AD70DC" w:rsidRPr="001A5941">
        <w:rPr>
          <w:rStyle w:val="Funotenzeichen"/>
        </w:rPr>
        <w:footnoteReference w:id="3"/>
      </w:r>
    </w:p>
    <w:p w:rsidR="007A7774" w:rsidRPr="001A5941" w:rsidRDefault="00C06AF3" w:rsidP="00B95733">
      <w:pPr>
        <w:spacing w:after="0"/>
        <w:jc w:val="both"/>
      </w:pPr>
      <w:r w:rsidRPr="001A5941">
        <w:t xml:space="preserve">Der </w:t>
      </w:r>
      <w:r w:rsidR="002969C4" w:rsidRPr="001A5941">
        <w:t>Vorschlag hat den Charakter</w:t>
      </w:r>
      <w:r w:rsidRPr="001A5941">
        <w:t xml:space="preserve"> eine</w:t>
      </w:r>
      <w:r w:rsidR="004E3E38" w:rsidRPr="001A5941">
        <w:t>r</w:t>
      </w:r>
      <w:r w:rsidRPr="001A5941">
        <w:t xml:space="preserve"> Schreibanleitung. </w:t>
      </w:r>
      <w:r w:rsidR="002969C4" w:rsidRPr="001A5941">
        <w:t>Von entscheidender Bedeutung ist dabei</w:t>
      </w:r>
      <w:r w:rsidRPr="001A5941">
        <w:t xml:space="preserve"> </w:t>
      </w:r>
      <w:r w:rsidR="007A7774" w:rsidRPr="001A5941">
        <w:t>die</w:t>
      </w:r>
      <w:r w:rsidRPr="001A5941">
        <w:t xml:space="preserve"> A</w:t>
      </w:r>
      <w:r w:rsidR="007A7774" w:rsidRPr="001A5941">
        <w:t>nregung, d</w:t>
      </w:r>
      <w:r w:rsidRPr="001A5941">
        <w:t>er vorgeschlagene Roman solle in der Nachfolge des längst als kla</w:t>
      </w:r>
      <w:r w:rsidRPr="001A5941">
        <w:t>s</w:t>
      </w:r>
      <w:r w:rsidRPr="001A5941">
        <w:t xml:space="preserve">sisch geltenden </w:t>
      </w:r>
      <w:r w:rsidRPr="001A5941">
        <w:rPr>
          <w:i/>
        </w:rPr>
        <w:t>Bel-Ami</w:t>
      </w:r>
      <w:r w:rsidRPr="001A5941">
        <w:t xml:space="preserve"> stehen</w:t>
      </w:r>
      <w:r w:rsidR="007A7774" w:rsidRPr="001A5941">
        <w:t>.</w:t>
      </w:r>
    </w:p>
    <w:p w:rsidR="00C06AF3" w:rsidRPr="001A5941" w:rsidRDefault="00C06AF3" w:rsidP="00B95733">
      <w:pPr>
        <w:spacing w:after="0"/>
        <w:jc w:val="both"/>
      </w:pPr>
      <w:r w:rsidRPr="001A5941">
        <w:tab/>
      </w:r>
      <w:r w:rsidR="00DC292B" w:rsidRPr="001A5941">
        <w:t xml:space="preserve">Maupassants </w:t>
      </w:r>
      <w:r w:rsidRPr="001A5941">
        <w:rPr>
          <w:i/>
        </w:rPr>
        <w:t>Bel-Ami</w:t>
      </w:r>
      <w:r w:rsidRPr="001A5941">
        <w:t xml:space="preserve"> ist ein Aufsteiger-, ein Karrieristen-Roman. Der Held: ein gu</w:t>
      </w:r>
      <w:r w:rsidRPr="001A5941">
        <w:t>t</w:t>
      </w:r>
      <w:r w:rsidRPr="001A5941">
        <w:t>aussehender junger Mann aus der Provinz, ein „Nobody“ von gewinnendem Wesen, geschickt im Umgang mit Frauen, zielstrebig, ehrgeizig, aber ohne besondere intellektuelle Veranl</w:t>
      </w:r>
      <w:r w:rsidRPr="001A5941">
        <w:t>a</w:t>
      </w:r>
      <w:r w:rsidRPr="001A5941">
        <w:t>gung, kommt in die Metropole</w:t>
      </w:r>
      <w:r w:rsidR="002969C4" w:rsidRPr="001A5941">
        <w:t xml:space="preserve"> und</w:t>
      </w:r>
      <w:r w:rsidRPr="001A5941">
        <w:t xml:space="preserve"> wird protegiert von einem der „</w:t>
      </w:r>
      <w:proofErr w:type="spellStart"/>
      <w:r w:rsidR="00486C44" w:rsidRPr="001A5941">
        <w:t>Medient</w:t>
      </w:r>
      <w:r w:rsidRPr="001A5941">
        <w:t>ykoone</w:t>
      </w:r>
      <w:proofErr w:type="spellEnd"/>
      <w:r w:rsidRPr="001A5941">
        <w:t>“</w:t>
      </w:r>
      <w:r w:rsidR="00DC292B" w:rsidRPr="001A5941">
        <w:t>. Er</w:t>
      </w:r>
      <w:r w:rsidRPr="001A5941">
        <w:t xml:space="preserve"> b</w:t>
      </w:r>
      <w:r w:rsidRPr="001A5941">
        <w:t>e</w:t>
      </w:r>
      <w:r w:rsidRPr="001A5941">
        <w:t xml:space="preserve">ginnt ein Verhältnis mit der Frau seines Chefs, was für sein Fortkommen nicht von Nachteil ist, gelangt mit Hilfe dieser Beziehungen </w:t>
      </w:r>
      <w:r w:rsidR="00486C44" w:rsidRPr="001A5941">
        <w:t xml:space="preserve">allmählich </w:t>
      </w:r>
      <w:r w:rsidRPr="001A5941">
        <w:t>„nach oben“, so dass er zuerst seinen Gönner, dann seine Geliebte fallenlassen kann</w:t>
      </w:r>
      <w:r w:rsidR="00DC292B" w:rsidRPr="001A5941">
        <w:t>,</w:t>
      </w:r>
      <w:r w:rsidRPr="001A5941">
        <w:t xml:space="preserve"> bis er selber an der Spitze der Gesellschaft steht: jetzt mit der Möglichkeit ausgestattet, andere zu protegieren und sich unter den jungen Frauen diejenige auszusuchen, die seinen Interessen am weitesten entgegen kommt. </w:t>
      </w:r>
    </w:p>
    <w:p w:rsidR="00C06AF3" w:rsidRPr="001A5941" w:rsidRDefault="00C06AF3" w:rsidP="00B95733">
      <w:pPr>
        <w:spacing w:after="0"/>
        <w:jc w:val="both"/>
      </w:pPr>
      <w:r w:rsidRPr="001A5941">
        <w:tab/>
        <w:t xml:space="preserve">Kesten erinnert Klaus Mann daran, dass </w:t>
      </w:r>
      <w:r w:rsidR="00DC292B" w:rsidRPr="001A5941">
        <w:t xml:space="preserve">bereits Heinrich Mann sich </w:t>
      </w:r>
      <w:r w:rsidR="00BF46D0" w:rsidRPr="001A5941">
        <w:t xml:space="preserve">dieses Modells </w:t>
      </w:r>
      <w:r w:rsidRPr="001A5941">
        <w:t xml:space="preserve">für </w:t>
      </w:r>
      <w:r w:rsidR="00397685" w:rsidRPr="001A5941">
        <w:t>d</w:t>
      </w:r>
      <w:r w:rsidRPr="001A5941">
        <w:t xml:space="preserve">en </w:t>
      </w:r>
      <w:r w:rsidRPr="001A5941">
        <w:rPr>
          <w:i/>
        </w:rPr>
        <w:t>Schlaraffenland</w:t>
      </w:r>
      <w:r w:rsidRPr="001A5941">
        <w:t>-Roman bedient ha</w:t>
      </w:r>
      <w:r w:rsidR="007F7954" w:rsidRPr="001A5941">
        <w:t>b</w:t>
      </w:r>
      <w:r w:rsidRPr="001A5941">
        <w:t>e. Maupassants wie Heinrich Manns Helden sind ka</w:t>
      </w:r>
      <w:r w:rsidRPr="001A5941">
        <w:t>r</w:t>
      </w:r>
      <w:r w:rsidRPr="001A5941">
        <w:t>riereorientierte Opportunisten</w:t>
      </w:r>
      <w:r w:rsidR="0004464A" w:rsidRPr="001A5941">
        <w:rPr>
          <w:i/>
        </w:rPr>
        <w:t xml:space="preserve">. </w:t>
      </w:r>
      <w:r w:rsidR="0004464A" w:rsidRPr="001A5941">
        <w:t>Der</w:t>
      </w:r>
      <w:r w:rsidRPr="001A5941">
        <w:t xml:space="preserve"> opportunistische Karrierist</w:t>
      </w:r>
      <w:r w:rsidR="0004464A" w:rsidRPr="001A5941">
        <w:t>, der</w:t>
      </w:r>
      <w:r w:rsidRPr="001A5941">
        <w:t xml:space="preserve"> an die Spitze der Gesel</w:t>
      </w:r>
      <w:r w:rsidRPr="001A5941">
        <w:t>l</w:t>
      </w:r>
      <w:r w:rsidRPr="001A5941">
        <w:t xml:space="preserve">schaft aufsteigen kann, </w:t>
      </w:r>
      <w:r w:rsidRPr="001A5941">
        <w:rPr>
          <w:i/>
        </w:rPr>
        <w:t>entlarvt die Gesellschaft</w:t>
      </w:r>
      <w:r w:rsidRPr="001A5941">
        <w:t xml:space="preserve">: ihre Hohlheit, ihre Prinzipienlosigkeit, das Fehlen moralischer und sittlicher Maßstäbe, denn wäre die Gesellschaft </w:t>
      </w:r>
      <w:r w:rsidRPr="001A5941">
        <w:rPr>
          <w:i/>
        </w:rPr>
        <w:t>nicht</w:t>
      </w:r>
      <w:r w:rsidRPr="001A5941">
        <w:t xml:space="preserve"> hohl, </w:t>
      </w:r>
      <w:r w:rsidRPr="001A5941">
        <w:rPr>
          <w:i/>
        </w:rPr>
        <w:t xml:space="preserve">nicht </w:t>
      </w:r>
      <w:r w:rsidRPr="001A5941">
        <w:t>pri</w:t>
      </w:r>
      <w:r w:rsidRPr="001A5941">
        <w:t>n</w:t>
      </w:r>
      <w:r w:rsidRPr="001A5941">
        <w:t xml:space="preserve">zipienlos, könnte </w:t>
      </w:r>
      <w:r w:rsidR="00486C44" w:rsidRPr="001A5941">
        <w:t xml:space="preserve">ein </w:t>
      </w:r>
      <w:r w:rsidRPr="001A5941">
        <w:t>durchschnittlich begabte</w:t>
      </w:r>
      <w:r w:rsidR="007F7954" w:rsidRPr="001A5941">
        <w:t>r</w:t>
      </w:r>
      <w:r w:rsidRPr="001A5941">
        <w:t xml:space="preserve"> junge</w:t>
      </w:r>
      <w:r w:rsidR="00486C44" w:rsidRPr="001A5941">
        <w:t>r</w:t>
      </w:r>
      <w:r w:rsidRPr="001A5941">
        <w:t xml:space="preserve"> Mann nicht </w:t>
      </w:r>
      <w:r w:rsidR="00486C44" w:rsidRPr="001A5941">
        <w:t xml:space="preserve">eine derartige </w:t>
      </w:r>
      <w:r w:rsidRPr="001A5941">
        <w:t>Karriere m</w:t>
      </w:r>
      <w:r w:rsidRPr="001A5941">
        <w:t>a</w:t>
      </w:r>
      <w:r w:rsidRPr="001A5941">
        <w:t xml:space="preserve">chen. Der „Roman eines Karrieristen“ </w:t>
      </w:r>
      <w:r w:rsidR="00397685" w:rsidRPr="001A5941">
        <w:t>wird von Kesten</w:t>
      </w:r>
      <w:r w:rsidRPr="001A5941">
        <w:t xml:space="preserve"> also im Grunde </w:t>
      </w:r>
      <w:r w:rsidR="00397685" w:rsidRPr="001A5941">
        <w:t xml:space="preserve">als </w:t>
      </w:r>
      <w:r w:rsidRPr="001A5941">
        <w:t>ein Sittenbild der speziellen Verschränkung von Kultur und Politik im Dritten Reich</w:t>
      </w:r>
      <w:r w:rsidR="00397685" w:rsidRPr="001A5941">
        <w:t xml:space="preserve"> verstanden</w:t>
      </w:r>
      <w:r w:rsidRPr="001A5941">
        <w:t xml:space="preserve">. </w:t>
      </w:r>
      <w:r w:rsidRPr="001A5941">
        <w:rPr>
          <w:i/>
        </w:rPr>
        <w:t>Darin</w:t>
      </w:r>
      <w:r w:rsidRPr="001A5941">
        <w:t xml:space="preserve"> </w:t>
      </w:r>
      <w:r w:rsidR="00D90357" w:rsidRPr="001A5941">
        <w:t>– und nicht in der Entschlüsselung persönlich-privater Beziehungen – l</w:t>
      </w:r>
      <w:r w:rsidRPr="001A5941">
        <w:t xml:space="preserve">iegt die politische Bedeutung des </w:t>
      </w:r>
      <w:r w:rsidRPr="001A5941">
        <w:rPr>
          <w:i/>
        </w:rPr>
        <w:t>Mephisto</w:t>
      </w:r>
      <w:r w:rsidRPr="001A5941">
        <w:t>-Romans.</w:t>
      </w:r>
    </w:p>
    <w:p w:rsidR="00BF46D0" w:rsidRPr="001A5941" w:rsidRDefault="00C06AF3" w:rsidP="00B95733">
      <w:pPr>
        <w:spacing w:after="0"/>
        <w:jc w:val="both"/>
      </w:pPr>
      <w:r w:rsidRPr="001A5941">
        <w:tab/>
      </w:r>
      <w:r w:rsidR="003478E9" w:rsidRPr="001A5941">
        <w:t>Mit der Überlegung, einen „Karrieristen“ ins Zentrum des geplanten Romans zu ste</w:t>
      </w:r>
      <w:r w:rsidR="003478E9" w:rsidRPr="001A5941">
        <w:t>l</w:t>
      </w:r>
      <w:r w:rsidR="003478E9" w:rsidRPr="001A5941">
        <w:t>len, fällt Kestens Blick nahezu automatisch auf Gründgens. D</w:t>
      </w:r>
      <w:r w:rsidR="002969C4" w:rsidRPr="001A5941">
        <w:t>er Anlass</w:t>
      </w:r>
      <w:r w:rsidR="003478E9" w:rsidRPr="001A5941">
        <w:t xml:space="preserve"> lieg</w:t>
      </w:r>
      <w:r w:rsidR="002969C4" w:rsidRPr="001A5941">
        <w:t>t</w:t>
      </w:r>
      <w:r w:rsidR="003478E9" w:rsidRPr="001A5941">
        <w:t xml:space="preserve"> in Klaus Manns Biografie, aber auch in der Stellung von Gründgens im Dritten Reich. Er war kurz zuvor zum </w:t>
      </w:r>
      <w:r w:rsidR="003478E9" w:rsidRPr="001A5941">
        <w:lastRenderedPageBreak/>
        <w:t xml:space="preserve">Preußischen Staatsrat und Intendanten des Berliner Staatstheaters aufgestiegen. </w:t>
      </w:r>
      <w:r w:rsidR="00FD4A65" w:rsidRPr="001A5941">
        <w:t>Zwangsläufig</w:t>
      </w:r>
      <w:r w:rsidR="003478E9" w:rsidRPr="001A5941">
        <w:t xml:space="preserve"> rückte damit nicht nur Gründgens als Einzelperson ins Zentrum, sondern zugleich </w:t>
      </w:r>
      <w:r w:rsidR="00FD4A65" w:rsidRPr="001A5941">
        <w:t xml:space="preserve">auch </w:t>
      </w:r>
      <w:r w:rsidR="003478E9" w:rsidRPr="001A5941">
        <w:t>das Theatermilieu und mit ihm die philosophisch-anthropologische Motivik des „Schauspielers“.</w:t>
      </w:r>
    </w:p>
    <w:p w:rsidR="00C06AF3" w:rsidRPr="001A5941" w:rsidRDefault="00D90357" w:rsidP="00B95733">
      <w:pPr>
        <w:spacing w:after="0"/>
        <w:ind w:firstLine="708"/>
        <w:jc w:val="both"/>
      </w:pPr>
      <w:r w:rsidRPr="001A5941">
        <w:t>D</w:t>
      </w:r>
      <w:r w:rsidR="00C06AF3" w:rsidRPr="001A5941">
        <w:t xml:space="preserve">as Theatermilieu und sein Umfeld waren Klaus Mann </w:t>
      </w:r>
      <w:r w:rsidR="001D6215" w:rsidRPr="001A5941">
        <w:t>bekannt</w:t>
      </w:r>
      <w:r w:rsidR="00FD4A65" w:rsidRPr="001A5941">
        <w:t>, ebenso die Person von Gründgens. Erika Mann war eine Zeitlang mit Gründgens verheiratet gewesen.</w:t>
      </w:r>
      <w:r w:rsidR="00C06AF3" w:rsidRPr="001A5941">
        <w:t xml:space="preserve"> In den 20er Jahren </w:t>
      </w:r>
      <w:r w:rsidR="001D6215" w:rsidRPr="001A5941">
        <w:t>war</w:t>
      </w:r>
      <w:r w:rsidR="00FD4A65" w:rsidRPr="001A5941">
        <w:t>en</w:t>
      </w:r>
      <w:r w:rsidR="001D6215" w:rsidRPr="001A5941">
        <w:t xml:space="preserve"> </w:t>
      </w:r>
      <w:r w:rsidR="00936828" w:rsidRPr="001A5941">
        <w:t>Klaus Mann</w:t>
      </w:r>
      <w:r w:rsidR="00FD4A65" w:rsidRPr="001A5941">
        <w:t>,</w:t>
      </w:r>
      <w:r w:rsidR="001D6215" w:rsidRPr="001A5941">
        <w:t xml:space="preserve"> </w:t>
      </w:r>
      <w:r w:rsidR="00FD4A65" w:rsidRPr="001A5941">
        <w:t>seine Schwester Erika, Gustaf</w:t>
      </w:r>
      <w:r w:rsidR="00936828" w:rsidRPr="001A5941">
        <w:t xml:space="preserve"> Gründgens</w:t>
      </w:r>
      <w:r w:rsidR="00FD4A65" w:rsidRPr="001A5941">
        <w:t xml:space="preserve"> und</w:t>
      </w:r>
      <w:r w:rsidR="00936828" w:rsidRPr="001A5941">
        <w:t xml:space="preserve"> Pamela Wed</w:t>
      </w:r>
      <w:r w:rsidR="00936828" w:rsidRPr="001A5941">
        <w:t>e</w:t>
      </w:r>
      <w:r w:rsidR="00936828" w:rsidRPr="001A5941">
        <w:t xml:space="preserve">kind </w:t>
      </w:r>
      <w:r w:rsidR="001D6215" w:rsidRPr="001A5941">
        <w:t xml:space="preserve">in zwei von </w:t>
      </w:r>
      <w:r w:rsidR="00FD4A65" w:rsidRPr="001A5941">
        <w:t>Klaus Mann</w:t>
      </w:r>
      <w:r w:rsidR="001D6215" w:rsidRPr="001A5941">
        <w:t xml:space="preserve"> verfassten Schauspielen: in </w:t>
      </w:r>
      <w:r w:rsidR="001D6215" w:rsidRPr="001A5941">
        <w:rPr>
          <w:i/>
        </w:rPr>
        <w:t>Anja und Esther</w:t>
      </w:r>
      <w:r w:rsidR="001D6215" w:rsidRPr="001A5941">
        <w:t xml:space="preserve"> und </w:t>
      </w:r>
      <w:r w:rsidR="00FD4A65" w:rsidRPr="001A5941">
        <w:t xml:space="preserve">in </w:t>
      </w:r>
      <w:r w:rsidR="001D6215" w:rsidRPr="001A5941">
        <w:t xml:space="preserve">der </w:t>
      </w:r>
      <w:r w:rsidR="001D6215" w:rsidRPr="001A5941">
        <w:rPr>
          <w:i/>
        </w:rPr>
        <w:t>Revue zu Vieren</w:t>
      </w:r>
      <w:r w:rsidR="001D6215" w:rsidRPr="001A5941">
        <w:t xml:space="preserve">, </w:t>
      </w:r>
      <w:r w:rsidR="00FD4A65" w:rsidRPr="001A5941">
        <w:t xml:space="preserve">gemeinsam auf der Bühne </w:t>
      </w:r>
      <w:r w:rsidR="001D6215" w:rsidRPr="001A5941">
        <w:t>aufgetreten</w:t>
      </w:r>
      <w:r w:rsidR="00C06AF3" w:rsidRPr="001A5941">
        <w:t xml:space="preserve">. Die Tournee dieser vier jungen Leute, </w:t>
      </w:r>
      <w:r w:rsidR="001D6215" w:rsidRPr="001A5941">
        <w:t>v</w:t>
      </w:r>
      <w:r w:rsidRPr="001A5941">
        <w:t>on</w:t>
      </w:r>
      <w:r w:rsidR="001D6215" w:rsidRPr="001A5941">
        <w:t xml:space="preserve"> denen drei</w:t>
      </w:r>
      <w:r w:rsidRPr="001A5941">
        <w:t xml:space="preserve"> </w:t>
      </w:r>
      <w:r w:rsidR="00C06AF3" w:rsidRPr="001A5941">
        <w:t>Kinder berühmter</w:t>
      </w:r>
      <w:r w:rsidRPr="001A5941">
        <w:t xml:space="preserve"> </w:t>
      </w:r>
      <w:r w:rsidR="00C06AF3" w:rsidRPr="001A5941">
        <w:t>Schriftsteller</w:t>
      </w:r>
      <w:r w:rsidR="001D6215" w:rsidRPr="001A5941">
        <w:t xml:space="preserve"> waren</w:t>
      </w:r>
      <w:r w:rsidRPr="001A5941">
        <w:t>,</w:t>
      </w:r>
      <w:r w:rsidR="00C06AF3" w:rsidRPr="001A5941">
        <w:t xml:space="preserve"> </w:t>
      </w:r>
      <w:r w:rsidR="001D6215" w:rsidRPr="001A5941">
        <w:t xml:space="preserve">hatte </w:t>
      </w:r>
      <w:r w:rsidR="00E634B5" w:rsidRPr="001A5941">
        <w:t xml:space="preserve">seinerzeit </w:t>
      </w:r>
      <w:r w:rsidR="00AF1E96" w:rsidRPr="001A5941">
        <w:t xml:space="preserve">in der Presse </w:t>
      </w:r>
      <w:r w:rsidR="00FD4A65" w:rsidRPr="001A5941">
        <w:t xml:space="preserve">für </w:t>
      </w:r>
      <w:r w:rsidR="001D6215" w:rsidRPr="001A5941">
        <w:t xml:space="preserve">erhebliche Aufmerksamkeit </w:t>
      </w:r>
      <w:r w:rsidR="00FD4A65" w:rsidRPr="001A5941">
        <w:t>gesorg</w:t>
      </w:r>
      <w:r w:rsidR="001D6215" w:rsidRPr="001A5941">
        <w:t>t</w:t>
      </w:r>
      <w:r w:rsidR="00C06AF3" w:rsidRPr="001A5941">
        <w:t>.</w:t>
      </w:r>
      <w:r w:rsidR="00C06AF3" w:rsidRPr="001A5941">
        <w:rPr>
          <w:i/>
        </w:rPr>
        <w:t xml:space="preserve"> </w:t>
      </w:r>
      <w:r w:rsidR="00C06AF3" w:rsidRPr="001A5941">
        <w:t xml:space="preserve">Erika wie Klaus Mann hatten </w:t>
      </w:r>
      <w:r w:rsidR="00FD4A65" w:rsidRPr="001A5941">
        <w:t xml:space="preserve">anschließend </w:t>
      </w:r>
      <w:r w:rsidR="001D6215" w:rsidRPr="001A5941">
        <w:t>d</w:t>
      </w:r>
      <w:r w:rsidR="00E634B5" w:rsidRPr="001A5941">
        <w:t>i</w:t>
      </w:r>
      <w:r w:rsidR="001D6215" w:rsidRPr="001A5941">
        <w:t xml:space="preserve">e </w:t>
      </w:r>
      <w:r w:rsidR="00E634B5" w:rsidRPr="001A5941">
        <w:t>berufliche Entwic</w:t>
      </w:r>
      <w:r w:rsidR="00E634B5" w:rsidRPr="001A5941">
        <w:t>k</w:t>
      </w:r>
      <w:r w:rsidR="00E634B5" w:rsidRPr="001A5941">
        <w:t>lung</w:t>
      </w:r>
      <w:r w:rsidR="001D6215" w:rsidRPr="001A5941">
        <w:t>, d</w:t>
      </w:r>
      <w:r w:rsidR="00E634B5" w:rsidRPr="001A5941">
        <w:t>i</w:t>
      </w:r>
      <w:r w:rsidR="001D6215" w:rsidRPr="001A5941">
        <w:t xml:space="preserve">e </w:t>
      </w:r>
      <w:r w:rsidR="00C06AF3" w:rsidRPr="001A5941">
        <w:t xml:space="preserve">Gründgens </w:t>
      </w:r>
      <w:r w:rsidR="00E634B5" w:rsidRPr="001A5941">
        <w:t>genomm</w:t>
      </w:r>
      <w:r w:rsidR="001D6215" w:rsidRPr="001A5941">
        <w:t xml:space="preserve">en hatte, </w:t>
      </w:r>
      <w:r w:rsidR="00C06AF3" w:rsidRPr="001A5941">
        <w:t>genau beobachtet</w:t>
      </w:r>
      <w:r w:rsidR="00936828" w:rsidRPr="001A5941">
        <w:t>.</w:t>
      </w:r>
      <w:r w:rsidR="00C06AF3" w:rsidRPr="001A5941">
        <w:t xml:space="preserve"> Wer dem zu dieser Zeit </w:t>
      </w:r>
      <w:r w:rsidR="00936828" w:rsidRPr="001A5941">
        <w:t>noch</w:t>
      </w:r>
      <w:r w:rsidR="00C06AF3" w:rsidRPr="001A5941">
        <w:t xml:space="preserve"> </w:t>
      </w:r>
      <w:r w:rsidR="00FD4A65" w:rsidRPr="001A5941">
        <w:t xml:space="preserve">wenig </w:t>
      </w:r>
      <w:r w:rsidR="00936828" w:rsidRPr="001A5941">
        <w:t>bekannten Schauspieler</w:t>
      </w:r>
      <w:r w:rsidR="00C06AF3" w:rsidRPr="001A5941">
        <w:t xml:space="preserve"> Chancen eröffnet</w:t>
      </w:r>
      <w:r w:rsidR="00FD4A65" w:rsidRPr="001A5941">
        <w:t xml:space="preserve"> hatte</w:t>
      </w:r>
      <w:r w:rsidR="00C06AF3" w:rsidRPr="001A5941">
        <w:t xml:space="preserve">, </w:t>
      </w:r>
      <w:r w:rsidR="00FD4A65" w:rsidRPr="001A5941">
        <w:t xml:space="preserve">ihm </w:t>
      </w:r>
      <w:r w:rsidR="00E634B5" w:rsidRPr="001A5941">
        <w:t xml:space="preserve">vor allem </w:t>
      </w:r>
      <w:r w:rsidR="00C06AF3" w:rsidRPr="001A5941">
        <w:t>den We</w:t>
      </w:r>
      <w:r w:rsidR="00936828" w:rsidRPr="001A5941">
        <w:t>chsel</w:t>
      </w:r>
      <w:r w:rsidR="00C06AF3" w:rsidRPr="001A5941">
        <w:t xml:space="preserve"> </w:t>
      </w:r>
      <w:r w:rsidR="00936828" w:rsidRPr="001A5941">
        <w:t>von den Hambu</w:t>
      </w:r>
      <w:r w:rsidR="00936828" w:rsidRPr="001A5941">
        <w:t>r</w:t>
      </w:r>
      <w:r w:rsidR="00936828" w:rsidRPr="001A5941">
        <w:t xml:space="preserve">ger Kammerspielen nach Berlin, in die Metropole, </w:t>
      </w:r>
      <w:r w:rsidR="00C06AF3" w:rsidRPr="001A5941">
        <w:t xml:space="preserve">geebnet </w:t>
      </w:r>
      <w:r w:rsidR="00FD4A65" w:rsidRPr="001A5941">
        <w:t xml:space="preserve">hatte </w:t>
      </w:r>
      <w:r w:rsidR="00AF1E96" w:rsidRPr="001A5941">
        <w:t xml:space="preserve">– darüber </w:t>
      </w:r>
      <w:r w:rsidR="00C06AF3" w:rsidRPr="001A5941">
        <w:t>wu</w:t>
      </w:r>
      <w:r w:rsidR="00FD51AE" w:rsidRPr="001A5941">
        <w:t>ss</w:t>
      </w:r>
      <w:r w:rsidR="00C06AF3" w:rsidRPr="001A5941">
        <w:t xml:space="preserve">te Klaus Mann bestens Bescheid. </w:t>
      </w:r>
    </w:p>
    <w:p w:rsidR="00C06AF3" w:rsidRPr="001A5941" w:rsidRDefault="00C06AF3" w:rsidP="00B95733">
      <w:pPr>
        <w:spacing w:after="0"/>
        <w:jc w:val="both"/>
      </w:pPr>
      <w:r w:rsidRPr="001A5941">
        <w:tab/>
        <w:t xml:space="preserve">Hinter Kestens Vorschlag, in einem Roman den Weg zu beschreiben, den Gründgens durchschritten hatte, bevor er in Berlin Intendant und Staatsrat geworden war, verbarg sich aber noch ein </w:t>
      </w:r>
      <w:r w:rsidR="00E634B5" w:rsidRPr="001A5941">
        <w:t>weiterer</w:t>
      </w:r>
      <w:r w:rsidRPr="001A5941">
        <w:t xml:space="preserve"> Gedanke</w:t>
      </w:r>
      <w:r w:rsidR="00E634B5" w:rsidRPr="001A5941">
        <w:t>, der Kesten und allen Emigranten präsent war</w:t>
      </w:r>
      <w:r w:rsidRPr="001A5941">
        <w:t>. D</w:t>
      </w:r>
      <w:r w:rsidR="00FD51AE" w:rsidRPr="001A5941">
        <w:t xml:space="preserve">ie </w:t>
      </w:r>
      <w:r w:rsidRPr="001A5941">
        <w:t>nationa</w:t>
      </w:r>
      <w:r w:rsidRPr="001A5941">
        <w:t>l</w:t>
      </w:r>
      <w:r w:rsidRPr="001A5941">
        <w:t>sozialistische Machtergreifung</w:t>
      </w:r>
      <w:r w:rsidR="00FD51AE" w:rsidRPr="001A5941">
        <w:t xml:space="preserve">, </w:t>
      </w:r>
      <w:r w:rsidR="00AF1E96" w:rsidRPr="001A5941">
        <w:t>insbesondere</w:t>
      </w:r>
      <w:r w:rsidR="00FD51AE" w:rsidRPr="001A5941">
        <w:t xml:space="preserve"> die Entlassungswelle im Zusammenhang des „Gesetzes zur Wiederherstellung des Berufsbeamtentums“,</w:t>
      </w:r>
      <w:r w:rsidRPr="001A5941">
        <w:t xml:space="preserve"> hatte </w:t>
      </w:r>
      <w:r w:rsidR="00FD51AE" w:rsidRPr="001A5941">
        <w:t xml:space="preserve">mehrere Tausend Künstler </w:t>
      </w:r>
      <w:r w:rsidR="006D36F7" w:rsidRPr="001A5941">
        <w:t xml:space="preserve">beschäftigungslos werden lassen und </w:t>
      </w:r>
      <w:r w:rsidR="00FD51AE" w:rsidRPr="001A5941">
        <w:t xml:space="preserve">zur Emigration </w:t>
      </w:r>
      <w:r w:rsidR="006D36F7" w:rsidRPr="001A5941">
        <w:t>gezwungen</w:t>
      </w:r>
      <w:r w:rsidRPr="001A5941">
        <w:t xml:space="preserve">. </w:t>
      </w:r>
      <w:r w:rsidR="00E634B5" w:rsidRPr="001A5941">
        <w:t xml:space="preserve">Es gab aber </w:t>
      </w:r>
      <w:r w:rsidR="006D36F7" w:rsidRPr="001A5941">
        <w:t xml:space="preserve">auch </w:t>
      </w:r>
      <w:r w:rsidR="00E634B5" w:rsidRPr="001A5941">
        <w:t>eine A</w:t>
      </w:r>
      <w:r w:rsidR="00E634B5" w:rsidRPr="001A5941">
        <w:t>n</w:t>
      </w:r>
      <w:r w:rsidR="00E634B5" w:rsidRPr="001A5941">
        <w:t xml:space="preserve">zahl von </w:t>
      </w:r>
      <w:r w:rsidR="006D36F7" w:rsidRPr="001A5941">
        <w:t>Künstler</w:t>
      </w:r>
      <w:r w:rsidR="00E634B5" w:rsidRPr="001A5941">
        <w:t>n wie z.B. den Dirigenten Fritz Busch</w:t>
      </w:r>
      <w:r w:rsidR="00FD51AE" w:rsidRPr="001A5941">
        <w:t xml:space="preserve">, die sich </w:t>
      </w:r>
      <w:r w:rsidR="00E634B5" w:rsidRPr="001A5941">
        <w:t>trotz lukrativer Angebote seitens der Machthaber</w:t>
      </w:r>
      <w:r w:rsidR="006D36F7" w:rsidRPr="001A5941">
        <w:t xml:space="preserve"> </w:t>
      </w:r>
      <w:r w:rsidR="00FD51AE" w:rsidRPr="001A5941">
        <w:t xml:space="preserve">zur Emigration </w:t>
      </w:r>
      <w:r w:rsidRPr="001A5941">
        <w:t>entsch</w:t>
      </w:r>
      <w:r w:rsidR="00AF1E96" w:rsidRPr="001A5941">
        <w:t>loss</w:t>
      </w:r>
      <w:r w:rsidRPr="001A5941">
        <w:t>en</w:t>
      </w:r>
      <w:r w:rsidR="00E77627" w:rsidRPr="001A5941">
        <w:t xml:space="preserve"> hatten</w:t>
      </w:r>
      <w:r w:rsidR="00FD51AE" w:rsidRPr="001A5941">
        <w:t>, weil sie</w:t>
      </w:r>
      <w:r w:rsidRPr="001A5941">
        <w:t xml:space="preserve"> </w:t>
      </w:r>
      <w:r w:rsidR="00E634B5" w:rsidRPr="001A5941">
        <w:t>dem Publikum</w:t>
      </w:r>
      <w:r w:rsidR="00E634B5" w:rsidRPr="001A5941">
        <w:rPr>
          <w:i/>
        </w:rPr>
        <w:t xml:space="preserve"> </w:t>
      </w:r>
      <w:r w:rsidR="00E77627" w:rsidRPr="001A5941">
        <w:rPr>
          <w:i/>
        </w:rPr>
        <w:t>nicht</w:t>
      </w:r>
      <w:r w:rsidR="00E77627" w:rsidRPr="001A5941">
        <w:t xml:space="preserve"> durch</w:t>
      </w:r>
      <w:r w:rsidR="00E77627" w:rsidRPr="001A5941">
        <w:rPr>
          <w:i/>
        </w:rPr>
        <w:t xml:space="preserve"> </w:t>
      </w:r>
      <w:r w:rsidR="00E77627" w:rsidRPr="001A5941">
        <w:t>ein Verbleiben</w:t>
      </w:r>
      <w:r w:rsidR="00AF1E96" w:rsidRPr="001A5941">
        <w:t>, also durch</w:t>
      </w:r>
      <w:r w:rsidR="00E77627" w:rsidRPr="001A5941">
        <w:t xml:space="preserve"> di</w:t>
      </w:r>
      <w:r w:rsidRPr="001A5941">
        <w:t>e Fortführung ihrer künstlerischen Arbeit</w:t>
      </w:r>
      <w:r w:rsidR="00AF1E96" w:rsidRPr="001A5941">
        <w:t>,</w:t>
      </w:r>
      <w:r w:rsidRPr="001A5941">
        <w:t xml:space="preserve"> den Eindruck </w:t>
      </w:r>
      <w:r w:rsidR="00AF1E96" w:rsidRPr="001A5941">
        <w:t>vermitteln</w:t>
      </w:r>
      <w:r w:rsidR="00E77627" w:rsidRPr="001A5941">
        <w:t xml:space="preserve"> wollten</w:t>
      </w:r>
      <w:r w:rsidRPr="001A5941">
        <w:t xml:space="preserve">, </w:t>
      </w:r>
      <w:r w:rsidR="000719A6" w:rsidRPr="001A5941">
        <w:t>in Deutschland</w:t>
      </w:r>
      <w:r w:rsidRPr="001A5941">
        <w:t xml:space="preserve"> herrsche „Recht und Ordnung“. Sie wollten </w:t>
      </w:r>
      <w:r w:rsidR="00AF1E96" w:rsidRPr="001A5941">
        <w:t xml:space="preserve">dem Dritten Reich </w:t>
      </w:r>
      <w:r w:rsidR="000719A6" w:rsidRPr="001A5941">
        <w:t xml:space="preserve">nicht </w:t>
      </w:r>
      <w:r w:rsidRPr="001A5941">
        <w:t xml:space="preserve">durch erfolgreiche künstlerische Arbeit zu kulturellem Prestige verhelfen. </w:t>
      </w:r>
    </w:p>
    <w:p w:rsidR="00C06AF3" w:rsidRPr="001A5941" w:rsidRDefault="00C06AF3" w:rsidP="00B95733">
      <w:pPr>
        <w:spacing w:after="0"/>
        <w:jc w:val="both"/>
      </w:pPr>
      <w:r w:rsidRPr="001A5941">
        <w:tab/>
        <w:t xml:space="preserve">Kulturelles Prestige ist bekanntlich eines der Mittel, </w:t>
      </w:r>
      <w:r w:rsidR="007D2976" w:rsidRPr="001A5941">
        <w:t>mit dem</w:t>
      </w:r>
      <w:r w:rsidRPr="001A5941">
        <w:t xml:space="preserve"> </w:t>
      </w:r>
      <w:r w:rsidR="007D2976" w:rsidRPr="001A5941">
        <w:t xml:space="preserve">sich </w:t>
      </w:r>
      <w:r w:rsidRPr="001A5941">
        <w:t>Diktaturen den A</w:t>
      </w:r>
      <w:r w:rsidRPr="001A5941">
        <w:t>n</w:t>
      </w:r>
      <w:r w:rsidRPr="001A5941">
        <w:t xml:space="preserve">schein von Legitimität zu geben versuchen. </w:t>
      </w:r>
      <w:r w:rsidR="00415543" w:rsidRPr="001A5941">
        <w:t>Das gilt speziell für das Theater, das „Schaufen</w:t>
      </w:r>
      <w:r w:rsidR="00415543" w:rsidRPr="001A5941">
        <w:t>s</w:t>
      </w:r>
      <w:r w:rsidR="00415543" w:rsidRPr="001A5941">
        <w:t xml:space="preserve">ter der Diktatur“ (Hans Daiber). </w:t>
      </w:r>
      <w:r w:rsidRPr="001A5941">
        <w:t>Diesem Sachverhalt kann sich niemand entziehen – es sei denn, der Künstler protestierte öffentlich und mit Nachdruck gegen das System der polit</w:t>
      </w:r>
      <w:r w:rsidRPr="001A5941">
        <w:t>i</w:t>
      </w:r>
      <w:r w:rsidRPr="001A5941">
        <w:t xml:space="preserve">schen Repression. </w:t>
      </w:r>
      <w:r w:rsidR="000719A6" w:rsidRPr="001A5941">
        <w:t>Bei diesem Problem war es n</w:t>
      </w:r>
      <w:r w:rsidRPr="001A5941">
        <w:t>ach 1933 zu Konflikten gekommen. Das Exil hatte insbesondere Wilhelm Furtwängler als dem Leiter der Berliner Philharmoniker vorg</w:t>
      </w:r>
      <w:r w:rsidRPr="001A5941">
        <w:t>e</w:t>
      </w:r>
      <w:r w:rsidRPr="001A5941">
        <w:t>worfen, er habe sich nicht entschieden genug gegen die Entlassung jüdischer Orchestermi</w:t>
      </w:r>
      <w:r w:rsidRPr="001A5941">
        <w:t>t</w:t>
      </w:r>
      <w:r w:rsidRPr="001A5941">
        <w:t xml:space="preserve">glieder zur Wehr gesetzt. Ähnliche Vorwürfe waren gegen Richard </w:t>
      </w:r>
      <w:proofErr w:type="spellStart"/>
      <w:r w:rsidRPr="001A5941">
        <w:t>Strauss</w:t>
      </w:r>
      <w:proofErr w:type="spellEnd"/>
      <w:r w:rsidRPr="001A5941">
        <w:t xml:space="preserve"> erhoben worden, gegen Schauspieler wie Heinrich George oder Werner Krauss. Natürlich </w:t>
      </w:r>
      <w:r w:rsidR="00E77627" w:rsidRPr="001A5941">
        <w:t>verfügt</w:t>
      </w:r>
      <w:r w:rsidRPr="001A5941">
        <w:t xml:space="preserve">en weder Furtwängler noch </w:t>
      </w:r>
      <w:proofErr w:type="spellStart"/>
      <w:r w:rsidRPr="001A5941">
        <w:t>Strauss</w:t>
      </w:r>
      <w:proofErr w:type="spellEnd"/>
      <w:r w:rsidRPr="001A5941">
        <w:t xml:space="preserve"> über den Einfluss, </w:t>
      </w:r>
      <w:r w:rsidR="008E546D" w:rsidRPr="001A5941">
        <w:t xml:space="preserve">Entlassungen und Schikanen jüdischer oder aus politischen Gründen missliebiger Kollegen zu verhindern. </w:t>
      </w:r>
      <w:r w:rsidRPr="001A5941">
        <w:t>Doch</w:t>
      </w:r>
      <w:r w:rsidR="00A64F1B" w:rsidRPr="001A5941">
        <w:t xml:space="preserve"> bereits </w:t>
      </w:r>
      <w:r w:rsidRPr="001A5941">
        <w:t>der Protest hätte Wi</w:t>
      </w:r>
      <w:r w:rsidRPr="001A5941">
        <w:t>r</w:t>
      </w:r>
      <w:r w:rsidRPr="001A5941">
        <w:t>kung gehabt; vor allem aber wäre es ein Beweis der Solidarität gegenüber den Exi</w:t>
      </w:r>
      <w:r w:rsidR="00E77627" w:rsidRPr="001A5941">
        <w:t>l</w:t>
      </w:r>
      <w:r w:rsidRPr="001A5941">
        <w:t>anten g</w:t>
      </w:r>
      <w:r w:rsidRPr="001A5941">
        <w:t>e</w:t>
      </w:r>
      <w:r w:rsidRPr="001A5941">
        <w:t xml:space="preserve">wesen. </w:t>
      </w:r>
    </w:p>
    <w:p w:rsidR="000719A6" w:rsidRPr="001A5941" w:rsidRDefault="00C06AF3" w:rsidP="00B95733">
      <w:pPr>
        <w:spacing w:after="0"/>
        <w:jc w:val="both"/>
      </w:pPr>
      <w:r w:rsidRPr="001A5941">
        <w:tab/>
      </w:r>
      <w:r w:rsidR="000719A6" w:rsidRPr="001A5941">
        <w:t xml:space="preserve">Auch der umgekehrte Aspekt ist von Bedeutung. </w:t>
      </w:r>
      <w:r w:rsidRPr="001A5941">
        <w:t xml:space="preserve">Durch die Entlassungen im Zuge </w:t>
      </w:r>
      <w:r w:rsidR="008E546D" w:rsidRPr="001A5941">
        <w:t xml:space="preserve">des „Gesetzes zur Wiederherstellung des Berufsbeamtentums“ bzw. </w:t>
      </w:r>
      <w:r w:rsidRPr="001A5941">
        <w:t>der antisemitischen Au</w:t>
      </w:r>
      <w:r w:rsidRPr="001A5941">
        <w:t>s</w:t>
      </w:r>
      <w:r w:rsidRPr="001A5941">
        <w:t>schreitungen</w:t>
      </w:r>
      <w:r w:rsidR="008E546D" w:rsidRPr="001A5941">
        <w:t xml:space="preserve"> von Anfang </w:t>
      </w:r>
      <w:r w:rsidRPr="001A5941">
        <w:t>1933 waren im Kulturleben zahlreiche Spitzenpositionen frei g</w:t>
      </w:r>
      <w:r w:rsidRPr="001A5941">
        <w:t>e</w:t>
      </w:r>
      <w:r w:rsidRPr="001A5941">
        <w:t xml:space="preserve">worden. Auf diese Positionen rückten jetzt </w:t>
      </w:r>
      <w:r w:rsidR="00DA2743" w:rsidRPr="001A5941">
        <w:t>Künstler</w:t>
      </w:r>
      <w:r w:rsidRPr="001A5941">
        <w:t xml:space="preserve"> aus dem zweiten Glied nach – teilweise solche, die ohne den Fortgang bzw. die Entlassung des bisherigen Führungspersonals nie eine entsprechende Chance gehabt hätten. Das war </w:t>
      </w:r>
      <w:r w:rsidR="000719A6" w:rsidRPr="001A5941">
        <w:t xml:space="preserve">nach Auffassung von Klaus Mann wie von Kesten </w:t>
      </w:r>
      <w:r w:rsidRPr="001A5941">
        <w:t xml:space="preserve">auch bei Gustaf Gründgens der Fall. </w:t>
      </w:r>
      <w:r w:rsidR="00E74F4A" w:rsidRPr="001A5941">
        <w:t>Gründgens</w:t>
      </w:r>
      <w:r w:rsidRPr="001A5941">
        <w:t xml:space="preserve"> war </w:t>
      </w:r>
      <w:r w:rsidR="000719A6" w:rsidRPr="001A5941">
        <w:t xml:space="preserve">in ihren Augen </w:t>
      </w:r>
      <w:r w:rsidR="00A64F1B" w:rsidRPr="001A5941">
        <w:t>ein</w:t>
      </w:r>
      <w:r w:rsidRPr="001A5941">
        <w:t xml:space="preserve">er </w:t>
      </w:r>
      <w:r w:rsidR="00A64F1B" w:rsidRPr="001A5941">
        <w:t>der</w:t>
      </w:r>
      <w:r w:rsidRPr="001A5941">
        <w:t xml:space="preserve"> prom</w:t>
      </w:r>
      <w:r w:rsidRPr="001A5941">
        <w:t>i</w:t>
      </w:r>
      <w:r w:rsidRPr="001A5941">
        <w:lastRenderedPageBreak/>
        <w:t>nente</w:t>
      </w:r>
      <w:r w:rsidR="00A64F1B" w:rsidRPr="001A5941">
        <w:t>n</w:t>
      </w:r>
      <w:r w:rsidRPr="001A5941">
        <w:t xml:space="preserve"> Nutznießer der von den Nazis durchgeführten Gleichschaltung des deutschen Theaters. Er war aufgestiegen, während </w:t>
      </w:r>
      <w:r w:rsidR="000719A6" w:rsidRPr="001A5941">
        <w:t>prominente Theaterkünstler</w:t>
      </w:r>
      <w:r w:rsidRPr="001A5941">
        <w:t xml:space="preserve">, die </w:t>
      </w:r>
      <w:r w:rsidR="000719A6" w:rsidRPr="001A5941">
        <w:t>ihn</w:t>
      </w:r>
      <w:r w:rsidRPr="001A5941">
        <w:t xml:space="preserve"> gefördert hatten: Gustav Hartung, Elisabeth Bergner, allen voran</w:t>
      </w:r>
      <w:r w:rsidR="00E77627" w:rsidRPr="001A5941">
        <w:t xml:space="preserve"> </w:t>
      </w:r>
      <w:r w:rsidRPr="001A5941">
        <w:t xml:space="preserve">Max Reinhardt, entlassen </w:t>
      </w:r>
      <w:r w:rsidR="000719A6" w:rsidRPr="001A5941">
        <w:t xml:space="preserve">wurden </w:t>
      </w:r>
      <w:r w:rsidR="00A64F1B" w:rsidRPr="001A5941">
        <w:t>und</w:t>
      </w:r>
      <w:r w:rsidRPr="001A5941">
        <w:t xml:space="preserve"> ins Exil gefl</w:t>
      </w:r>
      <w:r w:rsidRPr="001A5941">
        <w:t>o</w:t>
      </w:r>
      <w:r w:rsidRPr="001A5941">
        <w:t xml:space="preserve">hen waren. Andere, so Mirjam </w:t>
      </w:r>
      <w:proofErr w:type="spellStart"/>
      <w:r w:rsidRPr="001A5941">
        <w:t>Horwitz</w:t>
      </w:r>
      <w:proofErr w:type="spellEnd"/>
      <w:r w:rsidRPr="001A5941">
        <w:t xml:space="preserve"> und Erich Ziegel, die in </w:t>
      </w:r>
      <w:r w:rsidR="000719A6" w:rsidRPr="001A5941">
        <w:t xml:space="preserve">Gründgens‘ </w:t>
      </w:r>
      <w:r w:rsidRPr="001A5941">
        <w:t>H</w:t>
      </w:r>
      <w:r w:rsidR="00E77627" w:rsidRPr="001A5941">
        <w:t>amburg</w:t>
      </w:r>
      <w:r w:rsidR="000719A6" w:rsidRPr="001A5941">
        <w:t>er Zeit seine</w:t>
      </w:r>
      <w:r w:rsidRPr="001A5941">
        <w:t xml:space="preserve"> Direktoren </w:t>
      </w:r>
      <w:r w:rsidR="00E77627" w:rsidRPr="001A5941">
        <w:t xml:space="preserve">gewesen </w:t>
      </w:r>
      <w:r w:rsidRPr="001A5941">
        <w:t xml:space="preserve">waren, hatten Berufsverbot erhalten. </w:t>
      </w:r>
    </w:p>
    <w:p w:rsidR="00C06AF3" w:rsidRPr="001A5941" w:rsidRDefault="00DA2743" w:rsidP="00B95733">
      <w:pPr>
        <w:spacing w:after="0"/>
        <w:ind w:firstLine="708"/>
        <w:jc w:val="both"/>
      </w:pPr>
      <w:r w:rsidRPr="001A5941">
        <w:t>D</w:t>
      </w:r>
      <w:r w:rsidR="00E74F4A" w:rsidRPr="001A5941">
        <w:t>as Los der Theateremigranten war erbärmlich</w:t>
      </w:r>
      <w:r w:rsidR="00C06AF3" w:rsidRPr="001A5941">
        <w:t xml:space="preserve">. Fritz Kortner war im amerikanischen Exil fast die gesamte Zeit beschäftigungslos; Leopold </w:t>
      </w:r>
      <w:proofErr w:type="spellStart"/>
      <w:r w:rsidR="00C06AF3" w:rsidRPr="001A5941">
        <w:t>Jessner</w:t>
      </w:r>
      <w:proofErr w:type="spellEnd"/>
      <w:r w:rsidR="00C06AF3" w:rsidRPr="001A5941">
        <w:t xml:space="preserve"> </w:t>
      </w:r>
      <w:r w:rsidR="008E546D" w:rsidRPr="001A5941">
        <w:t>brachte</w:t>
      </w:r>
      <w:r w:rsidR="00C06AF3" w:rsidRPr="001A5941">
        <w:t xml:space="preserve"> in den USA eine einz</w:t>
      </w:r>
      <w:r w:rsidR="00C06AF3" w:rsidRPr="001A5941">
        <w:t>i</w:t>
      </w:r>
      <w:r w:rsidR="00C06AF3" w:rsidRPr="001A5941">
        <w:t xml:space="preserve">ge Inszenierung heraus, finanziell ein Fiasko. Tilla </w:t>
      </w:r>
      <w:proofErr w:type="spellStart"/>
      <w:r w:rsidR="00C06AF3" w:rsidRPr="001A5941">
        <w:t>Durieux</w:t>
      </w:r>
      <w:proofErr w:type="spellEnd"/>
      <w:r w:rsidR="00C06AF3" w:rsidRPr="001A5941">
        <w:t>, vor 1933 eine der prominentesten Protagonistinnen der deutschen Bühne, immer wieder von den berühmtesten Malern ihrer Zeit porträtiert, arbeitete, um zu überleben, 1945 als Kostümnäherin für ein Puppentheater im j</w:t>
      </w:r>
      <w:r w:rsidR="00C06AF3" w:rsidRPr="001A5941">
        <w:t>u</w:t>
      </w:r>
      <w:r w:rsidR="00C06AF3" w:rsidRPr="001A5941">
        <w:t>goslawischen Zagreb.</w:t>
      </w:r>
      <w:r w:rsidR="00E74F4A" w:rsidRPr="001A5941">
        <w:t xml:space="preserve"> </w:t>
      </w:r>
      <w:r w:rsidR="00C06AF3" w:rsidRPr="001A5941">
        <w:t>Es liegt auf der Hand, dass durch diese völlig unterschiedlichen, gege</w:t>
      </w:r>
      <w:r w:rsidR="00C06AF3" w:rsidRPr="001A5941">
        <w:t>n</w:t>
      </w:r>
      <w:r w:rsidR="00C06AF3" w:rsidRPr="001A5941">
        <w:t xml:space="preserve">läufigen Entwicklungen Freundschaften zerbrachen und bitterste Feindschaften entstanden. </w:t>
      </w:r>
      <w:r w:rsidRPr="001A5941">
        <w:t xml:space="preserve">Die erhoffte Solidarität wurde verweigert. </w:t>
      </w:r>
      <w:r w:rsidR="00C06AF3" w:rsidRPr="001A5941">
        <w:t>Zwischen Personen, die sich menschlich, politisch oder künstlerisch jahrzehntelang nahegestanden hatten, tat sich plötzlich ein tiefer Ri</w:t>
      </w:r>
      <w:r w:rsidR="00AF1E96" w:rsidRPr="001A5941">
        <w:t>ss</w:t>
      </w:r>
      <w:r w:rsidR="00C06AF3" w:rsidRPr="001A5941">
        <w:t xml:space="preserve"> auf. </w:t>
      </w:r>
    </w:p>
    <w:p w:rsidR="00C06AF3" w:rsidRPr="001A5941" w:rsidRDefault="00C06AF3" w:rsidP="00B95733">
      <w:pPr>
        <w:spacing w:after="0"/>
        <w:jc w:val="both"/>
      </w:pPr>
      <w:r w:rsidRPr="001A5941">
        <w:tab/>
        <w:t>Die</w:t>
      </w:r>
      <w:r w:rsidR="008E546D" w:rsidRPr="001A5941">
        <w:t>se</w:t>
      </w:r>
      <w:r w:rsidRPr="001A5941">
        <w:t xml:space="preserve"> Problemlage macht erkennbar, </w:t>
      </w:r>
      <w:r w:rsidR="002358D1" w:rsidRPr="001A5941">
        <w:t>welche Sachverhalte</w:t>
      </w:r>
      <w:r w:rsidRPr="001A5941">
        <w:t xml:space="preserve"> sich </w:t>
      </w:r>
      <w:r w:rsidR="002358D1" w:rsidRPr="001A5941">
        <w:t>hinter</w:t>
      </w:r>
      <w:r w:rsidRPr="001A5941">
        <w:t xml:space="preserve"> Kesten</w:t>
      </w:r>
      <w:r w:rsidR="002358D1" w:rsidRPr="001A5941">
        <w:t>s</w:t>
      </w:r>
      <w:r w:rsidRPr="001A5941">
        <w:t xml:space="preserve"> Form</w:t>
      </w:r>
      <w:r w:rsidRPr="001A5941">
        <w:t>u</w:t>
      </w:r>
      <w:r w:rsidRPr="001A5941">
        <w:t>lierung verb</w:t>
      </w:r>
      <w:r w:rsidR="002358D1" w:rsidRPr="001A5941">
        <w:t>e</w:t>
      </w:r>
      <w:r w:rsidRPr="001A5941">
        <w:t>rg</w:t>
      </w:r>
      <w:r w:rsidR="002358D1" w:rsidRPr="001A5941">
        <w:t>en</w:t>
      </w:r>
      <w:r w:rsidRPr="001A5941">
        <w:t xml:space="preserve">, Klaus Mann solle – „der Hauptstadt erzählt, wie man Intendant wird“ – den „Roman eines Karrieristen“ schreiben. Aus der Sicht der Exilanten war gegenüber den vermeintlichen oder tatsächlichen Karrieristen mehr als nur eine Rechnung offen. Das erklärt die zum Teil ungewöhnliche, persönlich gefärbte Schärfe, die den </w:t>
      </w:r>
      <w:r w:rsidRPr="001A5941">
        <w:rPr>
          <w:i/>
        </w:rPr>
        <w:t>Mephisto</w:t>
      </w:r>
      <w:r w:rsidRPr="001A5941">
        <w:t xml:space="preserve">-Roman </w:t>
      </w:r>
      <w:r w:rsidR="002358D1" w:rsidRPr="001A5941">
        <w:t>aus</w:t>
      </w:r>
      <w:r w:rsidRPr="001A5941">
        <w:t>zeic</w:t>
      </w:r>
      <w:r w:rsidRPr="001A5941">
        <w:t>h</w:t>
      </w:r>
      <w:r w:rsidRPr="001A5941">
        <w:t xml:space="preserve">net. Sie ist ein Resultat </w:t>
      </w:r>
      <w:r w:rsidR="002358D1" w:rsidRPr="001A5941">
        <w:t>von</w:t>
      </w:r>
      <w:r w:rsidRPr="001A5941">
        <w:t xml:space="preserve"> Verletzungen. Hier wurde ein Gegenüber bloßgestellt</w:t>
      </w:r>
      <w:r w:rsidR="00A64F1B" w:rsidRPr="001A5941">
        <w:t>,</w:t>
      </w:r>
      <w:r w:rsidRPr="001A5941">
        <w:t xml:space="preserve"> weil die betreffende Person aufgrund ihres persönlichen Verhaltens, so meinte man, </w:t>
      </w:r>
      <w:r w:rsidR="002358D1" w:rsidRPr="001A5941">
        <w:t xml:space="preserve">dies </w:t>
      </w:r>
      <w:r w:rsidRPr="001A5941">
        <w:t>verdient h</w:t>
      </w:r>
      <w:r w:rsidRPr="001A5941">
        <w:t>a</w:t>
      </w:r>
      <w:r w:rsidR="008E546D" w:rsidRPr="001A5941">
        <w:t>b</w:t>
      </w:r>
      <w:r w:rsidRPr="001A5941">
        <w:t xml:space="preserve">e. </w:t>
      </w:r>
      <w:r w:rsidR="002358D1" w:rsidRPr="001A5941">
        <w:t>Ausschlaggebend</w:t>
      </w:r>
      <w:r w:rsidRPr="001A5941">
        <w:t xml:space="preserve"> war also nicht </w:t>
      </w:r>
      <w:r w:rsidR="002358D1" w:rsidRPr="001A5941">
        <w:t>nu</w:t>
      </w:r>
      <w:r w:rsidR="00A64F1B" w:rsidRPr="001A5941">
        <w:t>r</w:t>
      </w:r>
      <w:r w:rsidRPr="001A5941">
        <w:t xml:space="preserve"> die Betroffenheit eines früheren Freundes – obwohl diese Komponente sicherlich </w:t>
      </w:r>
      <w:r w:rsidR="002358D1" w:rsidRPr="001A5941">
        <w:t>von Bedeutung ist</w:t>
      </w:r>
      <w:r w:rsidRPr="001A5941">
        <w:t xml:space="preserve"> –, sondern eine </w:t>
      </w:r>
      <w:r w:rsidR="002358D1" w:rsidRPr="001A5941">
        <w:t>Enttäuschung</w:t>
      </w:r>
      <w:r w:rsidRPr="001A5941">
        <w:rPr>
          <w:i/>
        </w:rPr>
        <w:t>, die das Resu</w:t>
      </w:r>
      <w:r w:rsidRPr="001A5941">
        <w:rPr>
          <w:i/>
        </w:rPr>
        <w:t>l</w:t>
      </w:r>
      <w:r w:rsidRPr="001A5941">
        <w:rPr>
          <w:i/>
        </w:rPr>
        <w:t xml:space="preserve">tat grundlegend unterschiedlicher </w:t>
      </w:r>
      <w:r w:rsidR="00EA6E10" w:rsidRPr="001A5941">
        <w:rPr>
          <w:i/>
        </w:rPr>
        <w:t>Entwicklungen und Verhaltensweisen</w:t>
      </w:r>
      <w:r w:rsidRPr="001A5941">
        <w:rPr>
          <w:i/>
        </w:rPr>
        <w:t xml:space="preserve"> war.</w:t>
      </w:r>
      <w:r w:rsidRPr="001A5941">
        <w:t xml:space="preserve"> Dirigenten wie Furtwängler, Schauspieler wie Gründgens </w:t>
      </w:r>
      <w:r w:rsidR="0082054B" w:rsidRPr="001A5941">
        <w:t>oder</w:t>
      </w:r>
      <w:r w:rsidRPr="001A5941">
        <w:t xml:space="preserve"> Komponisten wie Richard </w:t>
      </w:r>
      <w:proofErr w:type="spellStart"/>
      <w:r w:rsidRPr="001A5941">
        <w:t>Strauss</w:t>
      </w:r>
      <w:proofErr w:type="spellEnd"/>
      <w:r w:rsidRPr="001A5941">
        <w:t xml:space="preserve"> betrieben nichts Geringeres als „Kulturpropaganda für das Dritte Reich</w:t>
      </w:r>
      <w:r w:rsidR="002358D1" w:rsidRPr="001A5941">
        <w:t>“</w:t>
      </w:r>
      <w:r w:rsidRPr="001A5941">
        <w:t xml:space="preserve">. So hat Thomas Mann </w:t>
      </w:r>
      <w:r w:rsidR="00542904" w:rsidRPr="001A5941">
        <w:t xml:space="preserve">– und nicht nur er – </w:t>
      </w:r>
      <w:r w:rsidRPr="001A5941">
        <w:t xml:space="preserve">die Auftritte </w:t>
      </w:r>
      <w:r w:rsidR="00DA2743" w:rsidRPr="001A5941">
        <w:t xml:space="preserve">prominenter </w:t>
      </w:r>
      <w:r w:rsidR="002358D1" w:rsidRPr="001A5941">
        <w:t xml:space="preserve">deutscher </w:t>
      </w:r>
      <w:r w:rsidR="00DA2743" w:rsidRPr="001A5941">
        <w:t>Künstler</w:t>
      </w:r>
      <w:r w:rsidRPr="001A5941">
        <w:t xml:space="preserve"> </w:t>
      </w:r>
      <w:r w:rsidR="002358D1" w:rsidRPr="001A5941">
        <w:t>im Ausland bezeichne</w:t>
      </w:r>
      <w:r w:rsidRPr="001A5941">
        <w:t>t</w:t>
      </w:r>
      <w:r w:rsidR="002358D1" w:rsidRPr="001A5941">
        <w:t>.</w:t>
      </w:r>
      <w:r w:rsidR="002358D1" w:rsidRPr="001A5941">
        <w:rPr>
          <w:rStyle w:val="Funotenzeichen"/>
        </w:rPr>
        <w:t xml:space="preserve"> </w:t>
      </w:r>
      <w:r w:rsidR="002358D1" w:rsidRPr="001A5941">
        <w:rPr>
          <w:rStyle w:val="Funotenzeichen"/>
        </w:rPr>
        <w:footnoteReference w:id="4"/>
      </w:r>
      <w:r w:rsidR="00A64F1B" w:rsidRPr="001A5941">
        <w:t xml:space="preserve"> </w:t>
      </w:r>
      <w:r w:rsidR="002358D1" w:rsidRPr="001A5941">
        <w:t>Selbs</w:t>
      </w:r>
      <w:r w:rsidR="002358D1" w:rsidRPr="001A5941">
        <w:t>t</w:t>
      </w:r>
      <w:r w:rsidR="002358D1" w:rsidRPr="001A5941">
        <w:t xml:space="preserve">verständlich handelte es sich hier nicht um ‚normale‘ </w:t>
      </w:r>
      <w:r w:rsidR="00870222" w:rsidRPr="001A5941">
        <w:t>Gastspielreisen. Auslandsauftritte e</w:t>
      </w:r>
      <w:r w:rsidR="00870222" w:rsidRPr="001A5941">
        <w:t>r</w:t>
      </w:r>
      <w:r w:rsidR="00870222" w:rsidRPr="001A5941">
        <w:t>folgten in</w:t>
      </w:r>
      <w:r w:rsidR="00A64F1B" w:rsidRPr="001A5941">
        <w:t xml:space="preserve"> Absprache mit dem Reichspropagandaministerium </w:t>
      </w:r>
      <w:r w:rsidR="00870222" w:rsidRPr="001A5941">
        <w:t>und mit einer entsprechenden Genehmigung</w:t>
      </w:r>
      <w:r w:rsidRPr="001A5941">
        <w:t>.</w:t>
      </w:r>
      <w:r w:rsidR="00870222" w:rsidRPr="001A5941">
        <w:t xml:space="preserve"> Sie wurde Künstlern, die dem Dritten Reich nicht genehm waren, verweigert.</w:t>
      </w:r>
    </w:p>
    <w:p w:rsidR="00C06AF3" w:rsidRPr="001A5941" w:rsidRDefault="00C06AF3" w:rsidP="00B95733">
      <w:pPr>
        <w:spacing w:after="0"/>
        <w:jc w:val="both"/>
      </w:pPr>
      <w:r w:rsidRPr="001A5941">
        <w:tab/>
        <w:t xml:space="preserve">Es ist aus diesem Grund einseitig, den </w:t>
      </w:r>
      <w:r w:rsidRPr="001A5941">
        <w:rPr>
          <w:i/>
        </w:rPr>
        <w:t>Mephisto</w:t>
      </w:r>
      <w:r w:rsidRPr="001A5941">
        <w:t xml:space="preserve"> als „Schlüsselroman“ zu verstehen</w:t>
      </w:r>
      <w:r w:rsidR="00B22DF6" w:rsidRPr="001A5941">
        <w:t>.</w:t>
      </w:r>
      <w:r w:rsidRPr="001A5941">
        <w:t xml:space="preserve"> Das ist der Vorwurf, der in den gerichtlichen Urteilen</w:t>
      </w:r>
      <w:r w:rsidR="00870222" w:rsidRPr="001A5941">
        <w:t xml:space="preserve"> nach 1945</w:t>
      </w:r>
      <w:r w:rsidRPr="001A5941">
        <w:t xml:space="preserve">, </w:t>
      </w:r>
      <w:r w:rsidR="00870222" w:rsidRPr="001A5941">
        <w:t>die zu</w:t>
      </w:r>
      <w:r w:rsidRPr="001A5941">
        <w:t xml:space="preserve">m Verbot des Romans </w:t>
      </w:r>
      <w:r w:rsidR="00870222" w:rsidRPr="001A5941">
        <w:t>führten</w:t>
      </w:r>
      <w:r w:rsidR="00DA2743" w:rsidRPr="001A5941">
        <w:t>,</w:t>
      </w:r>
      <w:r w:rsidRPr="001A5941">
        <w:t xml:space="preserve"> formuliert wurde.</w:t>
      </w:r>
      <w:r w:rsidR="00BA0E23" w:rsidRPr="001A5941">
        <w:rPr>
          <w:rStyle w:val="Funotenzeichen"/>
        </w:rPr>
        <w:footnoteReference w:id="5"/>
      </w:r>
      <w:r w:rsidRPr="001A5941">
        <w:t xml:space="preserve"> Ein Schlüsselroman war </w:t>
      </w:r>
      <w:r w:rsidRPr="001A5941">
        <w:rPr>
          <w:i/>
        </w:rPr>
        <w:t>Treffpunkt im</w:t>
      </w:r>
      <w:r w:rsidRPr="001A5941">
        <w:t xml:space="preserve"> </w:t>
      </w:r>
      <w:r w:rsidRPr="001A5941">
        <w:rPr>
          <w:i/>
        </w:rPr>
        <w:t>Unendlichen</w:t>
      </w:r>
      <w:r w:rsidR="00870222" w:rsidRPr="001A5941">
        <w:t xml:space="preserve">, der bereits </w:t>
      </w:r>
      <w:r w:rsidR="00870222" w:rsidRPr="001A5941">
        <w:rPr>
          <w:i/>
        </w:rPr>
        <w:t>vor</w:t>
      </w:r>
      <w:r w:rsidR="00870222" w:rsidRPr="001A5941">
        <w:t xml:space="preserve"> dem Exil entstandene </w:t>
      </w:r>
      <w:r w:rsidR="00BC31B4" w:rsidRPr="001A5941">
        <w:t xml:space="preserve">erste </w:t>
      </w:r>
      <w:r w:rsidR="00870222" w:rsidRPr="001A5941">
        <w:t>Gründgens-Roman</w:t>
      </w:r>
      <w:r w:rsidRPr="001A5941">
        <w:t xml:space="preserve">. </w:t>
      </w:r>
      <w:r w:rsidR="00BC31B4" w:rsidRPr="001A5941">
        <w:t>Er</w:t>
      </w:r>
      <w:r w:rsidRPr="001A5941">
        <w:t xml:space="preserve"> war</w:t>
      </w:r>
      <w:r w:rsidR="00BC31B4" w:rsidRPr="001A5941">
        <w:t xml:space="preserve"> </w:t>
      </w:r>
      <w:r w:rsidRPr="001A5941">
        <w:t xml:space="preserve">die </w:t>
      </w:r>
      <w:r w:rsidR="00BA0AA8" w:rsidRPr="001A5941">
        <w:t>persönlich</w:t>
      </w:r>
      <w:r w:rsidRPr="001A5941">
        <w:t xml:space="preserve">e Abrechnung Klaus Manns mit Gründgens und dem Theatermilieu. Der </w:t>
      </w:r>
      <w:r w:rsidRPr="001A5941">
        <w:rPr>
          <w:i/>
        </w:rPr>
        <w:t>Mephisto</w:t>
      </w:r>
      <w:r w:rsidRPr="001A5941">
        <w:t xml:space="preserve"> ist eine politische Abrechnung mit der NS-Diktatur, mit den Strukturen, die dieses System ermöglichten</w:t>
      </w:r>
      <w:r w:rsidR="00BC31B4" w:rsidRPr="001A5941">
        <w:t>,</w:t>
      </w:r>
      <w:r w:rsidRPr="001A5941">
        <w:t xml:space="preserve"> und de</w:t>
      </w:r>
      <w:r w:rsidR="00BC31B4" w:rsidRPr="001A5941">
        <w:t>n Künstlern, die es</w:t>
      </w:r>
      <w:r w:rsidRPr="001A5941">
        <w:t xml:space="preserve"> </w:t>
      </w:r>
      <w:r w:rsidR="00BC31B4" w:rsidRPr="001A5941">
        <w:t xml:space="preserve">auch dann noch </w:t>
      </w:r>
      <w:r w:rsidRPr="001A5941">
        <w:t xml:space="preserve">mittrugen, als der repressive Charakter der Diktatur </w:t>
      </w:r>
      <w:r w:rsidR="00BC31B4" w:rsidRPr="001A5941">
        <w:t xml:space="preserve">längst </w:t>
      </w:r>
      <w:r w:rsidRPr="001A5941">
        <w:t>zutage getr</w:t>
      </w:r>
      <w:r w:rsidRPr="001A5941">
        <w:t>e</w:t>
      </w:r>
      <w:r w:rsidRPr="001A5941">
        <w:t>ten war</w:t>
      </w:r>
      <w:r w:rsidR="00B22DF6" w:rsidRPr="001A5941">
        <w:t xml:space="preserve">. </w:t>
      </w:r>
      <w:r w:rsidR="0082054B" w:rsidRPr="001A5941">
        <w:t xml:space="preserve">Der Roman </w:t>
      </w:r>
      <w:r w:rsidRPr="001A5941">
        <w:t xml:space="preserve">will demaskieren, </w:t>
      </w:r>
      <w:r w:rsidR="0082054B" w:rsidRPr="001A5941">
        <w:t>aufklär</w:t>
      </w:r>
      <w:r w:rsidRPr="001A5941">
        <w:t xml:space="preserve">en, das gegnerische System schwächen, indem er ihm die Überzeugungskraft raubt – der </w:t>
      </w:r>
      <w:r w:rsidRPr="001A5941">
        <w:rPr>
          <w:i/>
        </w:rPr>
        <w:t>Mephisto</w:t>
      </w:r>
      <w:r w:rsidRPr="001A5941">
        <w:t xml:space="preserve"> ist ein Kampf- und Propagandainstrument. </w:t>
      </w:r>
    </w:p>
    <w:p w:rsidR="00BC31B4" w:rsidRPr="001A5941" w:rsidRDefault="00BC31B4" w:rsidP="00B95733">
      <w:pPr>
        <w:spacing w:after="0"/>
        <w:jc w:val="both"/>
      </w:pPr>
    </w:p>
    <w:p w:rsidR="00C06AF3" w:rsidRPr="001A5941" w:rsidRDefault="00C06AF3" w:rsidP="00B95733">
      <w:pPr>
        <w:spacing w:after="0"/>
        <w:jc w:val="both"/>
      </w:pPr>
      <w:r w:rsidRPr="001A5941">
        <w:tab/>
      </w:r>
      <w:r w:rsidR="00542904" w:rsidRPr="001A5941">
        <w:t>E</w:t>
      </w:r>
      <w:r w:rsidRPr="001A5941">
        <w:t xml:space="preserve">in </w:t>
      </w:r>
      <w:r w:rsidR="0082054B" w:rsidRPr="001A5941">
        <w:t>literarischer Text</w:t>
      </w:r>
      <w:r w:rsidR="00542904" w:rsidRPr="001A5941">
        <w:t>, der</w:t>
      </w:r>
      <w:r w:rsidRPr="001A5941">
        <w:t xml:space="preserve"> den Nerv der Zeit trifft, </w:t>
      </w:r>
      <w:r w:rsidR="0082054B" w:rsidRPr="001A5941">
        <w:t xml:space="preserve">beginnt </w:t>
      </w:r>
      <w:r w:rsidR="00542904" w:rsidRPr="001A5941">
        <w:t>relativ bal</w:t>
      </w:r>
      <w:r w:rsidR="0082054B" w:rsidRPr="001A5941">
        <w:t>d</w:t>
      </w:r>
      <w:r w:rsidR="00542904" w:rsidRPr="001A5941">
        <w:t xml:space="preserve"> sich zu </w:t>
      </w:r>
      <w:r w:rsidRPr="001A5941">
        <w:t>versel</w:t>
      </w:r>
      <w:r w:rsidRPr="001A5941">
        <w:t>b</w:t>
      </w:r>
      <w:r w:rsidRPr="001A5941">
        <w:t xml:space="preserve">ständigen. </w:t>
      </w:r>
      <w:r w:rsidR="00BA0AA8" w:rsidRPr="001A5941">
        <w:t>D</w:t>
      </w:r>
      <w:r w:rsidRPr="001A5941">
        <w:t xml:space="preserve">ie Realität kann sich aus dem Bild, </w:t>
      </w:r>
      <w:r w:rsidR="00BA0AA8" w:rsidRPr="001A5941">
        <w:t>das der Autor entwickelt hat</w:t>
      </w:r>
      <w:r w:rsidRPr="001A5941">
        <w:t>, nicht mehr l</w:t>
      </w:r>
      <w:r w:rsidRPr="001A5941">
        <w:t>ö</w:t>
      </w:r>
      <w:r w:rsidRPr="001A5941">
        <w:lastRenderedPageBreak/>
        <w:t xml:space="preserve">sen. Der Held des </w:t>
      </w:r>
      <w:r w:rsidRPr="001A5941">
        <w:rPr>
          <w:i/>
        </w:rPr>
        <w:t>Mephisto</w:t>
      </w:r>
      <w:r w:rsidRPr="001A5941">
        <w:t xml:space="preserve">-Romans, Hendrik </w:t>
      </w:r>
      <w:proofErr w:type="spellStart"/>
      <w:r w:rsidRPr="001A5941">
        <w:t>Höfgen</w:t>
      </w:r>
      <w:proofErr w:type="spellEnd"/>
      <w:r w:rsidRPr="001A5941">
        <w:t xml:space="preserve">, </w:t>
      </w:r>
      <w:r w:rsidR="00BC31B4" w:rsidRPr="001A5941">
        <w:t>‚</w:t>
      </w:r>
      <w:r w:rsidRPr="001A5941">
        <w:t>ist</w:t>
      </w:r>
      <w:r w:rsidR="00BC31B4" w:rsidRPr="001A5941">
        <w:t>‘</w:t>
      </w:r>
      <w:r w:rsidRPr="001A5941">
        <w:t xml:space="preserve"> von diesem Moment an Gründgens; Gründgens selber und sein Tun erscheinen nur noch im Lichte der Roman-Gestalt. Das Publikum vereinnahmt die literarische Gestalt für das eigene Verständnis der Wirklichkeit. Es sieht in der Fiktion entweder eine </w:t>
      </w:r>
      <w:r w:rsidRPr="001A5941">
        <w:rPr>
          <w:i/>
        </w:rPr>
        <w:t>Stütze</w:t>
      </w:r>
      <w:r w:rsidRPr="001A5941">
        <w:t xml:space="preserve"> für die eigene Überzeugung – oder es lehnt den Roman ab, weil die in dem Roman dargestellte Wirklichkeit dem eigenen küns</w:t>
      </w:r>
      <w:r w:rsidRPr="001A5941">
        <w:t>t</w:t>
      </w:r>
      <w:r w:rsidRPr="001A5941">
        <w:t xml:space="preserve">lerischen oder politischen Urteil eben nicht entspricht. </w:t>
      </w:r>
      <w:r w:rsidRPr="001A5941">
        <w:rPr>
          <w:i/>
        </w:rPr>
        <w:t>Der Roman polarisiert</w:t>
      </w:r>
      <w:r w:rsidR="00BA0AA8" w:rsidRPr="001A5941">
        <w:rPr>
          <w:i/>
        </w:rPr>
        <w:t>.</w:t>
      </w:r>
    </w:p>
    <w:p w:rsidR="00C06AF3" w:rsidRPr="001A5941" w:rsidRDefault="00C06AF3" w:rsidP="00B95733">
      <w:pPr>
        <w:spacing w:after="0"/>
        <w:jc w:val="both"/>
      </w:pPr>
      <w:r w:rsidRPr="001A5941">
        <w:tab/>
        <w:t xml:space="preserve">Im Exil hat man den Funktionswandel nicht erkannt. Die </w:t>
      </w:r>
      <w:r w:rsidRPr="001A5941">
        <w:rPr>
          <w:i/>
        </w:rPr>
        <w:t>Pariser Tageszeitung</w:t>
      </w:r>
      <w:r w:rsidRPr="001A5941">
        <w:t xml:space="preserve"> anno</w:t>
      </w:r>
      <w:r w:rsidRPr="001A5941">
        <w:t>n</w:t>
      </w:r>
      <w:r w:rsidRPr="001A5941">
        <w:t xml:space="preserve">cierte den </w:t>
      </w:r>
      <w:r w:rsidRPr="001A5941">
        <w:rPr>
          <w:i/>
        </w:rPr>
        <w:t>Mephisto</w:t>
      </w:r>
      <w:r w:rsidRPr="001A5941">
        <w:t xml:space="preserve"> anfänglich als Schlüsselroman über Gründgens und das Dritte Reich. </w:t>
      </w:r>
      <w:r w:rsidR="00E267DD" w:rsidRPr="001A5941">
        <w:t xml:space="preserve">Fritz </w:t>
      </w:r>
      <w:proofErr w:type="spellStart"/>
      <w:r w:rsidR="005E5502" w:rsidRPr="001A5941">
        <w:t>Landshoff</w:t>
      </w:r>
      <w:proofErr w:type="spellEnd"/>
      <w:r w:rsidR="005E5502" w:rsidRPr="001A5941">
        <w:t>, der eine Klage und damit das Verbot des Romans befürchtete, protestierte</w:t>
      </w:r>
      <w:r w:rsidR="005E5502" w:rsidRPr="001A5941">
        <w:rPr>
          <w:rStyle w:val="Funotenzeichen"/>
        </w:rPr>
        <w:footnoteReference w:id="6"/>
      </w:r>
      <w:r w:rsidR="005E5502" w:rsidRPr="001A5941">
        <w:t xml:space="preserve">, ebenso </w:t>
      </w:r>
      <w:r w:rsidRPr="001A5941">
        <w:t>Klaus Mann</w:t>
      </w:r>
      <w:r w:rsidR="005E5502" w:rsidRPr="001A5941">
        <w:t>.</w:t>
      </w:r>
      <w:r w:rsidR="00BA0E23" w:rsidRPr="001A5941">
        <w:rPr>
          <w:rStyle w:val="Funotenzeichen"/>
        </w:rPr>
        <w:footnoteReference w:id="7"/>
      </w:r>
      <w:r w:rsidRPr="001A5941">
        <w:t xml:space="preserve"> </w:t>
      </w:r>
      <w:r w:rsidR="005E5502" w:rsidRPr="001A5941">
        <w:t xml:space="preserve">Er hob hervor, dass es nicht seine Absicht gewesen sei, „die Geschichte eines bestimmten Menschen zu erzählen“, sondern „einen </w:t>
      </w:r>
      <w:r w:rsidR="005E5502" w:rsidRPr="001A5941">
        <w:rPr>
          <w:i/>
        </w:rPr>
        <w:t>Typus</w:t>
      </w:r>
      <w:r w:rsidR="005E5502" w:rsidRPr="001A5941">
        <w:t xml:space="preserve"> darzustellen“. </w:t>
      </w:r>
      <w:r w:rsidR="00EA6E10" w:rsidRPr="001A5941">
        <w:t>– S</w:t>
      </w:r>
      <w:r w:rsidR="00E267DD" w:rsidRPr="001A5941">
        <w:t>o berec</w:t>
      </w:r>
      <w:r w:rsidR="00E267DD" w:rsidRPr="001A5941">
        <w:t>h</w:t>
      </w:r>
      <w:r w:rsidR="00E267DD" w:rsidRPr="001A5941">
        <w:t xml:space="preserve">tigt dieser Einspruch auch ist – der Bezug auf ein identifizierbares Vorbild ist trotzdem nicht zu übersehen. </w:t>
      </w:r>
      <w:r w:rsidR="00056D89" w:rsidRPr="001A5941">
        <w:t>Man erkennt anhand der Rollen die Identität des dargestellten Schauspielers; man identifiziert frühere Kollegen. Der Blick des Lesers wird gezielt auf die äußere Ersche</w:t>
      </w:r>
      <w:r w:rsidR="00056D89" w:rsidRPr="001A5941">
        <w:t>i</w:t>
      </w:r>
      <w:r w:rsidR="00056D89" w:rsidRPr="001A5941">
        <w:t xml:space="preserve">nung der Hauptperson gelenkt: auf die </w:t>
      </w:r>
      <w:r w:rsidR="00BA0AA8" w:rsidRPr="001A5941">
        <w:t xml:space="preserve">unvorteilhaften </w:t>
      </w:r>
      <w:r w:rsidRPr="001A5941">
        <w:t>dicken Hüften</w:t>
      </w:r>
      <w:r w:rsidR="00BA0AA8" w:rsidRPr="001A5941">
        <w:t>,</w:t>
      </w:r>
      <w:r w:rsidR="00056D89" w:rsidRPr="001A5941">
        <w:t xml:space="preserve"> ebenso auf andere pr</w:t>
      </w:r>
      <w:r w:rsidR="00056D89" w:rsidRPr="001A5941">
        <w:t>i</w:t>
      </w:r>
      <w:r w:rsidR="00056D89" w:rsidRPr="001A5941">
        <w:t xml:space="preserve">vate Details, die hier </w:t>
      </w:r>
      <w:proofErr w:type="spellStart"/>
      <w:r w:rsidR="00056D89" w:rsidRPr="001A5941">
        <w:t>decouvrierend</w:t>
      </w:r>
      <w:proofErr w:type="spellEnd"/>
      <w:r w:rsidR="00056D89" w:rsidRPr="001A5941">
        <w:t xml:space="preserve"> wirken: auf</w:t>
      </w:r>
      <w:r w:rsidRPr="001A5941">
        <w:t xml:space="preserve"> </w:t>
      </w:r>
      <w:proofErr w:type="spellStart"/>
      <w:r w:rsidR="00683872" w:rsidRPr="001A5941">
        <w:t>Höfg</w:t>
      </w:r>
      <w:r w:rsidR="00056D89" w:rsidRPr="001A5941">
        <w:t>ens</w:t>
      </w:r>
      <w:proofErr w:type="spellEnd"/>
      <w:r w:rsidR="00BA0AA8" w:rsidRPr="001A5941">
        <w:t xml:space="preserve"> </w:t>
      </w:r>
      <w:r w:rsidRPr="001A5941">
        <w:t xml:space="preserve">persönliche Unsicherheit und </w:t>
      </w:r>
      <w:r w:rsidR="00056D89" w:rsidRPr="001A5941">
        <w:t xml:space="preserve">seine </w:t>
      </w:r>
      <w:r w:rsidRPr="001A5941">
        <w:t xml:space="preserve">verletzliche Schwäche. </w:t>
      </w:r>
      <w:r w:rsidR="00802A62" w:rsidRPr="001A5941">
        <w:t xml:space="preserve">Es sind fragwürdige, illegitime Kunstgriffe, die auch in der politischen Auseinandersetzung </w:t>
      </w:r>
      <w:r w:rsidR="00EA6E10" w:rsidRPr="001A5941">
        <w:t>nicht eingesetzt</w:t>
      </w:r>
      <w:r w:rsidR="00802A62" w:rsidRPr="001A5941">
        <w:t xml:space="preserve"> werden </w:t>
      </w:r>
      <w:r w:rsidR="00EA6E10" w:rsidRPr="001A5941">
        <w:t>dürfen, weil sie die Privatsphäre verletzen</w:t>
      </w:r>
      <w:r w:rsidR="00802A62" w:rsidRPr="001A5941">
        <w:t xml:space="preserve">. Das trifft vor allem auf die Darstellung von </w:t>
      </w:r>
      <w:proofErr w:type="spellStart"/>
      <w:r w:rsidRPr="001A5941">
        <w:t>Höfgens</w:t>
      </w:r>
      <w:proofErr w:type="spellEnd"/>
      <w:r w:rsidRPr="001A5941">
        <w:t xml:space="preserve"> masochistische</w:t>
      </w:r>
      <w:r w:rsidR="00802A62" w:rsidRPr="001A5941">
        <w:t>r</w:t>
      </w:r>
      <w:r w:rsidRPr="001A5941">
        <w:t xml:space="preserve"> Abhängigkeit von der farb</w:t>
      </w:r>
      <w:r w:rsidRPr="001A5941">
        <w:t>i</w:t>
      </w:r>
      <w:r w:rsidRPr="001A5941">
        <w:t xml:space="preserve">gen Domina, von der „Prinzessin </w:t>
      </w:r>
      <w:proofErr w:type="spellStart"/>
      <w:r w:rsidRPr="001A5941">
        <w:t>Tebab</w:t>
      </w:r>
      <w:proofErr w:type="spellEnd"/>
      <w:r w:rsidRPr="001A5941">
        <w:t xml:space="preserve">“, </w:t>
      </w:r>
      <w:r w:rsidR="00802A62" w:rsidRPr="001A5941">
        <w:t>zu</w:t>
      </w:r>
      <w:r w:rsidRPr="001A5941">
        <w:t xml:space="preserve">. </w:t>
      </w:r>
      <w:r w:rsidR="00EA6E10" w:rsidRPr="001A5941">
        <w:t xml:space="preserve">Zwar denunziert </w:t>
      </w:r>
      <w:r w:rsidR="00802A62" w:rsidRPr="001A5941">
        <w:t xml:space="preserve">Klaus Mann </w:t>
      </w:r>
      <w:proofErr w:type="spellStart"/>
      <w:r w:rsidR="00802A62" w:rsidRPr="001A5941">
        <w:t>Höfgen</w:t>
      </w:r>
      <w:proofErr w:type="spellEnd"/>
      <w:r w:rsidR="00802A62" w:rsidRPr="001A5941">
        <w:t xml:space="preserve"> nicht als Homosexuellen, </w:t>
      </w:r>
      <w:r w:rsidR="00EA6E10" w:rsidRPr="001A5941">
        <w:t>a</w:t>
      </w:r>
      <w:r w:rsidR="00802A62" w:rsidRPr="001A5941">
        <w:t>ber er bringt ein gesellschaftlich ähnlich tabuisiertes Sexualverhalten ins Spiel</w:t>
      </w:r>
      <w:r w:rsidRPr="001A5941">
        <w:t xml:space="preserve">. </w:t>
      </w:r>
      <w:r w:rsidR="00EA6E10" w:rsidRPr="001A5941">
        <w:t>Homosexualität wurde im Dritten Reich mit KZ-Haft geahndet.</w:t>
      </w:r>
    </w:p>
    <w:p w:rsidR="00C06AF3" w:rsidRPr="001A5941" w:rsidRDefault="00C06AF3" w:rsidP="00B95733">
      <w:pPr>
        <w:spacing w:after="0"/>
        <w:jc w:val="both"/>
      </w:pPr>
      <w:r w:rsidRPr="001A5941">
        <w:tab/>
      </w:r>
      <w:r w:rsidR="00BB0265" w:rsidRPr="001A5941">
        <w:t>D</w:t>
      </w:r>
      <w:r w:rsidRPr="001A5941">
        <w:t xml:space="preserve">as Bild, das der </w:t>
      </w:r>
      <w:r w:rsidR="00E267DD" w:rsidRPr="001A5941">
        <w:t>Roman</w:t>
      </w:r>
      <w:r w:rsidRPr="001A5941">
        <w:t xml:space="preserve"> von Gründgens und seiner Karriere zeichnet, </w:t>
      </w:r>
      <w:r w:rsidR="00BB0265" w:rsidRPr="001A5941">
        <w:t>wird in Bezug auf die Strukturen des Theaterbetrieb</w:t>
      </w:r>
      <w:r w:rsidR="00542904" w:rsidRPr="001A5941">
        <w:t>s</w:t>
      </w:r>
      <w:r w:rsidR="00BB0265" w:rsidRPr="001A5941">
        <w:t xml:space="preserve">, auch </w:t>
      </w:r>
      <w:r w:rsidR="00683872" w:rsidRPr="001A5941">
        <w:t>auf seine</w:t>
      </w:r>
      <w:r w:rsidR="00BB0265" w:rsidRPr="001A5941">
        <w:t xml:space="preserve"> Funktion, das makabre Bild der Dikt</w:t>
      </w:r>
      <w:r w:rsidR="00BB0265" w:rsidRPr="001A5941">
        <w:t>a</w:t>
      </w:r>
      <w:r w:rsidR="00BB0265" w:rsidRPr="001A5941">
        <w:t xml:space="preserve">tur durch den „schönen Schein der Kunst“ (Peter Reichel) zu überdecken, gerecht, </w:t>
      </w:r>
      <w:r w:rsidRPr="001A5941">
        <w:t>der Persö</w:t>
      </w:r>
      <w:r w:rsidRPr="001A5941">
        <w:t>n</w:t>
      </w:r>
      <w:r w:rsidRPr="001A5941">
        <w:t xml:space="preserve">lichkeit von Gründgens und seiner Tätigkeit im Dritten Reich </w:t>
      </w:r>
      <w:r w:rsidR="00BB0265" w:rsidRPr="001A5941">
        <w:t xml:space="preserve">jedoch nur bedingt. </w:t>
      </w:r>
      <w:r w:rsidRPr="001A5941">
        <w:t>Gründgens hat differenzierter gehandelt, als es der Roman darstellt, vor allem: er hat mutiger gehandelt.</w:t>
      </w:r>
      <w:r w:rsidR="005E6AC2" w:rsidRPr="001A5941">
        <w:rPr>
          <w:rStyle w:val="Funotenzeichen"/>
        </w:rPr>
        <w:t xml:space="preserve"> </w:t>
      </w:r>
      <w:r w:rsidR="005E6AC2" w:rsidRPr="001A5941">
        <w:rPr>
          <w:rStyle w:val="Funotenzeichen"/>
        </w:rPr>
        <w:footnoteReference w:id="8"/>
      </w:r>
      <w:r w:rsidR="005E6AC2" w:rsidRPr="001A5941">
        <w:t xml:space="preserve"> </w:t>
      </w:r>
      <w:r w:rsidRPr="001A5941">
        <w:t xml:space="preserve">Im Rahmen der Möglichkeiten, die er hatte, hat er sich für eine Reihe von Verfolgten mit Nachdruck eingesetzt – bei manchen mit dem Ergebnis, dass sie wieder beruflich tätig werden konnten, bei anderen sogar dadurch, dass er ihnen in letzter Minute die rettende Flucht ins Exil ermöglichte. </w:t>
      </w:r>
    </w:p>
    <w:p w:rsidR="00802A62" w:rsidRPr="001A5941" w:rsidRDefault="00802A62" w:rsidP="00B95733">
      <w:pPr>
        <w:spacing w:after="0"/>
        <w:jc w:val="both"/>
      </w:pPr>
    </w:p>
    <w:p w:rsidR="00DF55C1" w:rsidRPr="001A5941" w:rsidRDefault="00C06AF3" w:rsidP="00B95733">
      <w:pPr>
        <w:spacing w:after="0"/>
        <w:jc w:val="both"/>
      </w:pPr>
      <w:r w:rsidRPr="001A5941">
        <w:tab/>
      </w:r>
      <w:r w:rsidR="00196429" w:rsidRPr="001A5941">
        <w:t>Kestens</w:t>
      </w:r>
      <w:r w:rsidRPr="001A5941">
        <w:t xml:space="preserve"> Hinweis auf die Person und den Werdegang von Gründgens und de</w:t>
      </w:r>
      <w:r w:rsidR="00196429" w:rsidRPr="001A5941">
        <w:t>r</w:t>
      </w:r>
      <w:r w:rsidRPr="001A5941">
        <w:t xml:space="preserve"> Vo</w:t>
      </w:r>
      <w:r w:rsidRPr="001A5941">
        <w:t>r</w:t>
      </w:r>
      <w:r w:rsidRPr="001A5941">
        <w:t xml:space="preserve">schlag, einen Roman in der Nachfolge des </w:t>
      </w:r>
      <w:r w:rsidRPr="001A5941">
        <w:rPr>
          <w:i/>
        </w:rPr>
        <w:t>Bel Ami</w:t>
      </w:r>
      <w:r w:rsidRPr="001A5941">
        <w:t xml:space="preserve"> zu entwerfen, </w:t>
      </w:r>
      <w:r w:rsidR="00196429" w:rsidRPr="001A5941">
        <w:t xml:space="preserve">impliziert jedoch </w:t>
      </w:r>
      <w:r w:rsidR="00DF55C1" w:rsidRPr="001A5941">
        <w:t xml:space="preserve">noch einen weiteren Sachverhalt. Der Held des </w:t>
      </w:r>
      <w:r w:rsidR="00DF55C1" w:rsidRPr="001A5941">
        <w:rPr>
          <w:i/>
        </w:rPr>
        <w:t xml:space="preserve">Bel Ami </w:t>
      </w:r>
      <w:r w:rsidR="00DF55C1" w:rsidRPr="001A5941">
        <w:t xml:space="preserve">ist ein Komödiant, ein Poseur. Er ‚spielt‘ eine Rolle, der er im Grunde nicht gewachsen ist. Dass dieser Tatbestand nicht entdeckt wird, hat den Grund darin, dass die Gesellschaft, in der er sich bewegt und in der er aufsteigt, ebenfalls eine „Schauspieler“-Gesellschaft ist. </w:t>
      </w:r>
      <w:r w:rsidR="00874CC5" w:rsidRPr="001A5941">
        <w:t>Das ist auch in</w:t>
      </w:r>
      <w:r w:rsidR="00DF55C1" w:rsidRPr="001A5941">
        <w:t xml:space="preserve"> Heinrich Manns </w:t>
      </w:r>
      <w:r w:rsidR="00DF55C1" w:rsidRPr="001A5941">
        <w:rPr>
          <w:i/>
        </w:rPr>
        <w:t>Schlaraffenland-</w:t>
      </w:r>
      <w:r w:rsidR="00DF55C1" w:rsidRPr="001A5941">
        <w:t>Roman</w:t>
      </w:r>
      <w:r w:rsidR="00874CC5" w:rsidRPr="001A5941">
        <w:t xml:space="preserve"> der Fall</w:t>
      </w:r>
      <w:r w:rsidR="00DF55C1" w:rsidRPr="001A5941">
        <w:t xml:space="preserve">. Auch </w:t>
      </w:r>
      <w:r w:rsidR="00874CC5" w:rsidRPr="001A5941">
        <w:t>bei Heinrich Mann</w:t>
      </w:r>
      <w:r w:rsidR="00DF55C1" w:rsidRPr="001A5941">
        <w:t xml:space="preserve"> ist die „angemaßte Rolle“, das „schlechte Theater“, </w:t>
      </w:r>
      <w:r w:rsidR="00874CC5" w:rsidRPr="001A5941">
        <w:t>das die Figuren der Gesellschaft spielen, das</w:t>
      </w:r>
      <w:r w:rsidR="00DF55C1" w:rsidRPr="001A5941">
        <w:t xml:space="preserve"> zentrales Thema. </w:t>
      </w:r>
    </w:p>
    <w:p w:rsidR="00C06AF3" w:rsidRPr="001A5941" w:rsidRDefault="00DF55C1" w:rsidP="00B95733">
      <w:pPr>
        <w:spacing w:after="0"/>
        <w:ind w:firstLine="708"/>
        <w:jc w:val="both"/>
      </w:pPr>
      <w:r w:rsidRPr="001A5941">
        <w:lastRenderedPageBreak/>
        <w:t>Diese spezielle Bedeutung der Schauspieler-Motiv</w:t>
      </w:r>
      <w:r w:rsidR="00874CC5" w:rsidRPr="001A5941">
        <w:t>ik</w:t>
      </w:r>
      <w:r w:rsidRPr="001A5941">
        <w:t xml:space="preserve"> </w:t>
      </w:r>
      <w:r w:rsidR="00683872" w:rsidRPr="001A5941">
        <w:t xml:space="preserve">verleiht dem </w:t>
      </w:r>
      <w:r w:rsidR="00683872" w:rsidRPr="001A5941">
        <w:rPr>
          <w:i/>
        </w:rPr>
        <w:t>Mephisto</w:t>
      </w:r>
      <w:r w:rsidR="00683872" w:rsidRPr="001A5941">
        <w:t>-Roman eine ethisch-reflektorische Bezugsebene.</w:t>
      </w:r>
      <w:r w:rsidRPr="001A5941">
        <w:t xml:space="preserve"> </w:t>
      </w:r>
      <w:r w:rsidR="00874CC5" w:rsidRPr="001A5941">
        <w:t>Klaus Mann signalisiert dem Leser diese Bezug</w:t>
      </w:r>
      <w:r w:rsidR="00874CC5" w:rsidRPr="001A5941">
        <w:t>s</w:t>
      </w:r>
      <w:r w:rsidR="00874CC5" w:rsidRPr="001A5941">
        <w:t xml:space="preserve">ebene durch das </w:t>
      </w:r>
      <w:r w:rsidR="00C06AF3" w:rsidRPr="001A5941">
        <w:t xml:space="preserve">Motto, </w:t>
      </w:r>
      <w:r w:rsidR="00683872" w:rsidRPr="001A5941">
        <w:t xml:space="preserve">das </w:t>
      </w:r>
      <w:r w:rsidR="00874CC5" w:rsidRPr="001A5941">
        <w:t xml:space="preserve">er </w:t>
      </w:r>
      <w:r w:rsidR="00683872" w:rsidRPr="001A5941">
        <w:t xml:space="preserve">dem Roman voranstellt, </w:t>
      </w:r>
      <w:r w:rsidR="00C06AF3" w:rsidRPr="001A5941">
        <w:t>ein</w:t>
      </w:r>
      <w:r w:rsidRPr="001A5941">
        <w:t xml:space="preserve"> </w:t>
      </w:r>
      <w:r w:rsidR="00C06AF3" w:rsidRPr="001A5941">
        <w:t xml:space="preserve">Zitat aus Goethes </w:t>
      </w:r>
      <w:r w:rsidR="00C06AF3" w:rsidRPr="001A5941">
        <w:rPr>
          <w:i/>
        </w:rPr>
        <w:t>Wilhelm Meister</w:t>
      </w:r>
      <w:r w:rsidR="00C06AF3" w:rsidRPr="001A5941">
        <w:t>:</w:t>
      </w:r>
    </w:p>
    <w:p w:rsidR="00C06AF3" w:rsidRPr="001A5941" w:rsidRDefault="00C06AF3" w:rsidP="00B95733">
      <w:pPr>
        <w:spacing w:after="0"/>
        <w:ind w:left="1134"/>
        <w:jc w:val="both"/>
      </w:pPr>
      <w:r w:rsidRPr="001A5941">
        <w:t xml:space="preserve">„Alle Fehler des Menschen verzeih ich dem Schauspieler, </w:t>
      </w:r>
      <w:r w:rsidRPr="001A5941">
        <w:rPr>
          <w:i/>
        </w:rPr>
        <w:t>keine</w:t>
      </w:r>
      <w:r w:rsidRPr="001A5941">
        <w:t xml:space="preserve"> Fehler des Scha</w:t>
      </w:r>
      <w:r w:rsidRPr="001A5941">
        <w:t>u</w:t>
      </w:r>
      <w:r w:rsidRPr="001A5941">
        <w:t xml:space="preserve">spielers verzeih ich dem </w:t>
      </w:r>
      <w:r w:rsidRPr="001A5941">
        <w:rPr>
          <w:i/>
        </w:rPr>
        <w:t>Menschen</w:t>
      </w:r>
      <w:r w:rsidRPr="001A5941">
        <w:t>.“</w:t>
      </w:r>
    </w:p>
    <w:p w:rsidR="000E7397" w:rsidRPr="001A5941" w:rsidRDefault="00C06AF3" w:rsidP="00B95733">
      <w:pPr>
        <w:spacing w:after="0"/>
        <w:jc w:val="both"/>
      </w:pPr>
      <w:r w:rsidRPr="001A5941">
        <w:t xml:space="preserve">Der Schauspieler </w:t>
      </w:r>
      <w:r w:rsidR="00196429" w:rsidRPr="001A5941">
        <w:t xml:space="preserve">wird hier </w:t>
      </w:r>
      <w:r w:rsidRPr="001A5941">
        <w:t xml:space="preserve">als </w:t>
      </w:r>
      <w:r w:rsidR="00196429" w:rsidRPr="001A5941">
        <w:t xml:space="preserve">umfassendes </w:t>
      </w:r>
      <w:r w:rsidRPr="001A5941">
        <w:t>Abbild des Menschen verst</w:t>
      </w:r>
      <w:r w:rsidR="00196429" w:rsidRPr="001A5941">
        <w:t>and</w:t>
      </w:r>
      <w:r w:rsidRPr="001A5941">
        <w:t>en ist: der mensc</w:t>
      </w:r>
      <w:r w:rsidRPr="001A5941">
        <w:t>h</w:t>
      </w:r>
      <w:r w:rsidRPr="001A5941">
        <w:t xml:space="preserve">lichen Größe wie der menschlichen Niedrigkeit. Der Schauspieler reproduziert Glanz und Ausstrahlung </w:t>
      </w:r>
      <w:r w:rsidR="00874CC5" w:rsidRPr="001A5941">
        <w:t>des überragenden Individuums</w:t>
      </w:r>
      <w:r w:rsidRPr="001A5941">
        <w:t xml:space="preserve">. Er reproduziert </w:t>
      </w:r>
      <w:r w:rsidR="00644310" w:rsidRPr="001A5941">
        <w:t xml:space="preserve">aber </w:t>
      </w:r>
      <w:r w:rsidRPr="001A5941">
        <w:t xml:space="preserve">auch die Intrige, den Neid oder die Eifersucht des Menschen. Der Schauspieler zeigt </w:t>
      </w:r>
      <w:r w:rsidR="006A697F" w:rsidRPr="001A5941">
        <w:t>amüsant</w:t>
      </w:r>
      <w:r w:rsidRPr="001A5941">
        <w:t xml:space="preserve">e </w:t>
      </w:r>
      <w:r w:rsidR="006A697F" w:rsidRPr="001A5941">
        <w:t>wie problematische</w:t>
      </w:r>
      <w:r w:rsidRPr="001A5941">
        <w:t xml:space="preserve"> </w:t>
      </w:r>
      <w:r w:rsidR="00644310" w:rsidRPr="001A5941">
        <w:t>A</w:t>
      </w:r>
      <w:r w:rsidR="00644310" w:rsidRPr="001A5941">
        <w:t>s</w:t>
      </w:r>
      <w:r w:rsidR="00644310" w:rsidRPr="001A5941">
        <w:t xml:space="preserve">pekte menschlicher </w:t>
      </w:r>
      <w:r w:rsidRPr="001A5941">
        <w:t>Verstellungskunst</w:t>
      </w:r>
      <w:r w:rsidR="00C30CA3" w:rsidRPr="001A5941">
        <w:t>:</w:t>
      </w:r>
      <w:r w:rsidRPr="001A5941">
        <w:t xml:space="preserve"> </w:t>
      </w:r>
      <w:r w:rsidR="00644310" w:rsidRPr="001A5941">
        <w:t>di</w:t>
      </w:r>
      <w:r w:rsidRPr="001A5941">
        <w:t xml:space="preserve">e </w:t>
      </w:r>
      <w:r w:rsidR="00644310" w:rsidRPr="001A5941">
        <w:t>Kunst</w:t>
      </w:r>
      <w:r w:rsidRPr="001A5941">
        <w:t>, andere zu unterhalten, wie auch die beäng</w:t>
      </w:r>
      <w:r w:rsidRPr="001A5941">
        <w:t>s</w:t>
      </w:r>
      <w:r w:rsidRPr="001A5941">
        <w:t>tigende Fähigkeit, sich zu verstellen und zu heucheln. – Kehrt man diesen Satz um, dann wird erkennbar, dass das, was der Schauspieler auf der Bühne in großartiger Manier zur Anscha</w:t>
      </w:r>
      <w:r w:rsidRPr="001A5941">
        <w:t>u</w:t>
      </w:r>
      <w:r w:rsidRPr="001A5941">
        <w:t xml:space="preserve">ung bringt, bei einem </w:t>
      </w:r>
      <w:r w:rsidR="006A697F" w:rsidRPr="001A5941">
        <w:rPr>
          <w:i/>
        </w:rPr>
        <w:t>ander</w:t>
      </w:r>
      <w:r w:rsidRPr="001A5941">
        <w:rPr>
          <w:i/>
        </w:rPr>
        <w:t>en</w:t>
      </w:r>
      <w:r w:rsidRPr="001A5941">
        <w:t>, der</w:t>
      </w:r>
      <w:r w:rsidRPr="001A5941">
        <w:rPr>
          <w:i/>
        </w:rPr>
        <w:t xml:space="preserve"> </w:t>
      </w:r>
      <w:r w:rsidRPr="001A5941">
        <w:t>„wie ein Schauspieler</w:t>
      </w:r>
      <w:r w:rsidRPr="001A5941">
        <w:rPr>
          <w:i/>
        </w:rPr>
        <w:t xml:space="preserve"> </w:t>
      </w:r>
      <w:r w:rsidRPr="001A5941">
        <w:t xml:space="preserve">handelt“, Ausdruck </w:t>
      </w:r>
      <w:r w:rsidRPr="001A5941">
        <w:rPr>
          <w:i/>
        </w:rPr>
        <w:t>absoluter Nie</w:t>
      </w:r>
      <w:r w:rsidRPr="001A5941">
        <w:rPr>
          <w:i/>
        </w:rPr>
        <w:t>d</w:t>
      </w:r>
      <w:r w:rsidRPr="001A5941">
        <w:rPr>
          <w:i/>
        </w:rPr>
        <w:t>rigkeit</w:t>
      </w:r>
      <w:r w:rsidR="00644310" w:rsidRPr="001A5941">
        <w:rPr>
          <w:i/>
        </w:rPr>
        <w:t xml:space="preserve"> </w:t>
      </w:r>
      <w:r w:rsidRPr="001A5941">
        <w:t>ist.</w:t>
      </w:r>
    </w:p>
    <w:p w:rsidR="00C30CA3" w:rsidRPr="001A5941" w:rsidRDefault="00C06AF3" w:rsidP="00B95733">
      <w:pPr>
        <w:spacing w:after="0"/>
        <w:jc w:val="both"/>
        <w:rPr>
          <w:i/>
        </w:rPr>
      </w:pPr>
      <w:r w:rsidRPr="001A5941">
        <w:tab/>
      </w:r>
      <w:r w:rsidR="00C30CA3" w:rsidRPr="001A5941">
        <w:t xml:space="preserve">Besonders </w:t>
      </w:r>
      <w:r w:rsidRPr="001A5941">
        <w:t xml:space="preserve">Nietzsche hat die Schauspielermotivik zu einem zentralen, </w:t>
      </w:r>
      <w:r w:rsidR="00C30CA3" w:rsidRPr="001A5941">
        <w:t>den Intellektue</w:t>
      </w:r>
      <w:r w:rsidR="00C30CA3" w:rsidRPr="001A5941">
        <w:t>l</w:t>
      </w:r>
      <w:r w:rsidR="00C30CA3" w:rsidRPr="001A5941">
        <w:t xml:space="preserve">len des </w:t>
      </w:r>
      <w:r w:rsidR="00A24ACC" w:rsidRPr="001A5941">
        <w:t xml:space="preserve">ausgehenden 19. und beginnenden 20. Jahrhundert </w:t>
      </w:r>
      <w:r w:rsidRPr="001A5941">
        <w:t xml:space="preserve">geläufigen Thema gemacht. </w:t>
      </w:r>
      <w:r w:rsidR="00874CC5" w:rsidRPr="001A5941">
        <w:t xml:space="preserve">Klaus Mann war dieser Sachverhalt bekannt. Die </w:t>
      </w:r>
      <w:r w:rsidR="004E53D3" w:rsidRPr="001A5941">
        <w:t>„</w:t>
      </w:r>
      <w:r w:rsidR="00874CC5" w:rsidRPr="001A5941">
        <w:t>Künstler</w:t>
      </w:r>
      <w:r w:rsidR="004E53D3" w:rsidRPr="001A5941">
        <w:t>“</w:t>
      </w:r>
      <w:r w:rsidR="00874CC5" w:rsidRPr="001A5941">
        <w:t xml:space="preserve">-Gestalten im Werk seines Vaters und die „Dilettanten“ im Werk seines Onkels Heinrich </w:t>
      </w:r>
      <w:r w:rsidR="004E53D3" w:rsidRPr="001A5941">
        <w:t xml:space="preserve">gehen auf Nietzsches Analysen des „Schauspielers“ zurück. - </w:t>
      </w:r>
      <w:r w:rsidR="006A697F" w:rsidRPr="001A5941">
        <w:t>E</w:t>
      </w:r>
      <w:r w:rsidR="00C30CA3" w:rsidRPr="001A5941">
        <w:t>in Beispiel</w:t>
      </w:r>
      <w:r w:rsidR="004E53D3" w:rsidRPr="001A5941">
        <w:t xml:space="preserve"> für Nietzsches Analyse des „Schauspielers“ </w:t>
      </w:r>
      <w:r w:rsidR="00C30CA3" w:rsidRPr="001A5941">
        <w:t xml:space="preserve">ist der 361. Aphorismus </w:t>
      </w:r>
      <w:r w:rsidRPr="001A5941">
        <w:t xml:space="preserve">aus </w:t>
      </w:r>
      <w:r w:rsidRPr="001A5941">
        <w:rPr>
          <w:i/>
        </w:rPr>
        <w:t>Die fröhliche</w:t>
      </w:r>
      <w:r w:rsidRPr="001A5941">
        <w:t xml:space="preserve"> </w:t>
      </w:r>
      <w:r w:rsidRPr="001A5941">
        <w:rPr>
          <w:i/>
        </w:rPr>
        <w:t>Wissenschaft</w:t>
      </w:r>
      <w:r w:rsidR="00C30CA3" w:rsidRPr="001A5941">
        <w:rPr>
          <w:i/>
        </w:rPr>
        <w:t>:</w:t>
      </w:r>
    </w:p>
    <w:p w:rsidR="00C06AF3" w:rsidRPr="001A5941" w:rsidRDefault="00C06AF3" w:rsidP="00B95733">
      <w:pPr>
        <w:spacing w:after="0"/>
        <w:ind w:left="1134"/>
        <w:jc w:val="both"/>
      </w:pPr>
      <w:r w:rsidRPr="001A5941">
        <w:t>„Das Problem des Schauspielers hat mich am längsten beunruhigt</w:t>
      </w:r>
      <w:r w:rsidR="00C30CA3" w:rsidRPr="001A5941">
        <w:t xml:space="preserve"> [</w:t>
      </w:r>
      <w:r w:rsidR="00034CB5" w:rsidRPr="001A5941">
        <w:t>…</w:t>
      </w:r>
      <w:r w:rsidR="00C30CA3" w:rsidRPr="001A5941">
        <w:t>]</w:t>
      </w:r>
      <w:r w:rsidR="00034CB5" w:rsidRPr="001A5941">
        <w:t xml:space="preserve">. </w:t>
      </w:r>
      <w:r w:rsidRPr="001A5941">
        <w:rPr>
          <w:i/>
        </w:rPr>
        <w:t>Die Falschheit mit gutem Gewissen</w:t>
      </w:r>
      <w:r w:rsidRPr="001A5941">
        <w:t>; die Lust an der Verstellung als Macht herausbr</w:t>
      </w:r>
      <w:r w:rsidRPr="001A5941">
        <w:t>e</w:t>
      </w:r>
      <w:r w:rsidRPr="001A5941">
        <w:t xml:space="preserve">chend, </w:t>
      </w:r>
      <w:r w:rsidRPr="001A5941">
        <w:rPr>
          <w:i/>
        </w:rPr>
        <w:t xml:space="preserve">den sogenannten </w:t>
      </w:r>
      <w:r w:rsidR="006A697F" w:rsidRPr="001A5941">
        <w:rPr>
          <w:i/>
        </w:rPr>
        <w:t>‚</w:t>
      </w:r>
      <w:r w:rsidRPr="001A5941">
        <w:rPr>
          <w:i/>
        </w:rPr>
        <w:t>Charakter</w:t>
      </w:r>
      <w:r w:rsidR="006A697F" w:rsidRPr="001A5941">
        <w:rPr>
          <w:i/>
        </w:rPr>
        <w:t>‘</w:t>
      </w:r>
      <w:r w:rsidRPr="001A5941">
        <w:rPr>
          <w:i/>
        </w:rPr>
        <w:t xml:space="preserve"> beiseite schiebend</w:t>
      </w:r>
      <w:r w:rsidRPr="001A5941">
        <w:t xml:space="preserve">, überflutend, mitunter auslöschend; das innere Verlangen in eine Rolle und Maske, in einen </w:t>
      </w:r>
      <w:r w:rsidRPr="001A5941">
        <w:rPr>
          <w:i/>
        </w:rPr>
        <w:t>Schein</w:t>
      </w:r>
      <w:r w:rsidRPr="001A5941">
        <w:t xml:space="preserve"> hi</w:t>
      </w:r>
      <w:r w:rsidRPr="001A5941">
        <w:t>n</w:t>
      </w:r>
      <w:r w:rsidRPr="001A5941">
        <w:t xml:space="preserve">ein; ein </w:t>
      </w:r>
      <w:proofErr w:type="spellStart"/>
      <w:r w:rsidRPr="001A5941">
        <w:t>Überschuß</w:t>
      </w:r>
      <w:proofErr w:type="spellEnd"/>
      <w:r w:rsidRPr="001A5941">
        <w:t xml:space="preserve"> von Anpassungs-Fähigkeiten aller Art, welche sich nicht mehr im Dienste des nächsten engsten Nutzens zu befriedigen wissen: Alles das ist vie</w:t>
      </w:r>
      <w:r w:rsidRPr="001A5941">
        <w:t>l</w:t>
      </w:r>
      <w:r w:rsidRPr="001A5941">
        <w:t xml:space="preserve">leicht nicht </w:t>
      </w:r>
      <w:r w:rsidRPr="001A5941">
        <w:rPr>
          <w:i/>
        </w:rPr>
        <w:t xml:space="preserve">nur </w:t>
      </w:r>
      <w:r w:rsidRPr="001A5941">
        <w:t>der Schauspieler an sich ... Ein solcher Instinkt wird sich am leic</w:t>
      </w:r>
      <w:r w:rsidRPr="001A5941">
        <w:t>h</w:t>
      </w:r>
      <w:r w:rsidRPr="001A5941">
        <w:t xml:space="preserve">testen </w:t>
      </w:r>
      <w:r w:rsidRPr="001A5941">
        <w:rPr>
          <w:i/>
        </w:rPr>
        <w:t>bei Familien des niederen Volkes</w:t>
      </w:r>
      <w:r w:rsidRPr="001A5941">
        <w:t xml:space="preserve"> ausgebildet haben, die unter wechselndem Druck und Zwang, in tiefer Abhängigkeit ihr Leben durchsetzen </w:t>
      </w:r>
      <w:proofErr w:type="spellStart"/>
      <w:r w:rsidRPr="001A5941">
        <w:t>mußten</w:t>
      </w:r>
      <w:proofErr w:type="spellEnd"/>
      <w:r w:rsidRPr="001A5941">
        <w:t xml:space="preserve">, welche sich </w:t>
      </w:r>
      <w:r w:rsidRPr="001A5941">
        <w:rPr>
          <w:i/>
        </w:rPr>
        <w:t>geschmeidig nach ihrer Decke zu strecken</w:t>
      </w:r>
      <w:r w:rsidRPr="001A5941">
        <w:t>, auf neue Umstände immer neu einzurichten, immer wieder anders zu geben und zu stellen hatten, befähigt al</w:t>
      </w:r>
      <w:r w:rsidRPr="001A5941">
        <w:t>l</w:t>
      </w:r>
      <w:r w:rsidRPr="001A5941">
        <w:t>mählich, den Mantel nach</w:t>
      </w:r>
      <w:r w:rsidRPr="001A5941">
        <w:rPr>
          <w:i/>
        </w:rPr>
        <w:t xml:space="preserve"> jedem</w:t>
      </w:r>
      <w:r w:rsidRPr="001A5941">
        <w:t xml:space="preserve"> Winde zu hängen und dadurch fast zum Mantel werdend, als Meister jener einverleibten und eingefleischten Kunst des ewigen Verstecken-Spielens, das man bei Tieren </w:t>
      </w:r>
      <w:r w:rsidRPr="001A5941">
        <w:rPr>
          <w:i/>
        </w:rPr>
        <w:t>Mimikry</w:t>
      </w:r>
      <w:r w:rsidRPr="001A5941">
        <w:t xml:space="preserve"> nennt: bis zum </w:t>
      </w:r>
      <w:proofErr w:type="spellStart"/>
      <w:r w:rsidRPr="001A5941">
        <w:t>Schluß</w:t>
      </w:r>
      <w:proofErr w:type="spellEnd"/>
      <w:r w:rsidRPr="001A5941">
        <w:t xml:space="preserve"> dieses ganze von Geschlecht zu Geschlecht aufgespeicherte Vermögen herrisch, unve</w:t>
      </w:r>
      <w:r w:rsidRPr="001A5941">
        <w:t>r</w:t>
      </w:r>
      <w:r w:rsidRPr="001A5941">
        <w:t xml:space="preserve">nünftig unbändig wird, als Instinkt andere Instinkte kommandieren lernt und den Schauspieler, den </w:t>
      </w:r>
      <w:r w:rsidR="006A697F" w:rsidRPr="001A5941">
        <w:t>‚</w:t>
      </w:r>
      <w:r w:rsidRPr="001A5941">
        <w:t>Künstler</w:t>
      </w:r>
      <w:r w:rsidR="006A697F" w:rsidRPr="001A5941">
        <w:t>‘</w:t>
      </w:r>
      <w:r w:rsidRPr="001A5941">
        <w:t xml:space="preserve"> erzeugt (den Possenreißer, Lügenerzähler, Han</w:t>
      </w:r>
      <w:r w:rsidRPr="001A5941">
        <w:t>s</w:t>
      </w:r>
      <w:r w:rsidRPr="001A5941">
        <w:t xml:space="preserve">wurst, Narren, Clown zunächst, auch den klassischen Bedienten, den Gil Blas: denn an solchen Typen hat man die Vorgeschichte des Künstlers und oft genug sogar des </w:t>
      </w:r>
      <w:r w:rsidR="006A697F" w:rsidRPr="001A5941">
        <w:t>‚</w:t>
      </w:r>
      <w:r w:rsidRPr="001A5941">
        <w:t>Genies</w:t>
      </w:r>
      <w:r w:rsidR="006A697F" w:rsidRPr="001A5941">
        <w:t>‘</w:t>
      </w:r>
      <w:r w:rsidRPr="001A5941">
        <w:t>. [...]“</w:t>
      </w:r>
      <w:r w:rsidR="00034CB5" w:rsidRPr="001A5941">
        <w:rPr>
          <w:rStyle w:val="Funotenzeichen"/>
        </w:rPr>
        <w:footnoteReference w:id="9"/>
      </w:r>
    </w:p>
    <w:p w:rsidR="00D201B9" w:rsidRPr="001A5941" w:rsidRDefault="00A24ACC" w:rsidP="00B95733">
      <w:pPr>
        <w:spacing w:after="0"/>
        <w:jc w:val="both"/>
      </w:pPr>
      <w:r w:rsidRPr="001A5941">
        <w:t xml:space="preserve">Nietzsche beschreibt </w:t>
      </w:r>
      <w:r w:rsidR="00034CB5" w:rsidRPr="001A5941">
        <w:t>im Bild des „Schauspielers“</w:t>
      </w:r>
      <w:r w:rsidR="00C06AF3" w:rsidRPr="001A5941">
        <w:t xml:space="preserve"> die psychische Konstitution des modernen Menschen</w:t>
      </w:r>
      <w:r w:rsidRPr="001A5941">
        <w:t xml:space="preserve">. </w:t>
      </w:r>
      <w:r w:rsidR="00034CB5" w:rsidRPr="001A5941">
        <w:t>Sein</w:t>
      </w:r>
      <w:r w:rsidR="00C06AF3" w:rsidRPr="001A5941">
        <w:t xml:space="preserve"> Blick fällt </w:t>
      </w:r>
      <w:r w:rsidR="004E53D3" w:rsidRPr="001A5941">
        <w:t xml:space="preserve">dabei </w:t>
      </w:r>
      <w:r w:rsidR="00C06AF3" w:rsidRPr="001A5941">
        <w:t xml:space="preserve">zunächst auf die </w:t>
      </w:r>
      <w:r w:rsidR="00C06AF3" w:rsidRPr="001A5941">
        <w:rPr>
          <w:i/>
        </w:rPr>
        <w:t xml:space="preserve">Herkunft </w:t>
      </w:r>
      <w:r w:rsidR="00C06AF3" w:rsidRPr="001A5941">
        <w:t xml:space="preserve">des Schauspielers. </w:t>
      </w:r>
      <w:r w:rsidR="009670CF" w:rsidRPr="001A5941">
        <w:t xml:space="preserve">Der Typus des </w:t>
      </w:r>
      <w:r w:rsidR="009670CF" w:rsidRPr="001A5941">
        <w:lastRenderedPageBreak/>
        <w:t xml:space="preserve">Schauspielers entsteht für Nietzsche „im niederen Volk“, und zwar aufgrund der </w:t>
      </w:r>
      <w:r w:rsidR="00C06AF3" w:rsidRPr="001A5941">
        <w:t>Notwendi</w:t>
      </w:r>
      <w:r w:rsidR="00C06AF3" w:rsidRPr="001A5941">
        <w:t>g</w:t>
      </w:r>
      <w:r w:rsidR="00C06AF3" w:rsidRPr="001A5941">
        <w:t xml:space="preserve">keit, „sich an die Decke zu strecken“, sich der erdrückenden Umstände der </w:t>
      </w:r>
      <w:r w:rsidR="009670CF" w:rsidRPr="001A5941">
        <w:t xml:space="preserve">Abstammung </w:t>
      </w:r>
      <w:r w:rsidR="00C06AF3" w:rsidRPr="001A5941">
        <w:t>„durch Mimikry“, also durch „geschmeidige“ Verstellung“</w:t>
      </w:r>
      <w:r w:rsidR="009670CF" w:rsidRPr="001A5941">
        <w:t>,</w:t>
      </w:r>
      <w:r w:rsidR="00C06AF3" w:rsidRPr="001A5941">
        <w:t xml:space="preserve"> entziehen</w:t>
      </w:r>
      <w:r w:rsidR="009670CF" w:rsidRPr="001A5941">
        <w:t>.</w:t>
      </w:r>
      <w:r w:rsidR="00C06AF3" w:rsidRPr="001A5941">
        <w:t xml:space="preserve"> Der Herrenmensch</w:t>
      </w:r>
      <w:r w:rsidR="00034CB5" w:rsidRPr="001A5941">
        <w:t>, das Gegenbild des Schauspielers,</w:t>
      </w:r>
      <w:r w:rsidR="00C06AF3" w:rsidRPr="001A5941">
        <w:t xml:space="preserve"> hat die</w:t>
      </w:r>
      <w:r w:rsidR="009670CF" w:rsidRPr="001A5941">
        <w:t>se</w:t>
      </w:r>
      <w:r w:rsidR="00C06AF3" w:rsidRPr="001A5941">
        <w:t xml:space="preserve"> Anpassung nicht nötig, denn er unterliegt aufgrund </w:t>
      </w:r>
      <w:r w:rsidR="00D201B9" w:rsidRPr="001A5941">
        <w:t>d</w:t>
      </w:r>
      <w:r w:rsidR="00C06AF3" w:rsidRPr="001A5941">
        <w:t>er sozialen Stellung</w:t>
      </w:r>
      <w:r w:rsidR="00D201B9" w:rsidRPr="001A5941">
        <w:t>, in die er hineingeboren ist,</w:t>
      </w:r>
      <w:r w:rsidR="00C06AF3" w:rsidRPr="001A5941">
        <w:t xml:space="preserve"> nicht d</w:t>
      </w:r>
      <w:r w:rsidR="00D201B9" w:rsidRPr="001A5941">
        <w:t>ies</w:t>
      </w:r>
      <w:r w:rsidR="00C06AF3" w:rsidRPr="001A5941">
        <w:t xml:space="preserve">er Notwendigkeit. </w:t>
      </w:r>
    </w:p>
    <w:p w:rsidR="00C06AF3" w:rsidRPr="001A5941" w:rsidRDefault="00C06AF3" w:rsidP="00B95733">
      <w:pPr>
        <w:spacing w:after="0"/>
        <w:ind w:firstLine="708"/>
        <w:jc w:val="both"/>
      </w:pPr>
      <w:r w:rsidRPr="001A5941">
        <w:t>D</w:t>
      </w:r>
      <w:r w:rsidR="00A24ACC" w:rsidRPr="001A5941">
        <w:t>i</w:t>
      </w:r>
      <w:r w:rsidRPr="001A5941">
        <w:t>e</w:t>
      </w:r>
      <w:r w:rsidR="00A24ACC" w:rsidRPr="001A5941">
        <w:t xml:space="preserve"> </w:t>
      </w:r>
      <w:r w:rsidRPr="001A5941">
        <w:t xml:space="preserve">Schauspielerei </w:t>
      </w:r>
      <w:r w:rsidR="00D201B9" w:rsidRPr="001A5941">
        <w:t xml:space="preserve">des </w:t>
      </w:r>
      <w:r w:rsidR="004E53D3" w:rsidRPr="001A5941">
        <w:t xml:space="preserve">schauspielerischen </w:t>
      </w:r>
      <w:r w:rsidR="00D201B9" w:rsidRPr="001A5941">
        <w:t xml:space="preserve">„Komödianten“ </w:t>
      </w:r>
      <w:r w:rsidRPr="001A5941">
        <w:t xml:space="preserve">wird </w:t>
      </w:r>
      <w:r w:rsidR="00D201B9" w:rsidRPr="001A5941">
        <w:t xml:space="preserve">speziell </w:t>
      </w:r>
      <w:r w:rsidRPr="001A5941">
        <w:t>durch die „niederen Instinkte“ erzeugt, durch die ethisch unwerten Kräfte: durch Ressentiments und Minderwertigkeitskomplexe</w:t>
      </w:r>
      <w:r w:rsidR="00034CB5" w:rsidRPr="001A5941">
        <w:t xml:space="preserve">. </w:t>
      </w:r>
      <w:r w:rsidRPr="001A5941">
        <w:t xml:space="preserve">Der Urgrund des Schauspielens ist, so Nietzsche, Possenreißerei und Clownerie. Der Schauspieler versucht, durch opportunistische Verstellung und forciertes Selbstbewusstsein der </w:t>
      </w:r>
      <w:r w:rsidR="00A24ACC" w:rsidRPr="001A5941">
        <w:t>Lage</w:t>
      </w:r>
      <w:r w:rsidRPr="001A5941">
        <w:t xml:space="preserve"> zu entkommen, in die er hineingeboren ist. </w:t>
      </w:r>
      <w:r w:rsidR="00D201B9" w:rsidRPr="001A5941">
        <w:t>E</w:t>
      </w:r>
      <w:r w:rsidRPr="001A5941">
        <w:t xml:space="preserve">r </w:t>
      </w:r>
      <w:r w:rsidR="00A24ACC" w:rsidRPr="001A5941">
        <w:t>„</w:t>
      </w:r>
      <w:r w:rsidRPr="001A5941">
        <w:t>spielt</w:t>
      </w:r>
      <w:r w:rsidR="00A24ACC" w:rsidRPr="001A5941">
        <w:t>“</w:t>
      </w:r>
      <w:r w:rsidRPr="001A5941">
        <w:t xml:space="preserve"> Honori</w:t>
      </w:r>
      <w:r w:rsidRPr="001A5941">
        <w:t>g</w:t>
      </w:r>
      <w:r w:rsidRPr="001A5941">
        <w:t>keit</w:t>
      </w:r>
      <w:r w:rsidR="00D201B9" w:rsidRPr="001A5941">
        <w:t>;</w:t>
      </w:r>
      <w:r w:rsidRPr="001A5941">
        <w:t xml:space="preserve"> er </w:t>
      </w:r>
      <w:r w:rsidR="007C3C8C" w:rsidRPr="001A5941">
        <w:t>„</w:t>
      </w:r>
      <w:r w:rsidRPr="001A5941">
        <w:t>spielt</w:t>
      </w:r>
      <w:r w:rsidR="007C3C8C" w:rsidRPr="001A5941">
        <w:t>“</w:t>
      </w:r>
      <w:r w:rsidRPr="001A5941">
        <w:t xml:space="preserve"> Selbstsicherheit</w:t>
      </w:r>
      <w:r w:rsidR="007C3C8C" w:rsidRPr="001A5941">
        <w:t xml:space="preserve"> und </w:t>
      </w:r>
      <w:r w:rsidRPr="001A5941">
        <w:t xml:space="preserve">Intellektualität, aber ist in Wahrheit </w:t>
      </w:r>
      <w:r w:rsidRPr="001A5941">
        <w:rPr>
          <w:i/>
        </w:rPr>
        <w:t xml:space="preserve">weder </w:t>
      </w:r>
      <w:r w:rsidRPr="001A5941">
        <w:t xml:space="preserve">selbstsicher </w:t>
      </w:r>
      <w:r w:rsidRPr="001A5941">
        <w:rPr>
          <w:i/>
        </w:rPr>
        <w:t>noch</w:t>
      </w:r>
      <w:r w:rsidRPr="001A5941">
        <w:t xml:space="preserve"> honorig</w:t>
      </w:r>
      <w:r w:rsidR="00D201B9" w:rsidRPr="001A5941">
        <w:t>. Er ist auch</w:t>
      </w:r>
      <w:r w:rsidRPr="001A5941">
        <w:t xml:space="preserve"> </w:t>
      </w:r>
      <w:r w:rsidR="00D201B9" w:rsidRPr="001A5941">
        <w:t>k</w:t>
      </w:r>
      <w:r w:rsidRPr="001A5941">
        <w:t>ein Intellektueller. Er ist, so ließe sich Nietzsches Argumentation zusammenfassen, ein auf Imitation dressierter „Affe“.</w:t>
      </w:r>
    </w:p>
    <w:p w:rsidR="00C06AF3" w:rsidRPr="001A5941" w:rsidRDefault="00C06AF3" w:rsidP="00B95733">
      <w:pPr>
        <w:spacing w:after="0"/>
        <w:jc w:val="both"/>
      </w:pPr>
      <w:r w:rsidRPr="001A5941">
        <w:tab/>
        <w:t xml:space="preserve">An dieser bösen, verletzenden Charakteristik wird erkennbar, </w:t>
      </w:r>
      <w:r w:rsidR="00D201B9" w:rsidRPr="001A5941">
        <w:t>dass</w:t>
      </w:r>
      <w:r w:rsidRPr="001A5941">
        <w:t xml:space="preserve"> </w:t>
      </w:r>
      <w:proofErr w:type="gramStart"/>
      <w:r w:rsidRPr="001A5941">
        <w:t>dem</w:t>
      </w:r>
      <w:proofErr w:type="gramEnd"/>
      <w:r w:rsidRPr="001A5941">
        <w:t xml:space="preserve"> </w:t>
      </w:r>
      <w:r w:rsidRPr="001A5941">
        <w:rPr>
          <w:i/>
        </w:rPr>
        <w:t>Mephisto</w:t>
      </w:r>
      <w:r w:rsidRPr="001A5941">
        <w:t>-Roman eine absichtsvoll hämische Polemik unterlegt</w:t>
      </w:r>
      <w:r w:rsidR="00D201B9" w:rsidRPr="001A5941">
        <w:t xml:space="preserve"> ist</w:t>
      </w:r>
      <w:r w:rsidRPr="001A5941">
        <w:t>. Sie fügt bestimmte Persönlichkeit</w:t>
      </w:r>
      <w:r w:rsidRPr="001A5941">
        <w:t>s</w:t>
      </w:r>
      <w:r w:rsidRPr="001A5941">
        <w:t>merkmale des Protagonisten zu einem geschlossenen Bild zusammen: dem des „Schmiere</w:t>
      </w:r>
      <w:r w:rsidRPr="001A5941">
        <w:t>n</w:t>
      </w:r>
      <w:r w:rsidRPr="001A5941">
        <w:t xml:space="preserve">komödianten“. Klaus Mann </w:t>
      </w:r>
      <w:r w:rsidRPr="001A5941">
        <w:rPr>
          <w:i/>
        </w:rPr>
        <w:t>will</w:t>
      </w:r>
      <w:r w:rsidRPr="001A5941">
        <w:t xml:space="preserve"> denunzieren; und der Grund, der ihn dazu veranlasst, liegt auf der Hand: </w:t>
      </w:r>
      <w:r w:rsidR="001D7AC8" w:rsidRPr="001A5941">
        <w:t>Er</w:t>
      </w:r>
      <w:r w:rsidRPr="001A5941">
        <w:t xml:space="preserve"> fühlte sich im Tiefsten verletzt, </w:t>
      </w:r>
      <w:r w:rsidRPr="001A5941">
        <w:rPr>
          <w:i/>
        </w:rPr>
        <w:t>er fühlte sich durch seinen Freund Gründgens verraten</w:t>
      </w:r>
      <w:r w:rsidRPr="001A5941">
        <w:t>. Er hatte vom ihm ein Mindestmaß an „Anstand“, an „Gesinnung“, e</w:t>
      </w:r>
      <w:r w:rsidRPr="001A5941">
        <w:t>r</w:t>
      </w:r>
      <w:r w:rsidRPr="001A5941">
        <w:t>wartet. Stattdessen trifft er auf Opportunismus, speziell auf komödiantische Anpassungsb</w:t>
      </w:r>
      <w:r w:rsidRPr="001A5941">
        <w:t>e</w:t>
      </w:r>
      <w:r w:rsidRPr="001A5941">
        <w:t xml:space="preserve">reitschaft. Klaus Mann hatte sicherlich </w:t>
      </w:r>
      <w:r w:rsidRPr="001A5941">
        <w:rPr>
          <w:i/>
        </w:rPr>
        <w:t xml:space="preserve">nicht </w:t>
      </w:r>
      <w:r w:rsidRPr="001A5941">
        <w:t>erwartet, dass Gründgens ins Exil ginge: dazu, das wusste Klaus Mann, waren die Existenzbedingungen für Schauspieler im Exil zu hart. Aber er hätte erwartet, dass Gründgens gegenüber den Machthabern des Dritten Reichs z</w:t>
      </w:r>
      <w:r w:rsidRPr="001A5941">
        <w:t>u</w:t>
      </w:r>
      <w:r w:rsidRPr="001A5941">
        <w:t>mindest eine gewisse Distanz wahren würde: auf keinem Fall aber, dass Gründgens sein T</w:t>
      </w:r>
      <w:r w:rsidRPr="001A5941">
        <w:t>a</w:t>
      </w:r>
      <w:r w:rsidRPr="001A5941">
        <w:t xml:space="preserve">lent anbiedernd-opportunistisch dem Regime zur Verfügung stellen würde. Klaus Mann </w:t>
      </w:r>
      <w:r w:rsidR="001D7AC8" w:rsidRPr="001A5941">
        <w:t>em</w:t>
      </w:r>
      <w:r w:rsidR="001D7AC8" w:rsidRPr="001A5941">
        <w:t>p</w:t>
      </w:r>
      <w:r w:rsidR="001D7AC8" w:rsidRPr="001A5941">
        <w:t xml:space="preserve">fand gegenüber Gründgens </w:t>
      </w:r>
      <w:r w:rsidRPr="001A5941">
        <w:t>Ekel</w:t>
      </w:r>
      <w:r w:rsidR="001D7AC8" w:rsidRPr="001A5941">
        <w:t xml:space="preserve">. </w:t>
      </w:r>
    </w:p>
    <w:p w:rsidR="00C06AF3" w:rsidRPr="001A5941" w:rsidRDefault="00C06AF3" w:rsidP="00B95733">
      <w:pPr>
        <w:spacing w:after="0"/>
        <w:jc w:val="both"/>
      </w:pPr>
      <w:r w:rsidRPr="001A5941">
        <w:tab/>
        <w:t xml:space="preserve">Im </w:t>
      </w:r>
      <w:r w:rsidRPr="001A5941">
        <w:rPr>
          <w:i/>
        </w:rPr>
        <w:t>Mephisto</w:t>
      </w:r>
      <w:r w:rsidRPr="001A5941">
        <w:t xml:space="preserve"> wird die Psychologie des opportunistischen „Schauspielers“ anhand der emotionalen Struktur Hendrik </w:t>
      </w:r>
      <w:proofErr w:type="spellStart"/>
      <w:r w:rsidRPr="001A5941">
        <w:t>Höfgens</w:t>
      </w:r>
      <w:proofErr w:type="spellEnd"/>
      <w:r w:rsidRPr="001A5941">
        <w:t xml:space="preserve"> entwickelt: anhand seiner verdeckten Sehnsüchte wie seiner geheimen Anlage zu Empfindlichkeit und Angst. Darüber hinaus wird die spezielle Dialektik der schauspielerischen Begabung anhand von zwei Rollen entfaltet, mit denen sich Hendrik </w:t>
      </w:r>
      <w:proofErr w:type="spellStart"/>
      <w:r w:rsidRPr="001A5941">
        <w:t>Höfgen</w:t>
      </w:r>
      <w:proofErr w:type="spellEnd"/>
      <w:r w:rsidRPr="001A5941">
        <w:t xml:space="preserve"> auseinandersetzt: der Rolle des Mephisto und der Rolle des Hamlet. Der M</w:t>
      </w:r>
      <w:r w:rsidRPr="001A5941">
        <w:t>e</w:t>
      </w:r>
      <w:r w:rsidRPr="001A5941">
        <w:t>phisto ist die</w:t>
      </w:r>
      <w:r w:rsidRPr="001A5941">
        <w:rPr>
          <w:i/>
        </w:rPr>
        <w:t xml:space="preserve"> </w:t>
      </w:r>
      <w:r w:rsidRPr="001A5941">
        <w:t xml:space="preserve">Rolle, die </w:t>
      </w:r>
      <w:proofErr w:type="spellStart"/>
      <w:r w:rsidRPr="001A5941">
        <w:t>Höfgens</w:t>
      </w:r>
      <w:proofErr w:type="spellEnd"/>
      <w:r w:rsidRPr="001A5941">
        <w:t xml:space="preserve"> Naturell, dem verführerischen, schlauen Opportunismus, am meisten entgegenkommt. Mephisto ist der aus niedriger Perspektive, mit Blick auf die B</w:t>
      </w:r>
      <w:r w:rsidRPr="001A5941">
        <w:t>e</w:t>
      </w:r>
      <w:r w:rsidRPr="001A5941">
        <w:t xml:space="preserve">gehrlichkeiten der Triebe agierende, </w:t>
      </w:r>
      <w:r w:rsidRPr="001A5941">
        <w:rPr>
          <w:i/>
        </w:rPr>
        <w:t>betrügerische Geist</w:t>
      </w:r>
      <w:r w:rsidRPr="001A5941">
        <w:t>. Mephisto ist als Akteur virtuos, wi</w:t>
      </w:r>
      <w:r w:rsidRPr="001A5941">
        <w:t>t</w:t>
      </w:r>
      <w:r w:rsidRPr="001A5941">
        <w:t xml:space="preserve">zig, verschlagen, aber er ist nicht „groß“. Er kennt die Verführungskraft der Illusion, der Selbsttäuschung. Er kennt das Verlangen des Intellektuellen nach Selbstbetrug. Das Streben nach Erkenntnis, dem Faust unterliegt, nach der „Tat“, nach der „Liebe“, stellt für ihn eine dermaßen hohe und mit Schmerzen wie mit Enttäuschungen verbundene Anforderung dar, dass er sie nur als illusionäre Selbsttäuschung, als Selbstbetrug, interpretieren kann. Faust, der Intellektuelle, ist Mephisto daher fremd. In der Rolle des </w:t>
      </w:r>
      <w:proofErr w:type="gramStart"/>
      <w:r w:rsidRPr="001A5941">
        <w:t>Mephisto</w:t>
      </w:r>
      <w:proofErr w:type="gramEnd"/>
      <w:r w:rsidRPr="001A5941">
        <w:t xml:space="preserve"> feiert </w:t>
      </w:r>
      <w:proofErr w:type="spellStart"/>
      <w:r w:rsidRPr="001A5941">
        <w:t>Höfgen</w:t>
      </w:r>
      <w:proofErr w:type="spellEnd"/>
      <w:r w:rsidRPr="001A5941">
        <w:t xml:space="preserve"> deshalb se</w:t>
      </w:r>
      <w:r w:rsidRPr="001A5941">
        <w:t>i</w:t>
      </w:r>
      <w:r w:rsidRPr="001A5941">
        <w:t>ne Triumphe</w:t>
      </w:r>
      <w:r w:rsidR="00D33506" w:rsidRPr="001A5941">
        <w:t>.</w:t>
      </w:r>
      <w:r w:rsidRPr="001A5941">
        <w:t xml:space="preserve"> Hier orientiert sich der Roman stark an der tatsächlichen Karriere von Gründgens und an den Bühnenrollen, die Gründgens berühmt gemacht haben. Der Rolle des Hamlet, des „wissenden“, zweifelnden Prinzen, steht </w:t>
      </w:r>
      <w:proofErr w:type="spellStart"/>
      <w:r w:rsidRPr="001A5941">
        <w:t>Höfgen</w:t>
      </w:r>
      <w:proofErr w:type="spellEnd"/>
      <w:r w:rsidRPr="001A5941">
        <w:t xml:space="preserve"> jedoch fern. Er versucht sich in dieser Rolle, kann sie aber von seiner Statur her nicht ausfüllen. </w:t>
      </w:r>
      <w:proofErr w:type="spellStart"/>
      <w:r w:rsidRPr="001A5941">
        <w:t>Höfgen</w:t>
      </w:r>
      <w:proofErr w:type="spellEnd"/>
      <w:r w:rsidRPr="001A5941">
        <w:t xml:space="preserve"> </w:t>
      </w:r>
      <w:r w:rsidRPr="001A5941">
        <w:rPr>
          <w:i/>
        </w:rPr>
        <w:t xml:space="preserve">ist </w:t>
      </w:r>
      <w:r w:rsidRPr="001A5941">
        <w:t>seinem Typus nach nicht der skeptische, zweifelnde Dänenprinz, dem es vor dem schuldbedeckten Opport</w:t>
      </w:r>
      <w:r w:rsidRPr="001A5941">
        <w:t>u</w:t>
      </w:r>
      <w:r w:rsidRPr="001A5941">
        <w:lastRenderedPageBreak/>
        <w:t>nismus graut, mit dem er sich innerhalb seiner Umgebung konfrontiert sieht, der vor dem Handeln zurückschreckt, und der, als er endlich doch handelt, neues Unrecht hervorruft. Ha</w:t>
      </w:r>
      <w:r w:rsidRPr="001A5941">
        <w:t>m</w:t>
      </w:r>
      <w:r w:rsidRPr="001A5941">
        <w:t xml:space="preserve">let ist für </w:t>
      </w:r>
      <w:proofErr w:type="spellStart"/>
      <w:r w:rsidRPr="001A5941">
        <w:t>Höfgen</w:t>
      </w:r>
      <w:proofErr w:type="spellEnd"/>
      <w:r w:rsidRPr="001A5941">
        <w:t xml:space="preserve"> daher eine „angemaßte“, </w:t>
      </w:r>
      <w:r w:rsidRPr="001A5941">
        <w:rPr>
          <w:i/>
        </w:rPr>
        <w:t>nicht</w:t>
      </w:r>
      <w:r w:rsidRPr="001A5941">
        <w:t xml:space="preserve"> adäquate Rolle, die ihm entsprechend mis</w:t>
      </w:r>
      <w:r w:rsidRPr="001A5941">
        <w:t>s</w:t>
      </w:r>
      <w:r w:rsidRPr="001A5941">
        <w:t>glückt.</w:t>
      </w:r>
    </w:p>
    <w:p w:rsidR="00534285" w:rsidRPr="001A5941" w:rsidRDefault="00C06AF3" w:rsidP="00B95733">
      <w:pPr>
        <w:spacing w:after="0"/>
        <w:jc w:val="both"/>
      </w:pPr>
      <w:r w:rsidRPr="001A5941">
        <w:tab/>
        <w:t xml:space="preserve">Im Roman treten mehrere berühmte Künstler auf: die Schauspielerin Dora Martin, in der man Elisabeth Bergner erkennen kann, oder der „Professor“, den man als Max Reinhardt identifiziert. Beide stehen </w:t>
      </w:r>
      <w:proofErr w:type="spellStart"/>
      <w:r w:rsidRPr="001A5941">
        <w:t>Höfgen</w:t>
      </w:r>
      <w:proofErr w:type="spellEnd"/>
      <w:r w:rsidRPr="001A5941">
        <w:t xml:space="preserve"> aufgrund seines schauspielerischen Talents überaus woh</w:t>
      </w:r>
      <w:r w:rsidRPr="001A5941">
        <w:t>l</w:t>
      </w:r>
      <w:r w:rsidRPr="001A5941">
        <w:t xml:space="preserve">wollend gegenüber. Sie sind bereit, </w:t>
      </w:r>
      <w:proofErr w:type="spellStart"/>
      <w:r w:rsidRPr="001A5941">
        <w:t>Höfgens</w:t>
      </w:r>
      <w:proofErr w:type="spellEnd"/>
      <w:r w:rsidRPr="001A5941">
        <w:t xml:space="preserve"> unbändigen Wunsch, Karriere zu machen, zu unterstützen. Sie handeln dabei völlig uneigennützig</w:t>
      </w:r>
      <w:r w:rsidR="007C3C8C" w:rsidRPr="001A5941">
        <w:t xml:space="preserve"> – nur,</w:t>
      </w:r>
      <w:r w:rsidRPr="001A5941">
        <w:t xml:space="preserve"> weil sie </w:t>
      </w:r>
      <w:proofErr w:type="spellStart"/>
      <w:r w:rsidRPr="001A5941">
        <w:t>Höfgens</w:t>
      </w:r>
      <w:proofErr w:type="spellEnd"/>
      <w:r w:rsidRPr="001A5941">
        <w:t xml:space="preserve"> Begabung e</w:t>
      </w:r>
      <w:r w:rsidRPr="001A5941">
        <w:t>r</w:t>
      </w:r>
      <w:r w:rsidRPr="001A5941">
        <w:t xml:space="preserve">kennen. – Genau </w:t>
      </w:r>
      <w:r w:rsidRPr="001A5941">
        <w:rPr>
          <w:i/>
        </w:rPr>
        <w:t>diese</w:t>
      </w:r>
      <w:r w:rsidRPr="001A5941">
        <w:t xml:space="preserve"> absichtslose Freundlichkeit geht </w:t>
      </w:r>
      <w:proofErr w:type="spellStart"/>
      <w:r w:rsidRPr="001A5941">
        <w:t>Höfgen</w:t>
      </w:r>
      <w:proofErr w:type="spellEnd"/>
      <w:r w:rsidRPr="001A5941">
        <w:t xml:space="preserve"> ab. Er handelt immer zwec</w:t>
      </w:r>
      <w:r w:rsidRPr="001A5941">
        <w:t>k</w:t>
      </w:r>
      <w:r w:rsidRPr="001A5941">
        <w:t xml:space="preserve">bestimmt. Im Sinne der </w:t>
      </w:r>
      <w:proofErr w:type="spellStart"/>
      <w:r w:rsidRPr="001A5941">
        <w:t>Nietzscheschen</w:t>
      </w:r>
      <w:proofErr w:type="spellEnd"/>
      <w:r w:rsidRPr="001A5941">
        <w:t xml:space="preserve"> Psychologie sind Dora Martin oder der Professor „freie“ Menschen. Für solche „freien Menschen“ steht es fest, dass sie in einem Staat, in dem Andersdenkende verfolgt werden, rassistische Gesetze zur Anwendung kommen, Demokraten verfolgt werden, nicht bleiben können. Das ist – so die klare Aussage des Romans – nicht eine Frage der politischen Überzeugung, sondern eine Frage des „natürlichen Anstands“.</w:t>
      </w:r>
    </w:p>
    <w:p w:rsidR="00E42233" w:rsidRPr="001A5941" w:rsidRDefault="00C06AF3" w:rsidP="00B95733">
      <w:pPr>
        <w:spacing w:after="0"/>
        <w:jc w:val="both"/>
      </w:pPr>
      <w:r w:rsidRPr="001A5941">
        <w:tab/>
      </w:r>
      <w:proofErr w:type="spellStart"/>
      <w:r w:rsidRPr="001A5941">
        <w:t>Höfgen</w:t>
      </w:r>
      <w:proofErr w:type="spellEnd"/>
      <w:r w:rsidRPr="001A5941">
        <w:t xml:space="preserve"> dagegen handelt aus niederen Motiven, er übt Mimikry. In Hamburg und auch noch zu Beginn seiner Berliner Periode hatte er sich als „Linker“ profiliert: als revolutionärer, „kommunistischer“ Künstler. 1933, nach der „Machtergreifung“, verb</w:t>
      </w:r>
      <w:r w:rsidR="007C3C8C" w:rsidRPr="001A5941">
        <w:t>iete</w:t>
      </w:r>
      <w:r w:rsidRPr="001A5941">
        <w:t>t sich eine solche Haltung. Er gerät infolgedessen ins Abseits – ein Tatbestand, den psychisch nicht verkraftet. Sein Wiederaufstieg wird dadurch ermöglicht, dass eine frühere Kollegin, Lotte Lindenthal, sich bei Preußischen Ministerpräsidenten für ihn einsetzt. Lotte Lindenthal ist die Geliebte des Ministerpräsidenten.</w:t>
      </w:r>
      <w:r w:rsidR="00E42233" w:rsidRPr="001A5941">
        <w:t xml:space="preserve"> </w:t>
      </w:r>
    </w:p>
    <w:p w:rsidR="00C06AF3" w:rsidRPr="001A5941" w:rsidRDefault="00C06AF3" w:rsidP="00B95733">
      <w:pPr>
        <w:spacing w:after="0"/>
        <w:ind w:firstLine="708"/>
        <w:jc w:val="both"/>
      </w:pPr>
      <w:r w:rsidRPr="001A5941">
        <w:t xml:space="preserve">Die Konstellation </w:t>
      </w:r>
      <w:proofErr w:type="spellStart"/>
      <w:r w:rsidRPr="001A5941">
        <w:t>Höfgen-Lindenthal</w:t>
      </w:r>
      <w:proofErr w:type="spellEnd"/>
      <w:r w:rsidRPr="001A5941">
        <w:t xml:space="preserve"> bildete die reale Beziehung nach, die seinerzeit hinlänglich bekannt war: die Liaison zwischen Hermann Göring und der Schauspielerin E</w:t>
      </w:r>
      <w:r w:rsidRPr="001A5941">
        <w:t>m</w:t>
      </w:r>
      <w:r w:rsidRPr="001A5941">
        <w:t>my Sonnemann, später Emmy Göring. Gründgens hat in dieser Konstellation einen</w:t>
      </w:r>
      <w:r w:rsidR="00E42233" w:rsidRPr="001A5941">
        <w:t xml:space="preserve"> klar e</w:t>
      </w:r>
      <w:r w:rsidR="00E42233" w:rsidRPr="001A5941">
        <w:t>r</w:t>
      </w:r>
      <w:r w:rsidR="00E42233" w:rsidRPr="001A5941">
        <w:t xml:space="preserve">kennbaren </w:t>
      </w:r>
      <w:r w:rsidRPr="001A5941">
        <w:t xml:space="preserve">Platz. 1934 erschien in der Münchner </w:t>
      </w:r>
      <w:r w:rsidRPr="001A5941">
        <w:rPr>
          <w:i/>
        </w:rPr>
        <w:t>Illustrierten Presse</w:t>
      </w:r>
      <w:r w:rsidR="007C3C8C" w:rsidRPr="001A5941">
        <w:rPr>
          <w:rStyle w:val="Funotenzeichen"/>
          <w:i/>
        </w:rPr>
        <w:footnoteReference w:id="10"/>
      </w:r>
      <w:r w:rsidRPr="001A5941">
        <w:t xml:space="preserve"> ein mit Fotos ausfüh</w:t>
      </w:r>
      <w:r w:rsidRPr="001A5941">
        <w:t>r</w:t>
      </w:r>
      <w:r w:rsidRPr="001A5941">
        <w:t xml:space="preserve">lich dokumentierter Bericht über ein Gastspiel </w:t>
      </w:r>
      <w:r w:rsidR="00E42233" w:rsidRPr="001A5941">
        <w:t xml:space="preserve">des Preußischen Staatstheaters </w:t>
      </w:r>
      <w:r w:rsidRPr="001A5941">
        <w:t xml:space="preserve">mit Hermann Bahrs Schauspiel </w:t>
      </w:r>
      <w:r w:rsidRPr="001A5941">
        <w:rPr>
          <w:i/>
        </w:rPr>
        <w:t>Konzert</w:t>
      </w:r>
      <w:r w:rsidRPr="001A5941">
        <w:t>. Gründgens wie Emmy Sonnemann waren hier abgebildet. Wer Gründgens kannte, sah auf den Fotos genau, wie Gründgens sich um seine einflussreiche Ko</w:t>
      </w:r>
      <w:r w:rsidRPr="001A5941">
        <w:t>l</w:t>
      </w:r>
      <w:r w:rsidRPr="001A5941">
        <w:t xml:space="preserve">legin bemühte. </w:t>
      </w:r>
      <w:r w:rsidR="00E42233" w:rsidRPr="001A5941">
        <w:t xml:space="preserve">Er umschmeichelte sie, er „spielte sie in den Vordergrund“. </w:t>
      </w:r>
      <w:r w:rsidR="00C26AD7" w:rsidRPr="001A5941">
        <w:t>– A</w:t>
      </w:r>
      <w:r w:rsidRPr="001A5941">
        <w:t>uch hier nähert sich also das Psychogramm des opportunistischen „Schauspielers“ der historischen Realität an. Klaus Mann hatte übrigens seinerzeit auf die spektakuläre Hochzeit von Emmy Sonn</w:t>
      </w:r>
      <w:r w:rsidRPr="001A5941">
        <w:t>e</w:t>
      </w:r>
      <w:r w:rsidRPr="001A5941">
        <w:t>mann und Göring politisch reagiert: durch einen „Offenen Brief an die Staatsschauspielerin Emmy Sonnemann-Göring“. Dieser Offene Brief</w:t>
      </w:r>
      <w:r w:rsidR="00C26AD7" w:rsidRPr="001A5941">
        <w:t>, eine</w:t>
      </w:r>
      <w:r w:rsidRPr="001A5941">
        <w:t xml:space="preserve"> </w:t>
      </w:r>
      <w:r w:rsidR="00C26AD7" w:rsidRPr="001A5941">
        <w:t xml:space="preserve">Anklageschrift, </w:t>
      </w:r>
      <w:r w:rsidRPr="001A5941">
        <w:t xml:space="preserve">wurde u.a. in der Tarnschrift </w:t>
      </w:r>
      <w:r w:rsidRPr="001A5941">
        <w:rPr>
          <w:i/>
        </w:rPr>
        <w:t>Deutsch für Deutsche</w:t>
      </w:r>
      <w:r w:rsidRPr="001A5941">
        <w:t xml:space="preserve"> verbreitet. </w:t>
      </w:r>
    </w:p>
    <w:p w:rsidR="00C06AF3" w:rsidRPr="001A5941" w:rsidRDefault="00C06AF3" w:rsidP="00B95733">
      <w:pPr>
        <w:spacing w:after="0"/>
        <w:jc w:val="both"/>
      </w:pPr>
      <w:r w:rsidRPr="001A5941">
        <w:tab/>
        <w:t xml:space="preserve">Die Gegenfigur zum Opportunisten und Karrieristen </w:t>
      </w:r>
      <w:proofErr w:type="spellStart"/>
      <w:r w:rsidRPr="001A5941">
        <w:t>Höfgen</w:t>
      </w:r>
      <w:proofErr w:type="spellEnd"/>
      <w:r w:rsidRPr="001A5941">
        <w:t xml:space="preserve"> ist im </w:t>
      </w:r>
      <w:r w:rsidRPr="001A5941">
        <w:rPr>
          <w:i/>
        </w:rPr>
        <w:t>Mephisto</w:t>
      </w:r>
      <w:r w:rsidRPr="001A5941">
        <w:t xml:space="preserve">-Roman der Schauspieler Otto Ulrichs. In Hamburg hatten </w:t>
      </w:r>
      <w:proofErr w:type="spellStart"/>
      <w:r w:rsidRPr="001A5941">
        <w:t>Höfgen</w:t>
      </w:r>
      <w:proofErr w:type="spellEnd"/>
      <w:r w:rsidRPr="001A5941">
        <w:t xml:space="preserve"> und Ulrichs in </w:t>
      </w:r>
      <w:r w:rsidR="00C26AD7" w:rsidRPr="001A5941">
        <w:t>s</w:t>
      </w:r>
      <w:r w:rsidRPr="001A5941">
        <w:t xml:space="preserve">ozialistischen Schauspielerkollektiven zusammengearbeitet. Während </w:t>
      </w:r>
      <w:proofErr w:type="spellStart"/>
      <w:r w:rsidRPr="001A5941">
        <w:t>Höfgen</w:t>
      </w:r>
      <w:proofErr w:type="spellEnd"/>
      <w:r w:rsidRPr="001A5941">
        <w:t xml:space="preserve"> den politischen Standort wechselt und sich an das NS-System anpasst, geht Ulrichs in den Widerstand</w:t>
      </w:r>
      <w:r w:rsidR="00C26AD7" w:rsidRPr="001A5941">
        <w:t>.</w:t>
      </w:r>
      <w:r w:rsidRPr="001A5941">
        <w:t xml:space="preserve"> – Vom scha</w:t>
      </w:r>
      <w:r w:rsidRPr="001A5941">
        <w:t>u</w:t>
      </w:r>
      <w:r w:rsidRPr="001A5941">
        <w:t>spielerischen Typus her trägt Otto Ulrichs die Züge Gustav von Wangenheims, mit dem Gründgens in H</w:t>
      </w:r>
      <w:r w:rsidR="00534285" w:rsidRPr="001A5941">
        <w:t>amburg</w:t>
      </w:r>
      <w:r w:rsidRPr="001A5941">
        <w:t xml:space="preserve"> in proletarischen Schauspielerkollektiven zusammengearbeitet hatte. Historisch-politisch rekapituliert die Gestalt das Schicksal Hans Otto</w:t>
      </w:r>
      <w:r w:rsidR="009774D4" w:rsidRPr="001A5941">
        <w:t>s</w:t>
      </w:r>
      <w:r w:rsidRPr="001A5941">
        <w:t xml:space="preserve">, eines prominenten Schauspielers am Berliner Staatstheater und kommunistischen Funktionärs, der als Illegaler </w:t>
      </w:r>
      <w:r w:rsidRPr="001A5941">
        <w:lastRenderedPageBreak/>
        <w:t>nach dem Verbot der KPD die Parteiarbeit fortgeführt hatte, festgenommen und gefoltert w</w:t>
      </w:r>
      <w:r w:rsidR="009774D4" w:rsidRPr="001A5941">
        <w:t>u</w:t>
      </w:r>
      <w:r w:rsidRPr="001A5941">
        <w:t xml:space="preserve">rde, dann, um einen Selbstmord vorzutäuschen, von den Polizeiorganen aus dem Fenster der Polizeikaserne in der Berliner Voßstraße gestürzt worden war. </w:t>
      </w:r>
      <w:r w:rsidR="00C26AD7" w:rsidRPr="001A5941">
        <w:t>Dieser Mord war im Exil mit Erschütterung registriert worden:</w:t>
      </w:r>
      <w:r w:rsidRPr="001A5941">
        <w:t xml:space="preserve"> Brecht </w:t>
      </w:r>
      <w:r w:rsidR="00C26AD7" w:rsidRPr="001A5941">
        <w:t xml:space="preserve">hatte </w:t>
      </w:r>
      <w:r w:rsidRPr="001A5941">
        <w:t>mit einem offenen Brief an Heinrich Geo</w:t>
      </w:r>
      <w:r w:rsidRPr="001A5941">
        <w:t>r</w:t>
      </w:r>
      <w:r w:rsidRPr="001A5941">
        <w:t>ge geantwortet</w:t>
      </w:r>
      <w:r w:rsidR="00C26AD7" w:rsidRPr="001A5941">
        <w:t>;</w:t>
      </w:r>
      <w:r w:rsidR="009774D4" w:rsidRPr="001A5941">
        <w:t xml:space="preserve"> Kesten erwähnt in seinem Brief </w:t>
      </w:r>
      <w:r w:rsidR="00C26AD7" w:rsidRPr="001A5941">
        <w:t xml:space="preserve">Ottos </w:t>
      </w:r>
      <w:r w:rsidR="009774D4" w:rsidRPr="001A5941">
        <w:t>Ermordung.</w:t>
      </w:r>
    </w:p>
    <w:p w:rsidR="00C06AF3" w:rsidRPr="001A5941" w:rsidRDefault="00C06AF3" w:rsidP="00B95733">
      <w:pPr>
        <w:spacing w:after="0"/>
        <w:jc w:val="both"/>
      </w:pPr>
      <w:r w:rsidRPr="001A5941">
        <w:tab/>
        <w:t>Die Erstauflage des Romans von 1936 betrug rd. 2.500 Exemplare. In der Bundesr</w:t>
      </w:r>
      <w:r w:rsidRPr="001A5941">
        <w:t>e</w:t>
      </w:r>
      <w:r w:rsidRPr="001A5941">
        <w:t xml:space="preserve">publik konnte der </w:t>
      </w:r>
      <w:r w:rsidRPr="001A5941">
        <w:rPr>
          <w:i/>
        </w:rPr>
        <w:t>Mephisto</w:t>
      </w:r>
      <w:r w:rsidRPr="001A5941">
        <w:t xml:space="preserve"> zu Lebzeiten von Gründgens </w:t>
      </w:r>
      <w:r w:rsidRPr="001A5941">
        <w:rPr>
          <w:i/>
        </w:rPr>
        <w:t>nicht</w:t>
      </w:r>
      <w:r w:rsidRPr="001A5941">
        <w:t xml:space="preserve"> erscheinen. Gründgens wusste Mittel und Wege, dies zu verhindern. Nach Gründgens</w:t>
      </w:r>
      <w:r w:rsidR="00534285" w:rsidRPr="001A5941">
        <w:t>‘</w:t>
      </w:r>
      <w:r w:rsidRPr="001A5941">
        <w:t xml:space="preserve"> Tod schien der Weg zu einer Neuau</w:t>
      </w:r>
      <w:r w:rsidRPr="001A5941">
        <w:t>f</w:t>
      </w:r>
      <w:r w:rsidRPr="001A5941">
        <w:t>lage frei zu sein. Doch es gab erneut Hindernisse. Der Adoptivsohn von Gründgens klagte gegen das Erscheinen des Romans. Dieser Streit gelangte bis vor den Bundesgerichtshof. Der Verlag beantragte eine Revision des Verbotes, ihr wurde jedoch mit Urteil vom 20. März 1968 nicht stattgegeben. Eine daraufhin eingereichte Verfassungsbeschwerde wurde im Fe</w:t>
      </w:r>
      <w:r w:rsidRPr="001A5941">
        <w:t>b</w:t>
      </w:r>
      <w:r w:rsidRPr="001A5941">
        <w:t xml:space="preserve">ruar 1971 abgewiesen. In der DDR konnte der Roman </w:t>
      </w:r>
      <w:r w:rsidR="009774D4" w:rsidRPr="001A5941">
        <w:t>jedoch</w:t>
      </w:r>
      <w:r w:rsidRPr="001A5941">
        <w:t xml:space="preserve"> erscheinen; hier war er seit 1956 verfügbar. – In Frankreich entstand währenddessen eine Bühnenversion, ihr folgte ein Raubdruck. 1981 erschien dann auch der Roman – toleriert, ohne öffentliche Sanktion. </w:t>
      </w:r>
    </w:p>
    <w:p w:rsidR="00534285" w:rsidRPr="001A5941" w:rsidRDefault="00534285" w:rsidP="00B95733">
      <w:pPr>
        <w:spacing w:after="0"/>
        <w:jc w:val="both"/>
      </w:pPr>
    </w:p>
    <w:p w:rsidR="00F5631F" w:rsidRPr="001A5941" w:rsidRDefault="00F5631F" w:rsidP="00B95733">
      <w:pPr>
        <w:spacing w:after="0"/>
        <w:jc w:val="both"/>
      </w:pPr>
    </w:p>
    <w:p w:rsidR="000B7264" w:rsidRPr="001A5941" w:rsidRDefault="00445546" w:rsidP="00B95733">
      <w:pPr>
        <w:spacing w:after="0"/>
        <w:jc w:val="both"/>
      </w:pPr>
      <w:r w:rsidRPr="001A5941">
        <w:tab/>
      </w:r>
      <w:r w:rsidR="000B7264" w:rsidRPr="001A5941">
        <w:t xml:space="preserve">1937, ein Jahr nach der Veröffentlichung des </w:t>
      </w:r>
      <w:r w:rsidR="000B7264" w:rsidRPr="001A5941">
        <w:rPr>
          <w:i/>
        </w:rPr>
        <w:t xml:space="preserve">Mephisto, </w:t>
      </w:r>
      <w:r w:rsidR="000B7264" w:rsidRPr="001A5941">
        <w:t>ersche</w:t>
      </w:r>
      <w:r w:rsidR="00A504F0" w:rsidRPr="001A5941">
        <w:t>i</w:t>
      </w:r>
      <w:r w:rsidR="000B7264" w:rsidRPr="001A5941">
        <w:t>n</w:t>
      </w:r>
      <w:r w:rsidR="00A504F0" w:rsidRPr="001A5941">
        <w:t>t</w:t>
      </w:r>
      <w:r w:rsidR="000B7264" w:rsidRPr="001A5941">
        <w:t xml:space="preserve"> in Wieland Herzfe</w:t>
      </w:r>
      <w:r w:rsidR="000B7264" w:rsidRPr="001A5941">
        <w:t>l</w:t>
      </w:r>
      <w:r w:rsidR="000B7264" w:rsidRPr="001A5941">
        <w:t xml:space="preserve">des Prager Malik Verlag Oskar Maria Grafs Roman </w:t>
      </w:r>
      <w:r w:rsidR="000B7264" w:rsidRPr="001A5941">
        <w:rPr>
          <w:i/>
        </w:rPr>
        <w:t xml:space="preserve">Anton </w:t>
      </w:r>
      <w:proofErr w:type="spellStart"/>
      <w:r w:rsidR="000B7264" w:rsidRPr="001A5941">
        <w:rPr>
          <w:i/>
        </w:rPr>
        <w:t>Sittinger</w:t>
      </w:r>
      <w:proofErr w:type="spellEnd"/>
      <w:r w:rsidR="000B7264" w:rsidRPr="001A5941">
        <w:rPr>
          <w:i/>
        </w:rPr>
        <w:t>.</w:t>
      </w:r>
      <w:r w:rsidR="000B7264" w:rsidRPr="001A5941">
        <w:t xml:space="preserve"> Beide Romane sind in ihrer politischen Funktion eng miteinander verwandt. Der thematisch-kompositorische Unte</w:t>
      </w:r>
      <w:r w:rsidR="000B7264" w:rsidRPr="001A5941">
        <w:t>r</w:t>
      </w:r>
      <w:r w:rsidR="000B7264" w:rsidRPr="001A5941">
        <w:t>schied könnte jedoch nicht größer sein.</w:t>
      </w:r>
    </w:p>
    <w:p w:rsidR="005E743A" w:rsidRPr="001A5941" w:rsidRDefault="000B7264" w:rsidP="00B95733">
      <w:pPr>
        <w:spacing w:after="0"/>
        <w:jc w:val="both"/>
      </w:pPr>
      <w:r w:rsidRPr="001A5941">
        <w:tab/>
      </w:r>
      <w:r w:rsidR="005E743A" w:rsidRPr="001A5941">
        <w:t>Im Titel von Grafs Roman steht ein Name</w:t>
      </w:r>
      <w:r w:rsidR="00230E70" w:rsidRPr="001A5941">
        <w:t xml:space="preserve">: Anton </w:t>
      </w:r>
      <w:proofErr w:type="spellStart"/>
      <w:r w:rsidR="00230E70" w:rsidRPr="001A5941">
        <w:t>Sittinger</w:t>
      </w:r>
      <w:proofErr w:type="spellEnd"/>
      <w:r w:rsidR="005E743A" w:rsidRPr="001A5941">
        <w:t>. Es w</w:t>
      </w:r>
      <w:r w:rsidR="00674F86" w:rsidRPr="001A5941">
        <w:t>erden</w:t>
      </w:r>
      <w:r w:rsidR="005E743A" w:rsidRPr="001A5941">
        <w:t xml:space="preserve"> ein vermein</w:t>
      </w:r>
      <w:r w:rsidR="005E743A" w:rsidRPr="001A5941">
        <w:t>t</w:t>
      </w:r>
      <w:r w:rsidR="005E743A" w:rsidRPr="001A5941">
        <w:t>lich identifizierbares Individuum</w:t>
      </w:r>
      <w:r w:rsidR="00674F86" w:rsidRPr="001A5941">
        <w:t xml:space="preserve">, </w:t>
      </w:r>
      <w:r w:rsidR="005E743A" w:rsidRPr="001A5941">
        <w:t xml:space="preserve">Werdegang und Verhaltensweisen der Person beschrieben. Trotzdem entzieht sich diese </w:t>
      </w:r>
      <w:r w:rsidR="00230E70" w:rsidRPr="001A5941">
        <w:t>Figur</w:t>
      </w:r>
      <w:r w:rsidR="005E743A" w:rsidRPr="001A5941">
        <w:t xml:space="preserve"> auf eine eigentümliche Art und Weise jedweder exakten Bestimmung.</w:t>
      </w:r>
      <w:r w:rsidR="00A46BA6" w:rsidRPr="001A5941">
        <w:t xml:space="preserve"> </w:t>
      </w:r>
      <w:r w:rsidR="005E743A" w:rsidRPr="001A5941">
        <w:t>Oskar Maria Graf formuliert</w:t>
      </w:r>
      <w:r w:rsidR="00A46BA6" w:rsidRPr="001A5941">
        <w:t xml:space="preserve"> die Absichten</w:t>
      </w:r>
      <w:r w:rsidR="005E743A" w:rsidRPr="001A5941">
        <w:t xml:space="preserve">, die er mit </w:t>
      </w:r>
      <w:r w:rsidR="00230E70" w:rsidRPr="001A5941">
        <w:t xml:space="preserve">der Gestalt seines </w:t>
      </w:r>
      <w:proofErr w:type="spellStart"/>
      <w:r w:rsidR="00230E70" w:rsidRPr="001A5941">
        <w:t>Sitti</w:t>
      </w:r>
      <w:r w:rsidR="00230E70" w:rsidRPr="001A5941">
        <w:t>n</w:t>
      </w:r>
      <w:r w:rsidR="00230E70" w:rsidRPr="001A5941">
        <w:t>ger</w:t>
      </w:r>
      <w:proofErr w:type="spellEnd"/>
      <w:r w:rsidR="005E743A" w:rsidRPr="001A5941">
        <w:t xml:space="preserve"> verfolgt, in einem Kommentar, der das 15. Kapitel einleitet:</w:t>
      </w:r>
    </w:p>
    <w:p w:rsidR="005E743A" w:rsidRPr="001A5941" w:rsidRDefault="005E743A" w:rsidP="00B95733">
      <w:pPr>
        <w:spacing w:after="0"/>
        <w:ind w:left="1134"/>
        <w:jc w:val="both"/>
      </w:pPr>
      <w:r w:rsidRPr="001A5941">
        <w:t xml:space="preserve">„Menschen wie </w:t>
      </w:r>
      <w:proofErr w:type="spellStart"/>
      <w:r w:rsidRPr="001A5941">
        <w:t>Sittinger</w:t>
      </w:r>
      <w:proofErr w:type="spellEnd"/>
      <w:r w:rsidRPr="001A5941">
        <w:t xml:space="preserve"> gibt es in allen Ländern Abertausende. Ihre Zahl ist L</w:t>
      </w:r>
      <w:r w:rsidRPr="001A5941">
        <w:t>e</w:t>
      </w:r>
      <w:r w:rsidRPr="001A5941">
        <w:t>gion. Alle Gescheitheit und List, aller Unglaube und alle Erbärmlichkeit einer u</w:t>
      </w:r>
      <w:r w:rsidRPr="001A5941">
        <w:t>n</w:t>
      </w:r>
      <w:r w:rsidRPr="001A5941">
        <w:t xml:space="preserve">tergehenden Schicht </w:t>
      </w:r>
      <w:proofErr w:type="gramStart"/>
      <w:r w:rsidRPr="001A5941">
        <w:t>ist</w:t>
      </w:r>
      <w:proofErr w:type="gramEnd"/>
      <w:r w:rsidRPr="001A5941">
        <w:t xml:space="preserve"> in ihnen vereinigt. In manchen Zeiten heißen sie ‚du‘ und ‚ich‘. Dennoch wird niemand glauben, </w:t>
      </w:r>
      <w:proofErr w:type="spellStart"/>
      <w:r w:rsidRPr="001A5941">
        <w:t>daß</w:t>
      </w:r>
      <w:proofErr w:type="spellEnd"/>
      <w:r w:rsidRPr="001A5941">
        <w:t xml:space="preserve"> er auch zu ihnen gehört. Er würde sich schämen und belächelt sie verächtlich. Er weiß nicht, </w:t>
      </w:r>
      <w:proofErr w:type="spellStart"/>
      <w:r w:rsidRPr="001A5941">
        <w:t>daß</w:t>
      </w:r>
      <w:proofErr w:type="spellEnd"/>
      <w:r w:rsidRPr="001A5941">
        <w:t xml:space="preserve"> diese Verachtung ihn selber trifft. Sie erscheinen harmlos, und ihr giftiger Egoismus gibt sich stets bi</w:t>
      </w:r>
      <w:r w:rsidRPr="001A5941">
        <w:t>e</w:t>
      </w:r>
      <w:r w:rsidRPr="001A5941">
        <w:t xml:space="preserve">der. Sie sind die plumpsten und verheerendsten Nihilisten unter der Sonne. […] Instinktiv hassen sie den sozial Benachteiligten, den Arbeiter und Armen, und ihr tückischer </w:t>
      </w:r>
      <w:proofErr w:type="spellStart"/>
      <w:r w:rsidRPr="001A5941">
        <w:t>Haß</w:t>
      </w:r>
      <w:proofErr w:type="spellEnd"/>
      <w:r w:rsidRPr="001A5941">
        <w:t xml:space="preserve"> wird sofort zur </w:t>
      </w:r>
      <w:proofErr w:type="spellStart"/>
      <w:r w:rsidRPr="001A5941">
        <w:t>unversöhnlichsten</w:t>
      </w:r>
      <w:proofErr w:type="spellEnd"/>
      <w:r w:rsidRPr="001A5941">
        <w:t xml:space="preserve"> Feindschaft, sobald sie merken, </w:t>
      </w:r>
      <w:proofErr w:type="spellStart"/>
      <w:r w:rsidRPr="001A5941">
        <w:t>daß</w:t>
      </w:r>
      <w:proofErr w:type="spellEnd"/>
      <w:r w:rsidRPr="001A5941">
        <w:t xml:space="preserve"> sie bei einer sozialen Umwälzung etwas einzubüßen hätten. Deswegen ist ihnen die wirkliche Demokratie ein </w:t>
      </w:r>
      <w:proofErr w:type="spellStart"/>
      <w:r w:rsidRPr="001A5941">
        <w:t>Greuel</w:t>
      </w:r>
      <w:proofErr w:type="spellEnd"/>
      <w:r w:rsidRPr="001A5941">
        <w:t>. Darum sind sie so schrullig konserv</w:t>
      </w:r>
      <w:r w:rsidRPr="001A5941">
        <w:t>a</w:t>
      </w:r>
      <w:r w:rsidRPr="001A5941">
        <w:t xml:space="preserve">tiv, so stockreaktionär […]. Sie leisten der Diktatur nur Gefolgschaft, wenn sie meinen, </w:t>
      </w:r>
      <w:proofErr w:type="spellStart"/>
      <w:r w:rsidRPr="001A5941">
        <w:t>daß</w:t>
      </w:r>
      <w:proofErr w:type="spellEnd"/>
      <w:r w:rsidRPr="001A5941">
        <w:t xml:space="preserve"> ihre Gewohnheiten und ihr Besitz dabei unangetastet blieben.“</w:t>
      </w:r>
      <w:r w:rsidRPr="001A5941">
        <w:rPr>
          <w:rStyle w:val="Funotenzeichen"/>
        </w:rPr>
        <w:footnoteReference w:id="11"/>
      </w:r>
    </w:p>
    <w:p w:rsidR="004868E0" w:rsidRPr="001A5941" w:rsidRDefault="00230E70" w:rsidP="00B95733">
      <w:pPr>
        <w:spacing w:after="0"/>
        <w:jc w:val="both"/>
      </w:pPr>
      <w:proofErr w:type="spellStart"/>
      <w:r w:rsidRPr="001A5941">
        <w:t>Sittinger</w:t>
      </w:r>
      <w:proofErr w:type="spellEnd"/>
      <w:r w:rsidRPr="001A5941">
        <w:t xml:space="preserve"> ist eine Gestalt, die aufgrund ihrer Unauffälligkeit und ihrer Wandlungsfähigkeit nicht greifbar ist – ein menschliches Chamäleon, das sich seiner Um</w:t>
      </w:r>
      <w:r w:rsidR="00A46BA6" w:rsidRPr="001A5941">
        <w:t>gebung</w:t>
      </w:r>
      <w:r w:rsidRPr="001A5941">
        <w:t xml:space="preserve"> und den entspr</w:t>
      </w:r>
      <w:r w:rsidRPr="001A5941">
        <w:t>e</w:t>
      </w:r>
      <w:r w:rsidRPr="001A5941">
        <w:t xml:space="preserve">chenden Verhaltensweisen perfekt anpasst, das seine Ansichten und Attitüden wie Kleider wechselt und dabei den Triumph über seine Mitmenschen, den eigenen Vorteil und die Freude </w:t>
      </w:r>
      <w:r w:rsidRPr="001A5941">
        <w:lastRenderedPageBreak/>
        <w:t xml:space="preserve">am Schaden der anderen als Ziele verfolgt. </w:t>
      </w:r>
      <w:proofErr w:type="spellStart"/>
      <w:r w:rsidR="00994BC7" w:rsidRPr="001A5941">
        <w:t>Sittinger</w:t>
      </w:r>
      <w:proofErr w:type="spellEnd"/>
      <w:r w:rsidR="00994BC7" w:rsidRPr="001A5941">
        <w:t xml:space="preserve"> ist Egoist und Nihilist zugleich. Die G</w:t>
      </w:r>
      <w:r w:rsidR="00994BC7" w:rsidRPr="001A5941">
        <w:t>e</w:t>
      </w:r>
      <w:r w:rsidR="00994BC7" w:rsidRPr="001A5941">
        <w:t xml:space="preserve">stalt bietet dem Betrachter auf den ersten Blick klare Konturen an. Auf den zweiten Blick tritt </w:t>
      </w:r>
      <w:r w:rsidR="00CE5FB6" w:rsidRPr="001A5941">
        <w:t xml:space="preserve">jedoch </w:t>
      </w:r>
      <w:r w:rsidR="00994BC7" w:rsidRPr="001A5941">
        <w:t>die Widersprüchlichkeit zutage – die Gestalt entzieht sich der Kategorisierung.</w:t>
      </w:r>
    </w:p>
    <w:p w:rsidR="00230E70" w:rsidRPr="001A5941" w:rsidRDefault="00994BC7" w:rsidP="00B95733">
      <w:pPr>
        <w:spacing w:after="0"/>
        <w:jc w:val="both"/>
      </w:pPr>
      <w:r w:rsidRPr="001A5941">
        <w:tab/>
        <w:t>Grafs Held ist ein unscheinbarer Postsekretär: ein bösartiger Exzentriker und Spie</w:t>
      </w:r>
      <w:r w:rsidRPr="001A5941">
        <w:t>ß</w:t>
      </w:r>
      <w:r w:rsidRPr="001A5941">
        <w:t xml:space="preserve">bürger, </w:t>
      </w:r>
      <w:r w:rsidR="00A46BA6" w:rsidRPr="001A5941">
        <w:t xml:space="preserve">ein Philosoph auf Kleingärtnerniveau, </w:t>
      </w:r>
      <w:r w:rsidRPr="001A5941">
        <w:t>ein bajuwarisches Unikum,</w:t>
      </w:r>
      <w:r w:rsidR="00CE5FB6" w:rsidRPr="001A5941">
        <w:t xml:space="preserve"> ein Denunziant,</w:t>
      </w:r>
      <w:r w:rsidRPr="001A5941">
        <w:t xml:space="preserve"> ein Feigling, der jeder Konfrontation ausweicht, um zum Schluss immer recht haben zu können.</w:t>
      </w:r>
      <w:r w:rsidRPr="001A5941">
        <w:rPr>
          <w:rStyle w:val="Funotenzeichen"/>
        </w:rPr>
        <w:footnoteReference w:id="12"/>
      </w:r>
      <w:r w:rsidRPr="001A5941">
        <w:t xml:space="preserve"> </w:t>
      </w:r>
      <w:r w:rsidR="00CE5FB6" w:rsidRPr="001A5941">
        <w:t>Aus historischer Perspektive ist d</w:t>
      </w:r>
      <w:r w:rsidRPr="001A5941">
        <w:t xml:space="preserve">er Blick </w:t>
      </w:r>
      <w:r w:rsidR="00CE5FB6" w:rsidRPr="001A5941">
        <w:t>des Autors</w:t>
      </w:r>
      <w:r w:rsidRPr="001A5941">
        <w:t xml:space="preserve"> auf die Umstände gerichtet, die 1933 in der bay</w:t>
      </w:r>
      <w:r w:rsidR="00674F86" w:rsidRPr="001A5941">
        <w:t>e</w:t>
      </w:r>
      <w:r w:rsidRPr="001A5941">
        <w:t xml:space="preserve">risch-ländlichen Provinz die Machtergreifung der NSDAP ermöglicht hatten. </w:t>
      </w:r>
      <w:r w:rsidR="00CE5FB6" w:rsidRPr="001A5941">
        <w:t xml:space="preserve">Vor allem bürgerlich-konservative Kreise hatten Anfang 1933 ihre Hoffnung auf die traditionelle Eigenständigkeit Bayerns und seiner Regierungen gegenüber der Zentralregierung in Berlin, also gegenüber „Preußen“, gesetzt. Bayern war die letzte Bastion gegen die befürchtete Gleichschaltung der Länder. Diese Hoffnungen hatten sich am 9. März 1933 </w:t>
      </w:r>
      <w:r w:rsidR="007751C4" w:rsidRPr="001A5941">
        <w:t>mit der Einse</w:t>
      </w:r>
      <w:r w:rsidR="007751C4" w:rsidRPr="001A5941">
        <w:t>t</w:t>
      </w:r>
      <w:r w:rsidR="007751C4" w:rsidRPr="001A5941">
        <w:t xml:space="preserve">zung von Franz Ritter von Epp als Reichskommissar </w:t>
      </w:r>
      <w:r w:rsidR="00CE5FB6" w:rsidRPr="001A5941">
        <w:t>zerschlagen.</w:t>
      </w:r>
    </w:p>
    <w:p w:rsidR="00147F6B" w:rsidRPr="001A5941" w:rsidRDefault="00147F6B" w:rsidP="00B95733">
      <w:pPr>
        <w:spacing w:after="0"/>
        <w:jc w:val="both"/>
      </w:pPr>
    </w:p>
    <w:p w:rsidR="007751C4" w:rsidRPr="001A5941" w:rsidRDefault="007751C4" w:rsidP="00B95733">
      <w:pPr>
        <w:tabs>
          <w:tab w:val="left" w:pos="144"/>
          <w:tab w:val="left" w:pos="864"/>
          <w:tab w:val="left" w:pos="1584"/>
          <w:tab w:val="left" w:pos="2304"/>
          <w:tab w:val="left" w:pos="3024"/>
          <w:tab w:val="left" w:pos="3744"/>
          <w:tab w:val="left" w:pos="4464"/>
          <w:tab w:val="left" w:pos="5184"/>
          <w:tab w:val="left" w:pos="5904"/>
          <w:tab w:val="left" w:pos="6624"/>
        </w:tabs>
        <w:spacing w:after="0"/>
        <w:ind w:firstLine="851"/>
        <w:jc w:val="both"/>
      </w:pPr>
      <w:r w:rsidRPr="001A5941">
        <w:t xml:space="preserve">Die Handlung setzt kurz vor Ende des Ersten Weltkrieges ein. Der Schauplatz ist München. </w:t>
      </w:r>
      <w:proofErr w:type="spellStart"/>
      <w:r w:rsidRPr="001A5941">
        <w:t>Sittinger</w:t>
      </w:r>
      <w:proofErr w:type="spellEnd"/>
      <w:r w:rsidRPr="001A5941">
        <w:t>, der „invalid“, aber nicht ernsthaft krank ist, geschweige denn militäru</w:t>
      </w:r>
      <w:r w:rsidRPr="001A5941">
        <w:t>n</w:t>
      </w:r>
      <w:r w:rsidRPr="001A5941">
        <w:t>tauglich, bleibt vom Chauvinismus, dem seine Frau anheimfällt, unberührt. Dahinter verbirgt sich jedoch keine Überzeugung, sondern Opportunismus: „Zwar hielt er es in dieser Zeit manchmal für ratsam, patriotische Floskeln von sich zu geben, aber was kümmerte ihn der Krieg? Er war ihm zuwider wie alles, was in sein bequemes Privatleben eingriff.“</w:t>
      </w:r>
      <w:r w:rsidRPr="001A5941">
        <w:rPr>
          <w:rStyle w:val="Funotenzeichen"/>
        </w:rPr>
        <w:footnoteReference w:id="13"/>
      </w:r>
      <w:r w:rsidRPr="001A5941">
        <w:t xml:space="preserve"> Für ihn ist das Wohlbefinden, speziell das gute Essen, das Wichtigste und dafür sorgt trotz der sich rap</w:t>
      </w:r>
      <w:r w:rsidRPr="001A5941">
        <w:t>i</w:t>
      </w:r>
      <w:r w:rsidRPr="001A5941">
        <w:t>de verschlechterten Versorgungslage seine Frau Malwine. Die anwachsende Streikbewegung, schließlich der Zusammenbruch der Monarchie berühren ihn nur marginal, dafür umso mehr die kurze, aber „schreckliche“ Zeit der Räterepublik. Doch mit der Niederschlagung der Rät</w:t>
      </w:r>
      <w:r w:rsidRPr="001A5941">
        <w:t>e</w:t>
      </w:r>
      <w:r w:rsidRPr="001A5941">
        <w:t xml:space="preserve">republik und der sich anschließenden allmählichen Konsolidierung des staatlichen Lebens, der Rückkehr von „Ruhe und Ordnung“, schwindet auch diese Irritation. Die nachfolgenden Jahre der Republik, vor allem die Inflation, übersteht </w:t>
      </w:r>
      <w:proofErr w:type="spellStart"/>
      <w:r w:rsidRPr="001A5941">
        <w:t>Sittinger</w:t>
      </w:r>
      <w:proofErr w:type="spellEnd"/>
      <w:r w:rsidRPr="001A5941">
        <w:t xml:space="preserve">, indem er sich ganz und gar darauf konzentriert, seine schnelle Pensionierung zu erlangen. 1929 ist es soweit. </w:t>
      </w:r>
      <w:proofErr w:type="spellStart"/>
      <w:r w:rsidRPr="001A5941">
        <w:t>Sittinger</w:t>
      </w:r>
      <w:proofErr w:type="spellEnd"/>
      <w:r w:rsidRPr="001A5941">
        <w:t xml:space="preserve"> und Ma</w:t>
      </w:r>
      <w:r w:rsidRPr="001A5941">
        <w:t>l</w:t>
      </w:r>
      <w:r w:rsidRPr="001A5941">
        <w:t xml:space="preserve">wine verlassen München und ziehen nach </w:t>
      </w:r>
      <w:proofErr w:type="spellStart"/>
      <w:r w:rsidRPr="001A5941">
        <w:t>Aubichl</w:t>
      </w:r>
      <w:proofErr w:type="spellEnd"/>
      <w:r w:rsidRPr="001A5941">
        <w:t>, ein Dorf in der bay</w:t>
      </w:r>
      <w:r w:rsidR="00674F86" w:rsidRPr="001A5941">
        <w:t>e</w:t>
      </w:r>
      <w:r w:rsidRPr="001A5941">
        <w:t>rischen Voralpenlan</w:t>
      </w:r>
      <w:r w:rsidRPr="001A5941">
        <w:t>d</w:t>
      </w:r>
      <w:r w:rsidRPr="001A5941">
        <w:t xml:space="preserve">schaft. </w:t>
      </w:r>
    </w:p>
    <w:p w:rsidR="007751C4" w:rsidRPr="001A5941" w:rsidRDefault="007751C4" w:rsidP="00B95733">
      <w:pPr>
        <w:spacing w:after="0"/>
        <w:jc w:val="both"/>
      </w:pPr>
      <w:r w:rsidRPr="001A5941">
        <w:tab/>
        <w:t>Es wird ein vielfältiges Ensemble von Klein- und Großbauern beschrieben, von Pens</w:t>
      </w:r>
      <w:r w:rsidRPr="001A5941">
        <w:t>i</w:t>
      </w:r>
      <w:r w:rsidRPr="001A5941">
        <w:t>onären, Krämern, Handwerkern, Gastwirten, Touristen, einzelnen Anhängern der politischen Rechten wie der Linken und sonstigen Gestalten – von Personen, die üblicherweise ein Dorf, das in nicht zu weiter Entfernung von der Großstadt gelegen ist, bevölkern – das von der Großstadt aus bequem zu erreichen ist, aber trotzdem alle Vorteile des ländlichen Raums bi</w:t>
      </w:r>
      <w:r w:rsidRPr="001A5941">
        <w:t>e</w:t>
      </w:r>
      <w:r w:rsidRPr="001A5941">
        <w:t>tet. In einem solchen Dorf vermischen sich agrarisch traditionelle und moderne Lebensfo</w:t>
      </w:r>
      <w:r w:rsidRPr="001A5941">
        <w:t>r</w:t>
      </w:r>
      <w:r w:rsidRPr="001A5941">
        <w:t xml:space="preserve">men. – Auf den ersten Blick scheinen diese Details nur der erzählerischen Funktion zu dienen, den Blick des Lesers für die beiden Hauptgestalten zu schärfen: für </w:t>
      </w:r>
      <w:proofErr w:type="spellStart"/>
      <w:r w:rsidRPr="001A5941">
        <w:t>Sittinger</w:t>
      </w:r>
      <w:proofErr w:type="spellEnd"/>
      <w:r w:rsidRPr="001A5941">
        <w:t xml:space="preserve"> und seine Frau Malwine, die sich in ihren Ansichten und in ihrem Verhalten auf nahezu groteske Art und Weise unterscheiden. Malwine versucht, „ihrem Anton“ nach Möglichkeit alles recht zu m</w:t>
      </w:r>
      <w:r w:rsidRPr="001A5941">
        <w:t>a</w:t>
      </w:r>
      <w:r w:rsidRPr="001A5941">
        <w:t xml:space="preserve">chen; sie bekocht ihn, respektiert seine Launen und </w:t>
      </w:r>
      <w:proofErr w:type="spellStart"/>
      <w:r w:rsidRPr="001A5941">
        <w:t>Exzentrizitäten</w:t>
      </w:r>
      <w:proofErr w:type="spellEnd"/>
      <w:r w:rsidRPr="001A5941">
        <w:t xml:space="preserve">, pflegt ihn liebevoll, wenn er sich wieder einmal in seine „Krankheit“ zurückzieht. </w:t>
      </w:r>
      <w:proofErr w:type="spellStart"/>
      <w:r w:rsidRPr="001A5941">
        <w:t>Sittinger</w:t>
      </w:r>
      <w:proofErr w:type="spellEnd"/>
      <w:r w:rsidRPr="001A5941">
        <w:t xml:space="preserve"> seinerseits negiert und mis</w:t>
      </w:r>
      <w:r w:rsidRPr="001A5941">
        <w:t>s</w:t>
      </w:r>
      <w:r w:rsidRPr="001A5941">
        <w:lastRenderedPageBreak/>
        <w:t xml:space="preserve">achtet seine Frau. Beide streiten in einem vertrackten, von Seiten </w:t>
      </w:r>
      <w:proofErr w:type="spellStart"/>
      <w:r w:rsidRPr="001A5941">
        <w:t>Sittingers</w:t>
      </w:r>
      <w:proofErr w:type="spellEnd"/>
      <w:r w:rsidRPr="001A5941">
        <w:t xml:space="preserve"> intriganten, ve</w:t>
      </w:r>
      <w:r w:rsidRPr="001A5941">
        <w:t>r</w:t>
      </w:r>
      <w:r w:rsidRPr="001A5941">
        <w:t>letzenden Fingerhakeln um die Herrschaft im Haus und in der Ehe. Der Beginn des neuen Lebens auf dem Lande ist mit Problem</w:t>
      </w:r>
      <w:r w:rsidR="00674F86" w:rsidRPr="001A5941">
        <w:t>en</w:t>
      </w:r>
      <w:r w:rsidRPr="001A5941">
        <w:t xml:space="preserve"> bei der Eingewöhnung verbunden. Sowohl Malwine als auch </w:t>
      </w:r>
      <w:proofErr w:type="spellStart"/>
      <w:r w:rsidRPr="001A5941">
        <w:t>Sittinger</w:t>
      </w:r>
      <w:proofErr w:type="spellEnd"/>
      <w:r w:rsidRPr="001A5941">
        <w:t xml:space="preserve"> haben zunächst Schwierigkeiten, im Dorf Kontakte zu knüpfen. Aber al</w:t>
      </w:r>
      <w:r w:rsidRPr="001A5941">
        <w:t>l</w:t>
      </w:r>
      <w:r w:rsidRPr="001A5941">
        <w:t xml:space="preserve">mählich stellt sich das normale, geregelte Leben wieder ein, vor allem, nachdem </w:t>
      </w:r>
      <w:proofErr w:type="spellStart"/>
      <w:r w:rsidRPr="001A5941">
        <w:t>Sittinger</w:t>
      </w:r>
      <w:proofErr w:type="spellEnd"/>
      <w:r w:rsidRPr="001A5941">
        <w:t xml:space="preserve"> Trinkkumpanen gefunden hat. </w:t>
      </w:r>
    </w:p>
    <w:p w:rsidR="00147F6B" w:rsidRPr="001A5941" w:rsidRDefault="00147F6B" w:rsidP="00B95733">
      <w:pPr>
        <w:spacing w:after="0"/>
        <w:ind w:firstLine="708"/>
        <w:jc w:val="both"/>
      </w:pPr>
      <w:r w:rsidRPr="001A5941">
        <w:t>D</w:t>
      </w:r>
      <w:r w:rsidR="00674F86" w:rsidRPr="001A5941">
        <w:t>ie Übersiedlung</w:t>
      </w:r>
      <w:r w:rsidRPr="001A5941">
        <w:t xml:space="preserve"> </w:t>
      </w:r>
      <w:proofErr w:type="spellStart"/>
      <w:r w:rsidRPr="001A5941">
        <w:t>Sittinger</w:t>
      </w:r>
      <w:r w:rsidR="00674F86" w:rsidRPr="001A5941">
        <w:t>s</w:t>
      </w:r>
      <w:proofErr w:type="spellEnd"/>
      <w:r w:rsidRPr="001A5941">
        <w:t xml:space="preserve"> und seiner Frau ist Teil eines Veränderungsprozesses, der sich im Bereich der Mentalitäten und Verhaltensweisen der dörflichen Bevölkerung in der bay</w:t>
      </w:r>
      <w:r w:rsidR="00674F86" w:rsidRPr="001A5941">
        <w:t>e</w:t>
      </w:r>
      <w:r w:rsidRPr="001A5941">
        <w:t>rischen Provinz vollzieht. Die traditionellen Strukturen verändern sich</w:t>
      </w:r>
      <w:r w:rsidR="002C37E5" w:rsidRPr="001A5941">
        <w:t xml:space="preserve"> dadurch</w:t>
      </w:r>
      <w:r w:rsidRPr="001A5941">
        <w:t xml:space="preserve">, </w:t>
      </w:r>
      <w:r w:rsidR="002C37E5" w:rsidRPr="001A5941">
        <w:t>dass</w:t>
      </w:r>
      <w:r w:rsidRPr="001A5941">
        <w:t xml:space="preserve"> sich Angehörige der städtischen Bevölkerung </w:t>
      </w:r>
      <w:r w:rsidR="002C37E5" w:rsidRPr="001A5941">
        <w:t xml:space="preserve">auf dem Land </w:t>
      </w:r>
      <w:r w:rsidRPr="001A5941">
        <w:t xml:space="preserve">angesiedelt haben. Sie sind innerhalb der dörflichen Bevölkerung Außenseiter. Einige wie der Baron von </w:t>
      </w:r>
      <w:proofErr w:type="spellStart"/>
      <w:r w:rsidRPr="001A5941">
        <w:t>Ravél</w:t>
      </w:r>
      <w:proofErr w:type="spellEnd"/>
      <w:r w:rsidRPr="001A5941">
        <w:t>, ein Alkoholiker, sind harmlos</w:t>
      </w:r>
      <w:r w:rsidR="002C37E5" w:rsidRPr="001A5941">
        <w:t>,</w:t>
      </w:r>
      <w:r w:rsidRPr="001A5941">
        <w:t xml:space="preserve"> andere </w:t>
      </w:r>
      <w:r w:rsidR="002C37E5" w:rsidRPr="001A5941">
        <w:t xml:space="preserve">wie der Hauptmann Schlicht </w:t>
      </w:r>
      <w:r w:rsidRPr="001A5941">
        <w:t>gefährlich. Schlicht ist Hitler-Anhänger</w:t>
      </w:r>
      <w:r w:rsidR="00674F86" w:rsidRPr="001A5941">
        <w:t>;</w:t>
      </w:r>
      <w:r w:rsidRPr="001A5941">
        <w:t xml:space="preserve"> </w:t>
      </w:r>
      <w:r w:rsidR="00674F86" w:rsidRPr="001A5941">
        <w:t>e</w:t>
      </w:r>
      <w:r w:rsidR="002C37E5" w:rsidRPr="001A5941">
        <w:t>r organisiert Wehrsportkampfgruppen unter den jungen Dorfburschen; er baut ein System von Einschüchterung und Überwachung auf. – M</w:t>
      </w:r>
      <w:r w:rsidRPr="001A5941">
        <w:t>it den Neuankömmlingen wandelt sich das sozi</w:t>
      </w:r>
      <w:r w:rsidRPr="001A5941">
        <w:t>a</w:t>
      </w:r>
      <w:r w:rsidRPr="001A5941">
        <w:t>le Klima im Dorf. Die Toleranz schwindet; traditionelle Konflikte: also Feindschaften zw</w:t>
      </w:r>
      <w:r w:rsidRPr="001A5941">
        <w:t>i</w:t>
      </w:r>
      <w:r w:rsidRPr="001A5941">
        <w:t>schen benachbarten Dörfern oder Wirtshausschlägereien zwischen rivalisierenden Gruppen innerhalb des Dorfes, verlieren ihren bislang unpolitischen Charakter</w:t>
      </w:r>
      <w:r w:rsidR="002C37E5" w:rsidRPr="001A5941">
        <w:t xml:space="preserve"> und werden zu polit</w:t>
      </w:r>
      <w:r w:rsidR="002C37E5" w:rsidRPr="001A5941">
        <w:t>i</w:t>
      </w:r>
      <w:r w:rsidR="002C37E5" w:rsidRPr="001A5941">
        <w:t>schen Kämpfen</w:t>
      </w:r>
      <w:r w:rsidRPr="001A5941">
        <w:t xml:space="preserve">. Herkömmliche </w:t>
      </w:r>
      <w:r w:rsidR="002C37E5" w:rsidRPr="001A5941">
        <w:t>Interessensko</w:t>
      </w:r>
      <w:r w:rsidRPr="001A5941">
        <w:t xml:space="preserve">nflikte, so </w:t>
      </w:r>
      <w:r w:rsidR="002C37E5" w:rsidRPr="001A5941">
        <w:t>zwischen den Bauern und den</w:t>
      </w:r>
      <w:r w:rsidRPr="001A5941">
        <w:t xml:space="preserve"> jüd</w:t>
      </w:r>
      <w:r w:rsidRPr="001A5941">
        <w:t>i</w:t>
      </w:r>
      <w:r w:rsidRPr="001A5941">
        <w:t xml:space="preserve">schen Viehhändlern, </w:t>
      </w:r>
      <w:r w:rsidR="002C37E5" w:rsidRPr="001A5941">
        <w:t xml:space="preserve">nehmen </w:t>
      </w:r>
      <w:r w:rsidRPr="001A5941">
        <w:t>rassistischen Charakter</w:t>
      </w:r>
      <w:r w:rsidR="002C37E5" w:rsidRPr="001A5941">
        <w:t xml:space="preserve"> an</w:t>
      </w:r>
      <w:r w:rsidRPr="001A5941">
        <w:t>. Die Eigenständigkeit des Dorfes, seine Resistenz gegenüber Außeneinflüssen, schwindet.</w:t>
      </w:r>
    </w:p>
    <w:p w:rsidR="00F620BD" w:rsidRPr="001A5941" w:rsidRDefault="002C37E5" w:rsidP="00B95733">
      <w:pPr>
        <w:spacing w:after="0"/>
        <w:ind w:firstLine="708"/>
        <w:jc w:val="both"/>
      </w:pPr>
      <w:r w:rsidRPr="001A5941">
        <w:t>D</w:t>
      </w:r>
      <w:r w:rsidR="00147F6B" w:rsidRPr="001A5941">
        <w:t>ie Veränderung</w:t>
      </w:r>
      <w:r w:rsidRPr="001A5941">
        <w:t xml:space="preserve">en gehen Hand in Hand mit dem </w:t>
      </w:r>
      <w:r w:rsidR="00147F6B" w:rsidRPr="001A5941">
        <w:t>nahezu lautlose</w:t>
      </w:r>
      <w:r w:rsidRPr="001A5941">
        <w:t>n</w:t>
      </w:r>
      <w:r w:rsidR="00147F6B" w:rsidRPr="001A5941">
        <w:t>, unmerkliche</w:t>
      </w:r>
      <w:r w:rsidRPr="001A5941">
        <w:t>n</w:t>
      </w:r>
      <w:r w:rsidR="00147F6B" w:rsidRPr="001A5941">
        <w:t xml:space="preserve"> Aufmarsch des Nationalsozialismus und seines Anhangs. </w:t>
      </w:r>
      <w:r w:rsidRPr="001A5941">
        <w:t xml:space="preserve">Dies wird nur möglich aufgrund des Versagens der republikanischen Parteien. </w:t>
      </w:r>
      <w:r w:rsidR="00147F6B" w:rsidRPr="001A5941">
        <w:t xml:space="preserve">Graf schildert subtil, unprätentiös, scharfsichtig und kenntnisreich </w:t>
      </w:r>
      <w:r w:rsidRPr="001A5941">
        <w:t>die Gründe.</w:t>
      </w:r>
      <w:r w:rsidR="00147F6B" w:rsidRPr="001A5941">
        <w:t xml:space="preserve"> Die demokratischen Parteien </w:t>
      </w:r>
      <w:r w:rsidRPr="001A5941">
        <w:t xml:space="preserve">als </w:t>
      </w:r>
      <w:r w:rsidR="00147F6B" w:rsidRPr="001A5941">
        <w:t>typische Großstadtparteien</w:t>
      </w:r>
      <w:r w:rsidRPr="001A5941">
        <w:t xml:space="preserve"> </w:t>
      </w:r>
      <w:r w:rsidR="00147F6B" w:rsidRPr="001A5941">
        <w:t xml:space="preserve">kennen das Dorf und seine Probleme nicht. Sie machen sich nicht die Mühe, sich mit der bäuerlichen Mentalität und der Denkweise von Bauern auseinanderzusetzen. </w:t>
      </w:r>
      <w:r w:rsidRPr="001A5941">
        <w:t>S</w:t>
      </w:r>
      <w:r w:rsidR="00147F6B" w:rsidRPr="001A5941">
        <w:t>ie sparen in ihrer Politik die agrarische Provinz aus. Für sie vollzieht sich Politik nur im städtischen Milieu. Gelegentlich, aber völlig unsystematisch werden Kampagnen in Szene gesetzt. Dann fährt ein Lastwagen, der mit Fahnen geschmückt ist, aufs Land. Seine Insassen versuchen, die Dorfbewohner zu agitieren. In Teilbereichen wird dabei die Interessenlage einzelner Gruppen der dörflichen Gesellschaft angesprochen; insgesamt aber fehlt der Aktion jede Systematik. Letztendlich sind die kampagnenartigen Agitationsformen ein Fehlschlag. Sie befriedigen allenfalls das schlechte Gewissen der Handelnden. Man setzt in der Argumentation nicht bei den bestehe</w:t>
      </w:r>
      <w:r w:rsidR="00147F6B" w:rsidRPr="001A5941">
        <w:t>n</w:t>
      </w:r>
      <w:r w:rsidR="00147F6B" w:rsidRPr="001A5941">
        <w:t>den, durchaus verbesserungswürdigen Sozialstrukturen an, sondern trägt ein abstraktes Pol</w:t>
      </w:r>
      <w:r w:rsidR="00147F6B" w:rsidRPr="001A5941">
        <w:t>i</w:t>
      </w:r>
      <w:r w:rsidR="00147F6B" w:rsidRPr="001A5941">
        <w:t xml:space="preserve">tikverständnis ins Dorf hinein. Wenn überhaupt Wirkung erzielt wird, ist sie nur von kurzer Dauer. </w:t>
      </w:r>
    </w:p>
    <w:p w:rsidR="00147F6B" w:rsidRPr="001A5941" w:rsidRDefault="00F620BD" w:rsidP="00B95733">
      <w:pPr>
        <w:spacing w:after="0"/>
        <w:ind w:firstLine="708"/>
        <w:jc w:val="both"/>
      </w:pPr>
      <w:r w:rsidRPr="001A5941">
        <w:t>Wesentlich e</w:t>
      </w:r>
      <w:r w:rsidR="00147F6B" w:rsidRPr="001A5941">
        <w:t>rfolgreicher sind dagegen Widerstandsaktionen einzelner, sofern sie an sinnfälligen, jedermann klar erkennbaren Sachverhalten anknüpfen: bei der Zwangsversteig</w:t>
      </w:r>
      <w:r w:rsidR="00147F6B" w:rsidRPr="001A5941">
        <w:t>e</w:t>
      </w:r>
      <w:r w:rsidR="00147F6B" w:rsidRPr="001A5941">
        <w:t xml:space="preserve">rung von Höfen, deren Besitzer aufgrund der Krise unverschuldet in Not geraten sind, oder bei Übergriffen von ortsfremden Gruppen, die gewaltsam wie die Wehrorganisationen der NSDAP in die dörfliche Gemeinschaft eindringen. </w:t>
      </w:r>
    </w:p>
    <w:p w:rsidR="00F620BD" w:rsidRPr="001A5941" w:rsidRDefault="00F620BD" w:rsidP="00B95733">
      <w:pPr>
        <w:spacing w:after="0"/>
        <w:ind w:firstLine="708"/>
        <w:jc w:val="both"/>
      </w:pPr>
      <w:r w:rsidRPr="001A5941">
        <w:t>Normalerweise würde das noch nicht ausreichen, um auf dem Lande eine Machtergre</w:t>
      </w:r>
      <w:r w:rsidRPr="001A5941">
        <w:t>i</w:t>
      </w:r>
      <w:r w:rsidRPr="001A5941">
        <w:t>fung des Nationalsozialismus vorzubereiten. Die herkömmliche, traditionelle Sozialstruktur des Dorfes ist jedoch nicht mehr intakt; ihre Selbstregulierungskräfte sind durch die Wir</w:t>
      </w:r>
      <w:r w:rsidRPr="001A5941">
        <w:t>t</w:t>
      </w:r>
      <w:r w:rsidRPr="001A5941">
        <w:t xml:space="preserve">schaftskrise geschwächt. Der Boden ist also bereits unterminiert. Es kommt hinzu, dass die </w:t>
      </w:r>
      <w:r w:rsidRPr="001A5941">
        <w:lastRenderedPageBreak/>
        <w:t>Bastionen, an denen sich die ländliche Bevölkerung im bay</w:t>
      </w:r>
      <w:r w:rsidR="00674F86" w:rsidRPr="001A5941">
        <w:t>e</w:t>
      </w:r>
      <w:r w:rsidRPr="001A5941">
        <w:t>rischen Raum vor allem orie</w:t>
      </w:r>
      <w:r w:rsidRPr="001A5941">
        <w:t>n</w:t>
      </w:r>
      <w:r w:rsidRPr="001A5941">
        <w:t>tiert: die Kirche und die Bay</w:t>
      </w:r>
      <w:r w:rsidR="00674F86" w:rsidRPr="001A5941">
        <w:t>e</w:t>
      </w:r>
      <w:r w:rsidRPr="001A5941">
        <w:t>rische Volkspartei, inzwischen bereit sind, mit dem Nationals</w:t>
      </w:r>
      <w:r w:rsidRPr="001A5941">
        <w:t>o</w:t>
      </w:r>
      <w:r w:rsidRPr="001A5941">
        <w:t>zialismus zu kooperieren. Es fehlt den Gegnern des Nationalsozialismus also an Rückhalt.</w:t>
      </w:r>
    </w:p>
    <w:p w:rsidR="007751C4" w:rsidRPr="001A5941" w:rsidRDefault="007751C4" w:rsidP="00B95733">
      <w:pPr>
        <w:spacing w:after="0"/>
        <w:ind w:firstLine="708"/>
        <w:jc w:val="both"/>
      </w:pPr>
    </w:p>
    <w:p w:rsidR="00F620BD" w:rsidRPr="001A5941" w:rsidRDefault="00F620BD" w:rsidP="00B95733">
      <w:pPr>
        <w:spacing w:after="0"/>
        <w:ind w:firstLine="708"/>
        <w:jc w:val="both"/>
      </w:pPr>
      <w:proofErr w:type="spellStart"/>
      <w:r w:rsidRPr="001A5941">
        <w:t>Sittinger</w:t>
      </w:r>
      <w:proofErr w:type="spellEnd"/>
      <w:r w:rsidRPr="001A5941">
        <w:t xml:space="preserve"> ist eine charakteristische Gestalt des Mentalitätswandels, der sich in der agr</w:t>
      </w:r>
      <w:r w:rsidRPr="001A5941">
        <w:t>a</w:t>
      </w:r>
      <w:r w:rsidRPr="001A5941">
        <w:t>rischen Provinz vollzieht. Es wäre falsch, ihn als Nationalisten, gar als Nationalsozialisten zu bezeichnen. Er hat keine Überzeugung, sondern täuscht Überzeugungen vor. Er ist ein Gro</w:t>
      </w:r>
      <w:r w:rsidRPr="001A5941">
        <w:t>ß</w:t>
      </w:r>
      <w:r w:rsidRPr="001A5941">
        <w:t>maul, ein Phrasendrescher. Während der Brüning-Regierung wettert er noch lauthals gegen die NSDAP. Er bezeichnet sie als „</w:t>
      </w:r>
      <w:proofErr w:type="spellStart"/>
      <w:r w:rsidRPr="001A5941">
        <w:t>Pestwind</w:t>
      </w:r>
      <w:proofErr w:type="spellEnd"/>
      <w:r w:rsidRPr="001A5941">
        <w:t>“:</w:t>
      </w:r>
    </w:p>
    <w:p w:rsidR="00F620BD" w:rsidRPr="001A5941" w:rsidRDefault="00F620BD" w:rsidP="00B95733">
      <w:pPr>
        <w:spacing w:after="0"/>
        <w:ind w:left="1134"/>
        <w:jc w:val="both"/>
      </w:pPr>
      <w:r w:rsidRPr="001A5941">
        <w:t xml:space="preserve">„‚Aber dieser Landstrich bleibt rein‘, meinte </w:t>
      </w:r>
      <w:proofErr w:type="spellStart"/>
      <w:r w:rsidRPr="001A5941">
        <w:t>Sittinger</w:t>
      </w:r>
      <w:proofErr w:type="spellEnd"/>
      <w:r w:rsidRPr="001A5941">
        <w:t xml:space="preserve"> unberührt. ‚Ich dank me</w:t>
      </w:r>
      <w:r w:rsidRPr="001A5941">
        <w:t>i</w:t>
      </w:r>
      <w:r w:rsidRPr="001A5941">
        <w:t xml:space="preserve">nem Schöpfer, </w:t>
      </w:r>
      <w:proofErr w:type="spellStart"/>
      <w:r w:rsidRPr="001A5941">
        <w:t>daß</w:t>
      </w:r>
      <w:proofErr w:type="spellEnd"/>
      <w:r w:rsidRPr="001A5941">
        <w:t xml:space="preserve"> ich auf dieser Insel hock … Da kommt kein solcher </w:t>
      </w:r>
      <w:proofErr w:type="spellStart"/>
      <w:r w:rsidRPr="001A5941">
        <w:t>Pestwind</w:t>
      </w:r>
      <w:proofErr w:type="spellEnd"/>
      <w:r w:rsidRPr="001A5941">
        <w:t xml:space="preserve"> her</w:t>
      </w:r>
      <w:proofErr w:type="gramStart"/>
      <w:r w:rsidRPr="001A5941">
        <w:t>.‘</w:t>
      </w:r>
      <w:proofErr w:type="gramEnd"/>
      <w:r w:rsidRPr="001A5941">
        <w:t>“</w:t>
      </w:r>
      <w:r w:rsidRPr="001A5941">
        <w:rPr>
          <w:rStyle w:val="Funotenzeichen"/>
        </w:rPr>
        <w:footnoteReference w:id="14"/>
      </w:r>
    </w:p>
    <w:p w:rsidR="00994BC7" w:rsidRPr="001A5941" w:rsidRDefault="00F620BD" w:rsidP="00B95733">
      <w:pPr>
        <w:spacing w:after="0"/>
        <w:jc w:val="both"/>
      </w:pPr>
      <w:r w:rsidRPr="001A5941">
        <w:t xml:space="preserve">Er legt sich sogar mit dem Hauptmann Schlicht, dem Führer der örtlichen Nationalsozialisten an. Dass das überaus riskant ist, weiß er sofort. </w:t>
      </w:r>
      <w:r w:rsidR="006C6E37" w:rsidRPr="001A5941">
        <w:t>Er reagiert mit Angstträumen, meint, Schlicht habe „ihn brutal in die Politik gestoßen“.</w:t>
      </w:r>
      <w:r w:rsidR="006C6E37" w:rsidRPr="001A5941">
        <w:rPr>
          <w:rStyle w:val="Funotenzeichen"/>
        </w:rPr>
        <w:footnoteReference w:id="15"/>
      </w:r>
      <w:r w:rsidR="006C6E37" w:rsidRPr="001A5941">
        <w:t xml:space="preserve"> In Wahrheit war es jedoch nichts anderes als Gro</w:t>
      </w:r>
      <w:r w:rsidR="006C6E37" w:rsidRPr="001A5941">
        <w:t>ß</w:t>
      </w:r>
      <w:r w:rsidR="006C6E37" w:rsidRPr="001A5941">
        <w:t xml:space="preserve">tuerei vor seinem Saufkumpan, dem Baron von </w:t>
      </w:r>
      <w:proofErr w:type="spellStart"/>
      <w:r w:rsidR="006C6E37" w:rsidRPr="001A5941">
        <w:t>Ravél</w:t>
      </w:r>
      <w:proofErr w:type="spellEnd"/>
      <w:r w:rsidR="006C6E37" w:rsidRPr="001A5941">
        <w:t>, gewesen, die ihn zu der Attacke vera</w:t>
      </w:r>
      <w:r w:rsidR="006C6E37" w:rsidRPr="001A5941">
        <w:t>n</w:t>
      </w:r>
      <w:r w:rsidR="006C6E37" w:rsidRPr="001A5941">
        <w:t xml:space="preserve">lasst hatte. Um den „Fehler“ auszugleichen, denunziert </w:t>
      </w:r>
      <w:proofErr w:type="spellStart"/>
      <w:r w:rsidR="006C6E37" w:rsidRPr="001A5941">
        <w:t>Sittinger</w:t>
      </w:r>
      <w:proofErr w:type="spellEnd"/>
      <w:r w:rsidR="006C6E37" w:rsidRPr="001A5941">
        <w:t xml:space="preserve"> nach dem Machtantritt Hi</w:t>
      </w:r>
      <w:r w:rsidR="006C6E37" w:rsidRPr="001A5941">
        <w:t>t</w:t>
      </w:r>
      <w:r w:rsidR="006C6E37" w:rsidRPr="001A5941">
        <w:t>lers den Maler Köstler, einen überzeugten, aktiven Gegner der NSDAP, bei Schlicht:</w:t>
      </w:r>
    </w:p>
    <w:p w:rsidR="006C6E37" w:rsidRPr="001A5941" w:rsidRDefault="006C6E37" w:rsidP="00B95733">
      <w:pPr>
        <w:spacing w:after="0"/>
        <w:ind w:left="1134"/>
        <w:jc w:val="both"/>
      </w:pPr>
      <w:r w:rsidRPr="001A5941">
        <w:t>„‚Einen Moment, Herr Hauptmann, ich hab auch noch eine sehr wichtige Me</w:t>
      </w:r>
      <w:r w:rsidRPr="001A5941">
        <w:t>l</w:t>
      </w:r>
      <w:r w:rsidRPr="001A5941">
        <w:t>dung‘ […]. ‚Alles geht von diesem Maler Köstler aus …. Der hat seinerzeit schon die Dorfschlacht inszeniert, ich kann es beschwören …‘“</w:t>
      </w:r>
      <w:r w:rsidRPr="001A5941">
        <w:rPr>
          <w:rStyle w:val="Funotenzeichen"/>
        </w:rPr>
        <w:footnoteReference w:id="16"/>
      </w:r>
      <w:r w:rsidRPr="001A5941">
        <w:t xml:space="preserve"> </w:t>
      </w:r>
    </w:p>
    <w:p w:rsidR="00994BC7" w:rsidRPr="001A5941" w:rsidRDefault="00C60DF6" w:rsidP="00B95733">
      <w:pPr>
        <w:spacing w:after="0"/>
        <w:jc w:val="both"/>
      </w:pPr>
      <w:r w:rsidRPr="001A5941">
        <w:t>Hinter diesem Verhalten verbirgt sich eine krude Mischung aus Furcht und Wichtigtuerei. Graf charakterisiert das Verhalten an früherer Stelle mit den Worten:</w:t>
      </w:r>
    </w:p>
    <w:p w:rsidR="00C60DF6" w:rsidRPr="001A5941" w:rsidRDefault="00C60DF6" w:rsidP="00B95733">
      <w:pPr>
        <w:spacing w:after="0"/>
        <w:ind w:left="1134"/>
        <w:jc w:val="both"/>
      </w:pPr>
      <w:r w:rsidRPr="001A5941">
        <w:t xml:space="preserve">„Er war nur ein bissiger Feigling, der stets allem Direkten auswich, um zum </w:t>
      </w:r>
      <w:proofErr w:type="spellStart"/>
      <w:r w:rsidRPr="001A5941">
        <w:t>Schluß</w:t>
      </w:r>
      <w:proofErr w:type="spellEnd"/>
      <w:r w:rsidRPr="001A5941">
        <w:t xml:space="preserve"> immer recht zu haben.“</w:t>
      </w:r>
      <w:r w:rsidRPr="001A5941">
        <w:rPr>
          <w:rStyle w:val="Funotenzeichen"/>
        </w:rPr>
        <w:footnoteReference w:id="17"/>
      </w:r>
      <w:r w:rsidRPr="001A5941">
        <w:t xml:space="preserve"> </w:t>
      </w:r>
    </w:p>
    <w:p w:rsidR="007751C4" w:rsidRPr="001A5941" w:rsidRDefault="00C60DF6" w:rsidP="00B95733">
      <w:pPr>
        <w:spacing w:after="0"/>
        <w:jc w:val="both"/>
      </w:pPr>
      <w:proofErr w:type="spellStart"/>
      <w:r w:rsidRPr="001A5941">
        <w:t>Sittinger</w:t>
      </w:r>
      <w:proofErr w:type="spellEnd"/>
      <w:r w:rsidRPr="001A5941">
        <w:t xml:space="preserve"> wagt es einmal, eine sozialdemokratische Zeitung zu kaufen. Er benötigt sie, weil sie Informationen über einen Jugendfreund seiner Frau und Eheverfehlungen seiner Schwägerin enthält. Er hasst die Verwandten, deshalb stürzt er sich gierig auf die Neuigkeiten. Aber er wagt es nicht, ein zweites Mal die Zeitung zu kaufen. Er fürchtet, als „Roter“ ins Gerede des Dorfes zu kommen. </w:t>
      </w:r>
    </w:p>
    <w:p w:rsidR="009D2F11" w:rsidRPr="001A5941" w:rsidRDefault="009D2F11" w:rsidP="00B95733">
      <w:pPr>
        <w:spacing w:after="0"/>
        <w:ind w:firstLine="708"/>
        <w:jc w:val="both"/>
      </w:pPr>
      <w:r w:rsidRPr="001A5941">
        <w:t xml:space="preserve">Der Roman gipfelt in der Pointe, dass sich </w:t>
      </w:r>
      <w:proofErr w:type="spellStart"/>
      <w:r w:rsidRPr="001A5941">
        <w:t>Sittinger</w:t>
      </w:r>
      <w:proofErr w:type="spellEnd"/>
      <w:r w:rsidRPr="001A5941">
        <w:t xml:space="preserve"> bei den letzten freien Wahlen, also </w:t>
      </w:r>
      <w:r w:rsidRPr="001A5941">
        <w:rPr>
          <w:i/>
        </w:rPr>
        <w:t>nach</w:t>
      </w:r>
      <w:r w:rsidRPr="001A5941">
        <w:t xml:space="preserve"> der Machtergreifung, aus Übervorsicht entscheidet, die Bay</w:t>
      </w:r>
      <w:r w:rsidR="00674F86" w:rsidRPr="001A5941">
        <w:t>e</w:t>
      </w:r>
      <w:r w:rsidRPr="001A5941">
        <w:t>rische Volkspartei zu wä</w:t>
      </w:r>
      <w:r w:rsidRPr="001A5941">
        <w:t>h</w:t>
      </w:r>
      <w:r w:rsidRPr="001A5941">
        <w:t xml:space="preserve">len – </w:t>
      </w:r>
      <w:r w:rsidRPr="001A5941">
        <w:rPr>
          <w:i/>
        </w:rPr>
        <w:t>und nicht die NSDAP</w:t>
      </w:r>
      <w:r w:rsidRPr="001A5941">
        <w:t xml:space="preserve">. Ein derartiges Wahlverhalten ist in der augenblicklichen Situation aber fast schon eine Widerstandshandlung. Das wird </w:t>
      </w:r>
      <w:proofErr w:type="spellStart"/>
      <w:r w:rsidRPr="001A5941">
        <w:t>Sittinger</w:t>
      </w:r>
      <w:proofErr w:type="spellEnd"/>
      <w:r w:rsidRPr="001A5941">
        <w:t xml:space="preserve"> durchaus bewusst, aber einen Augenblick zu spät – der Wahlzettel ist schon ausgefüllt:</w:t>
      </w:r>
    </w:p>
    <w:p w:rsidR="009D2F11" w:rsidRPr="001A5941" w:rsidRDefault="009D2F11" w:rsidP="00B95733">
      <w:pPr>
        <w:spacing w:after="0"/>
        <w:ind w:left="1134"/>
        <w:jc w:val="both"/>
      </w:pPr>
      <w:r w:rsidRPr="001A5941">
        <w:t>„</w:t>
      </w:r>
      <w:proofErr w:type="spellStart"/>
      <w:r w:rsidRPr="001A5941">
        <w:t>Sittinger</w:t>
      </w:r>
      <w:proofErr w:type="spellEnd"/>
      <w:r w:rsidRPr="001A5941">
        <w:t xml:space="preserve"> stand in der Wahlzelle im Nebenzimmer des Gasthauses zur Post in </w:t>
      </w:r>
      <w:proofErr w:type="spellStart"/>
      <w:r w:rsidRPr="001A5941">
        <w:t>Bibloch</w:t>
      </w:r>
      <w:proofErr w:type="spellEnd"/>
      <w:r w:rsidRPr="001A5941">
        <w:t>. Furchtsam zögerte er, hielt den Atem an, schielte nach rechts und links, lauschte – dann wählte er die katholische ‚Bay</w:t>
      </w:r>
      <w:r w:rsidR="00674F86" w:rsidRPr="001A5941">
        <w:t>e</w:t>
      </w:r>
      <w:r w:rsidRPr="001A5941">
        <w:t>rische Volkspartei‘. Doch schon im nächsten Augenblick bereute er es. Am liebsten wäre er aus dem Verschlag g</w:t>
      </w:r>
      <w:r w:rsidRPr="001A5941">
        <w:t>e</w:t>
      </w:r>
      <w:r w:rsidRPr="001A5941">
        <w:t>rannt, um sich einen neuen Wahlschein geben zu lassen und für Hitler zu sti</w:t>
      </w:r>
      <w:r w:rsidRPr="001A5941">
        <w:t>m</w:t>
      </w:r>
      <w:r w:rsidRPr="001A5941">
        <w:t xml:space="preserve">men. Aber das Unglück war schon geschehen und konnte nicht mehr rückgängig </w:t>
      </w:r>
      <w:r w:rsidRPr="001A5941">
        <w:lastRenderedPageBreak/>
        <w:t>gemacht werden. Jeder hätte ihn ausgelacht und wäre neugierig geworden. Er hä</w:t>
      </w:r>
      <w:r w:rsidRPr="001A5941">
        <w:t>t</w:t>
      </w:r>
      <w:r w:rsidRPr="001A5941">
        <w:t>te sich selber verraten. Und das Blatt zerreißen, unauffällig verschwinden lassen? Einfach ein leeres Kuvert abgeben? Das war auch unmöglich in der Schnelli</w:t>
      </w:r>
      <w:r w:rsidRPr="001A5941">
        <w:t>g</w:t>
      </w:r>
      <w:r w:rsidRPr="001A5941">
        <w:t>keit.“</w:t>
      </w:r>
      <w:r w:rsidR="00C14D0C" w:rsidRPr="001A5941">
        <w:rPr>
          <w:rStyle w:val="Funotenzeichen"/>
        </w:rPr>
        <w:footnoteReference w:id="18"/>
      </w:r>
    </w:p>
    <w:p w:rsidR="009D2F11" w:rsidRPr="001A5941" w:rsidRDefault="009D2F11" w:rsidP="00B95733">
      <w:pPr>
        <w:spacing w:after="0"/>
        <w:jc w:val="both"/>
      </w:pPr>
      <w:r w:rsidRPr="001A5941">
        <w:t xml:space="preserve">Deutlich karikaturistisch wird hier </w:t>
      </w:r>
      <w:proofErr w:type="spellStart"/>
      <w:r w:rsidRPr="001A5941">
        <w:t>Sittingers</w:t>
      </w:r>
      <w:proofErr w:type="spellEnd"/>
      <w:r w:rsidRPr="001A5941">
        <w:t xml:space="preserve"> Konflikt zwischen aktuellem und eher traditi</w:t>
      </w:r>
      <w:r w:rsidRPr="001A5941">
        <w:t>o</w:t>
      </w:r>
      <w:r w:rsidRPr="001A5941">
        <w:t>nellem Opportunismus geschildert: Traditioneller Opportunismus ist die Stimmabgabe für die Bay</w:t>
      </w:r>
      <w:r w:rsidR="00674F86" w:rsidRPr="001A5941">
        <w:t>e</w:t>
      </w:r>
      <w:r w:rsidRPr="001A5941">
        <w:t xml:space="preserve">rische Volkspartei, aktueller Opportunismus wäre es, die NSDAP zu wählen. </w:t>
      </w:r>
      <w:proofErr w:type="spellStart"/>
      <w:r w:rsidRPr="001A5941">
        <w:t>Sittinger</w:t>
      </w:r>
      <w:proofErr w:type="spellEnd"/>
      <w:r w:rsidRPr="001A5941">
        <w:t xml:space="preserve"> reagiert auf diesen für ihn schwerwiegenden Konflikt erneut auf seine Weise: Er flieht in die Krankheit. Die Anonymität wird zum Schutzschild des „Mitläufers“ gegen die Zumutungen, die die Diktatur an ihn stellt. </w:t>
      </w:r>
    </w:p>
    <w:p w:rsidR="009D2F11" w:rsidRPr="001A5941" w:rsidRDefault="009D2F11" w:rsidP="00B95733">
      <w:pPr>
        <w:spacing w:after="0"/>
        <w:ind w:firstLine="708"/>
        <w:jc w:val="both"/>
      </w:pPr>
      <w:r w:rsidRPr="001A5941">
        <w:t>Schaden entsteht aus diesem Fehlverhalten nicht. Malwine, seine Frau, ist schon seit Langem eingeschriebenes Mitglied der NSDAP. Sie hat ihren Mann heimlich und aus eigener Initiative als „passives“ Mitglied eintragen lassen. Trotz seines problematischen Wahlverha</w:t>
      </w:r>
      <w:r w:rsidRPr="001A5941">
        <w:t>l</w:t>
      </w:r>
      <w:r w:rsidRPr="001A5941">
        <w:t xml:space="preserve">tens steht </w:t>
      </w:r>
      <w:proofErr w:type="spellStart"/>
      <w:r w:rsidRPr="001A5941">
        <w:t>Sittinger</w:t>
      </w:r>
      <w:proofErr w:type="spellEnd"/>
      <w:r w:rsidRPr="001A5941">
        <w:t xml:space="preserve"> damit also auf der „richtigen Seite“, auf der Seiter der Siege</w:t>
      </w:r>
      <w:r w:rsidR="00FB036F">
        <w:t>r</w:t>
      </w:r>
      <w:r w:rsidRPr="001A5941">
        <w:t>.</w:t>
      </w:r>
    </w:p>
    <w:p w:rsidR="009D2F11" w:rsidRPr="001A5941" w:rsidRDefault="009D2F11" w:rsidP="00B95733">
      <w:pPr>
        <w:spacing w:after="0"/>
        <w:ind w:firstLine="708"/>
        <w:jc w:val="both"/>
      </w:pPr>
    </w:p>
    <w:p w:rsidR="009D2F11" w:rsidRPr="001A5941" w:rsidRDefault="009D2F11" w:rsidP="00B95733">
      <w:pPr>
        <w:spacing w:after="0"/>
        <w:ind w:firstLine="708"/>
        <w:jc w:val="both"/>
      </w:pPr>
    </w:p>
    <w:p w:rsidR="009D2F11" w:rsidRPr="001A5941" w:rsidRDefault="009D2F11" w:rsidP="00B95733">
      <w:pPr>
        <w:spacing w:after="0"/>
        <w:ind w:firstLine="708"/>
        <w:jc w:val="both"/>
      </w:pPr>
    </w:p>
    <w:p w:rsidR="009D2F11" w:rsidRPr="001A5941" w:rsidRDefault="009D2F11" w:rsidP="00B95733">
      <w:pPr>
        <w:spacing w:after="0"/>
        <w:ind w:firstLine="708"/>
        <w:jc w:val="both"/>
      </w:pPr>
    </w:p>
    <w:p w:rsidR="009D2F11" w:rsidRPr="001A5941" w:rsidRDefault="009D2F11" w:rsidP="00B95733">
      <w:pPr>
        <w:spacing w:after="0"/>
        <w:ind w:firstLine="708"/>
        <w:jc w:val="both"/>
      </w:pPr>
    </w:p>
    <w:p w:rsidR="009D2F11" w:rsidRPr="001A5941" w:rsidRDefault="009D2F11" w:rsidP="00B95733">
      <w:pPr>
        <w:spacing w:after="0"/>
        <w:ind w:firstLine="708"/>
        <w:jc w:val="both"/>
      </w:pPr>
    </w:p>
    <w:p w:rsidR="009D2F11" w:rsidRPr="001A5941" w:rsidRDefault="009D2F11" w:rsidP="00B95733">
      <w:pPr>
        <w:spacing w:after="0"/>
        <w:ind w:firstLine="708"/>
        <w:jc w:val="both"/>
      </w:pPr>
    </w:p>
    <w:sectPr w:rsidR="009D2F11" w:rsidRPr="001A5941"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C2" w:rsidRDefault="00BC38C2" w:rsidP="00C7242D">
      <w:pPr>
        <w:spacing w:after="0" w:line="240" w:lineRule="auto"/>
      </w:pPr>
      <w:r>
        <w:separator/>
      </w:r>
    </w:p>
  </w:endnote>
  <w:endnote w:type="continuationSeparator" w:id="0">
    <w:p w:rsidR="00BC38C2" w:rsidRDefault="00BC38C2" w:rsidP="00C7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C2" w:rsidRDefault="00BC38C2" w:rsidP="00C7242D">
      <w:pPr>
        <w:spacing w:after="0" w:line="240" w:lineRule="auto"/>
      </w:pPr>
      <w:r>
        <w:separator/>
      </w:r>
    </w:p>
  </w:footnote>
  <w:footnote w:type="continuationSeparator" w:id="0">
    <w:p w:rsidR="00BC38C2" w:rsidRDefault="00BC38C2" w:rsidP="00C7242D">
      <w:pPr>
        <w:spacing w:after="0" w:line="240" w:lineRule="auto"/>
      </w:pPr>
      <w:r>
        <w:continuationSeparator/>
      </w:r>
    </w:p>
  </w:footnote>
  <w:footnote w:id="1">
    <w:p w:rsidR="00C60DF6" w:rsidRPr="00897626" w:rsidRDefault="00C60DF6">
      <w:pPr>
        <w:pStyle w:val="Funotentext"/>
      </w:pPr>
      <w:r>
        <w:rPr>
          <w:rStyle w:val="Funotenzeichen"/>
        </w:rPr>
        <w:footnoteRef/>
      </w:r>
      <w:r>
        <w:t xml:space="preserve"> Klaus Mann: </w:t>
      </w:r>
      <w:r>
        <w:rPr>
          <w:i/>
        </w:rPr>
        <w:t>Mephisto.</w:t>
      </w:r>
      <w:r>
        <w:t xml:space="preserve"> Roman einer Karriere. Amsterdam: </w:t>
      </w:r>
      <w:proofErr w:type="spellStart"/>
      <w:r>
        <w:t>Querido</w:t>
      </w:r>
      <w:proofErr w:type="spellEnd"/>
      <w:r>
        <w:t xml:space="preserve"> Verlag 1936. – Der Roman wird nach der in der DDR erschienenen Ausgabe (4. Aufl. Berlin/Weimar: Aufbau-Verlag 1971) zitiert. – Die Entstehungs- und Publikationsgeschichte des Romans wird vorzüglich von Eberhard Spangenberg dokumentiert (</w:t>
      </w:r>
      <w:r>
        <w:rPr>
          <w:i/>
        </w:rPr>
        <w:t>Karriere eines Romans.</w:t>
      </w:r>
      <w:r>
        <w:t xml:space="preserve"> Mephisto, Klaus Mann und Gustaf Gründgens. Ein dokumentarischer Bericht aus Deutschland und dem Exil 1925-191. München 1982.</w:t>
      </w:r>
    </w:p>
  </w:footnote>
  <w:footnote w:id="2">
    <w:p w:rsidR="00C60DF6" w:rsidRDefault="00C60DF6" w:rsidP="00AB143E">
      <w:pPr>
        <w:pStyle w:val="Funotentext"/>
      </w:pPr>
      <w:r>
        <w:rPr>
          <w:rStyle w:val="Funotenzeichen"/>
        </w:rPr>
        <w:footnoteRef/>
      </w:r>
      <w:r>
        <w:t xml:space="preserve"> Kesten bezieht sich hier auf Klaus Manns Roman </w:t>
      </w:r>
      <w:r>
        <w:rPr>
          <w:i/>
        </w:rPr>
        <w:t>Treffpunkt im Unendlichen</w:t>
      </w:r>
      <w:r>
        <w:t>, in dem eine an Gründgens ang</w:t>
      </w:r>
      <w:r>
        <w:t>e</w:t>
      </w:r>
      <w:r>
        <w:t>lehnte Figur bereits auftaucht.</w:t>
      </w:r>
    </w:p>
  </w:footnote>
  <w:footnote w:id="3">
    <w:p w:rsidR="00C60DF6" w:rsidRPr="007A7774" w:rsidRDefault="00C60DF6">
      <w:pPr>
        <w:pStyle w:val="Funotentext"/>
      </w:pPr>
      <w:r>
        <w:rPr>
          <w:rStyle w:val="Funotenzeichen"/>
        </w:rPr>
        <w:footnoteRef/>
      </w:r>
      <w:r>
        <w:t xml:space="preserve"> Abgedruckt bei Spangenberg: </w:t>
      </w:r>
      <w:r>
        <w:rPr>
          <w:i/>
        </w:rPr>
        <w:t>Roman eines Romans</w:t>
      </w:r>
      <w:r>
        <w:t>, a.a.O., S. 67.</w:t>
      </w:r>
    </w:p>
  </w:footnote>
  <w:footnote w:id="4">
    <w:p w:rsidR="00C60DF6" w:rsidRPr="00A923F1" w:rsidRDefault="00C60DF6" w:rsidP="002358D1">
      <w:pPr>
        <w:pStyle w:val="Funotentext"/>
      </w:pPr>
      <w:r>
        <w:rPr>
          <w:rStyle w:val="Funotenzeichen"/>
        </w:rPr>
        <w:footnoteRef/>
      </w:r>
      <w:r>
        <w:t xml:space="preserve"> Brief </w:t>
      </w:r>
      <w:r w:rsidR="00A923F1">
        <w:t xml:space="preserve">Thomas Manns </w:t>
      </w:r>
      <w:r>
        <w:t xml:space="preserve">an </w:t>
      </w:r>
      <w:r w:rsidR="00A923F1">
        <w:t xml:space="preserve">Walter </w:t>
      </w:r>
      <w:r>
        <w:t xml:space="preserve">von </w:t>
      </w:r>
      <w:proofErr w:type="spellStart"/>
      <w:r>
        <w:t>Molo</w:t>
      </w:r>
      <w:proofErr w:type="spellEnd"/>
      <w:r w:rsidR="00A923F1">
        <w:t xml:space="preserve"> vom 7. September 1945 (in: Thomas Mann: </w:t>
      </w:r>
      <w:r w:rsidR="00A923F1">
        <w:rPr>
          <w:i/>
        </w:rPr>
        <w:t>Briefe II</w:t>
      </w:r>
      <w:r w:rsidR="00A923F1">
        <w:t>. 1937 – 1947. Hrsg. von Erika Mann. Frankfurt a.M. 1979, S. 443.</w:t>
      </w:r>
    </w:p>
  </w:footnote>
  <w:footnote w:id="5">
    <w:p w:rsidR="00C60DF6" w:rsidRPr="00BA0E23" w:rsidRDefault="00C60DF6">
      <w:pPr>
        <w:pStyle w:val="Funotentext"/>
      </w:pPr>
      <w:r>
        <w:rPr>
          <w:rStyle w:val="Funotenzeichen"/>
        </w:rPr>
        <w:footnoteRef/>
      </w:r>
      <w:r>
        <w:t xml:space="preserve"> Vgl. Spangenberg: </w:t>
      </w:r>
      <w:r>
        <w:rPr>
          <w:i/>
        </w:rPr>
        <w:t>Karriere,</w:t>
      </w:r>
      <w:r>
        <w:t xml:space="preserve"> S. 161-190.</w:t>
      </w:r>
    </w:p>
  </w:footnote>
  <w:footnote w:id="6">
    <w:p w:rsidR="00C60DF6" w:rsidRDefault="00C60DF6" w:rsidP="005E5502">
      <w:pPr>
        <w:pStyle w:val="Funotentext"/>
      </w:pPr>
      <w:r>
        <w:rPr>
          <w:rStyle w:val="Funotenzeichen"/>
        </w:rPr>
        <w:footnoteRef/>
      </w:r>
      <w:r>
        <w:t xml:space="preserve"> Ebd., S. 89 f.</w:t>
      </w:r>
    </w:p>
  </w:footnote>
  <w:footnote w:id="7">
    <w:p w:rsidR="00C60DF6" w:rsidRPr="00BA0E23" w:rsidRDefault="00C60DF6">
      <w:pPr>
        <w:pStyle w:val="Funotentext"/>
        <w:rPr>
          <w:i/>
        </w:rPr>
      </w:pPr>
      <w:r>
        <w:rPr>
          <w:rStyle w:val="Funotenzeichen"/>
        </w:rPr>
        <w:footnoteRef/>
      </w:r>
      <w:r>
        <w:t xml:space="preserve"> Vgl. Spangenberg: </w:t>
      </w:r>
      <w:r>
        <w:rPr>
          <w:i/>
        </w:rPr>
        <w:t>Karriere, S. 89-95.</w:t>
      </w:r>
    </w:p>
  </w:footnote>
  <w:footnote w:id="8">
    <w:p w:rsidR="00C60DF6" w:rsidRPr="00E267DD" w:rsidRDefault="00C60DF6" w:rsidP="005E6AC2">
      <w:pPr>
        <w:pStyle w:val="Funotentext"/>
        <w:rPr>
          <w:i/>
        </w:rPr>
      </w:pPr>
      <w:r>
        <w:rPr>
          <w:rStyle w:val="Funotenzeichen"/>
        </w:rPr>
        <w:footnoteRef/>
      </w:r>
      <w:r w:rsidRPr="00E267DD">
        <w:t xml:space="preserve"> Vgl. Thomas </w:t>
      </w:r>
      <w:proofErr w:type="spellStart"/>
      <w:r w:rsidRPr="00E267DD">
        <w:t>Blubacher</w:t>
      </w:r>
      <w:proofErr w:type="spellEnd"/>
      <w:r w:rsidRPr="00E267DD">
        <w:t xml:space="preserve">: </w:t>
      </w:r>
      <w:r w:rsidRPr="00E267DD">
        <w:rPr>
          <w:i/>
        </w:rPr>
        <w:t>Gustaf Gründgen</w:t>
      </w:r>
      <w:r>
        <w:rPr>
          <w:i/>
        </w:rPr>
        <w:t xml:space="preserve">s. </w:t>
      </w:r>
      <w:r w:rsidRPr="00E267DD">
        <w:t>Be</w:t>
      </w:r>
      <w:r>
        <w:t xml:space="preserve">rlin 1999, S. 62 f. </w:t>
      </w:r>
    </w:p>
  </w:footnote>
  <w:footnote w:id="9">
    <w:p w:rsidR="00C60DF6" w:rsidRPr="00034CB5" w:rsidRDefault="00C60DF6">
      <w:pPr>
        <w:pStyle w:val="Funotentext"/>
      </w:pPr>
      <w:r>
        <w:rPr>
          <w:rStyle w:val="Funotenzeichen"/>
        </w:rPr>
        <w:footnoteRef/>
      </w:r>
      <w:r>
        <w:t xml:space="preserve"> Spangenberg weist – allerdings ohne Kommentar – bereits auf dieses Nietzsche-Zitat hin; Spangenberg: </w:t>
      </w:r>
      <w:r>
        <w:rPr>
          <w:i/>
        </w:rPr>
        <w:t>Karr</w:t>
      </w:r>
      <w:r>
        <w:rPr>
          <w:i/>
        </w:rPr>
        <w:t>i</w:t>
      </w:r>
      <w:r>
        <w:rPr>
          <w:i/>
        </w:rPr>
        <w:t>ere,</w:t>
      </w:r>
      <w:r>
        <w:t xml:space="preserve"> S. 101.</w:t>
      </w:r>
    </w:p>
  </w:footnote>
  <w:footnote w:id="10">
    <w:p w:rsidR="00C60DF6" w:rsidRPr="00E42233" w:rsidRDefault="00C60DF6">
      <w:pPr>
        <w:pStyle w:val="Funotentext"/>
      </w:pPr>
      <w:r>
        <w:rPr>
          <w:rStyle w:val="Funotenzeichen"/>
        </w:rPr>
        <w:footnoteRef/>
      </w:r>
      <w:r>
        <w:t xml:space="preserve"> Nr. 33, reproduziert bei Spangenberg: </w:t>
      </w:r>
      <w:r w:rsidRPr="00E42233">
        <w:rPr>
          <w:i/>
        </w:rPr>
        <w:t>Ka</w:t>
      </w:r>
      <w:r>
        <w:rPr>
          <w:i/>
        </w:rPr>
        <w:t>rriere</w:t>
      </w:r>
      <w:r>
        <w:t>, S. 62.</w:t>
      </w:r>
    </w:p>
  </w:footnote>
  <w:footnote w:id="11">
    <w:p w:rsidR="00C60DF6" w:rsidRPr="00D56CFE" w:rsidRDefault="00C60DF6" w:rsidP="005E743A">
      <w:pPr>
        <w:pStyle w:val="Funotentext"/>
      </w:pPr>
      <w:r>
        <w:rPr>
          <w:rStyle w:val="Funotenzeichen"/>
        </w:rPr>
        <w:footnoteRef/>
      </w:r>
      <w:r w:rsidRPr="00D56CFE">
        <w:t xml:space="preserve"> </w:t>
      </w:r>
      <w:r w:rsidRPr="001A7A5E">
        <w:t xml:space="preserve">Oskar Maria Graf: </w:t>
      </w:r>
      <w:r w:rsidRPr="001A7A5E">
        <w:rPr>
          <w:i/>
        </w:rPr>
        <w:t xml:space="preserve">Anton </w:t>
      </w:r>
      <w:proofErr w:type="spellStart"/>
      <w:r w:rsidRPr="001A7A5E">
        <w:rPr>
          <w:i/>
        </w:rPr>
        <w:t>Sittinger</w:t>
      </w:r>
      <w:proofErr w:type="spellEnd"/>
      <w:r w:rsidRPr="001A7A5E">
        <w:rPr>
          <w:i/>
        </w:rPr>
        <w:t>.</w:t>
      </w:r>
      <w:r w:rsidRPr="001A7A5E">
        <w:t xml:space="preserve"> Mü</w:t>
      </w:r>
      <w:r>
        <w:t xml:space="preserve">nchen, Wien, Basel 1969, </w:t>
      </w:r>
      <w:r w:rsidRPr="00D56CFE">
        <w:t>S. 186.</w:t>
      </w:r>
    </w:p>
  </w:footnote>
  <w:footnote w:id="12">
    <w:p w:rsidR="00C60DF6" w:rsidRPr="007751C4" w:rsidRDefault="00C60DF6" w:rsidP="00994BC7">
      <w:pPr>
        <w:pStyle w:val="Funotentext"/>
        <w:rPr>
          <w:lang w:val="en-US"/>
        </w:rPr>
      </w:pPr>
      <w:r>
        <w:rPr>
          <w:rStyle w:val="Funotenzeichen"/>
        </w:rPr>
        <w:footnoteRef/>
      </w:r>
      <w:r w:rsidRPr="007751C4">
        <w:rPr>
          <w:lang w:val="en-US"/>
        </w:rPr>
        <w:t xml:space="preserve"> Oskar Maria Graf: </w:t>
      </w:r>
      <w:proofErr w:type="spellStart"/>
      <w:r w:rsidRPr="007751C4">
        <w:rPr>
          <w:i/>
          <w:lang w:val="en-US"/>
        </w:rPr>
        <w:t>Sittinger</w:t>
      </w:r>
      <w:proofErr w:type="spellEnd"/>
      <w:r w:rsidRPr="007751C4">
        <w:rPr>
          <w:i/>
          <w:lang w:val="en-US"/>
        </w:rPr>
        <w:t>,</w:t>
      </w:r>
      <w:r w:rsidRPr="007751C4">
        <w:rPr>
          <w:lang w:val="en-US"/>
        </w:rPr>
        <w:t xml:space="preserve"> </w:t>
      </w:r>
      <w:proofErr w:type="spellStart"/>
      <w:r w:rsidRPr="007751C4">
        <w:rPr>
          <w:lang w:val="en-US"/>
        </w:rPr>
        <w:t>a.a.O</w:t>
      </w:r>
      <w:proofErr w:type="spellEnd"/>
      <w:r w:rsidRPr="007751C4">
        <w:rPr>
          <w:lang w:val="en-US"/>
        </w:rPr>
        <w:t>., S. 26.</w:t>
      </w:r>
    </w:p>
  </w:footnote>
  <w:footnote w:id="13">
    <w:p w:rsidR="00C60DF6" w:rsidRPr="000D7C93" w:rsidRDefault="00C60DF6" w:rsidP="007751C4">
      <w:pPr>
        <w:pStyle w:val="Funotentext"/>
      </w:pPr>
      <w:r>
        <w:rPr>
          <w:rStyle w:val="Funotenzeichen"/>
        </w:rPr>
        <w:footnoteRef/>
      </w:r>
      <w:r w:rsidRPr="000D7C93">
        <w:t xml:space="preserve"> Graf: </w:t>
      </w:r>
      <w:proofErr w:type="spellStart"/>
      <w:r w:rsidRPr="000D7C93">
        <w:rPr>
          <w:i/>
        </w:rPr>
        <w:t>Sittinger</w:t>
      </w:r>
      <w:proofErr w:type="spellEnd"/>
      <w:r w:rsidRPr="000D7C93">
        <w:rPr>
          <w:i/>
        </w:rPr>
        <w:t>,</w:t>
      </w:r>
      <w:r w:rsidRPr="000D7C93">
        <w:t xml:space="preserve"> a.a.O., S. 8 f.</w:t>
      </w:r>
    </w:p>
  </w:footnote>
  <w:footnote w:id="14">
    <w:p w:rsidR="00C60DF6" w:rsidRPr="00674F86" w:rsidRDefault="00C60DF6" w:rsidP="00F620BD">
      <w:pPr>
        <w:pStyle w:val="Funotentext"/>
      </w:pPr>
      <w:r>
        <w:rPr>
          <w:rStyle w:val="Funotenzeichen"/>
        </w:rPr>
        <w:footnoteRef/>
      </w:r>
      <w:r w:rsidRPr="00674F86">
        <w:t xml:space="preserve"> S. 178.</w:t>
      </w:r>
    </w:p>
  </w:footnote>
  <w:footnote w:id="15">
    <w:p w:rsidR="00C60DF6" w:rsidRPr="00674F86" w:rsidRDefault="00C60DF6">
      <w:pPr>
        <w:pStyle w:val="Funotentext"/>
      </w:pPr>
      <w:r>
        <w:rPr>
          <w:rStyle w:val="Funotenzeichen"/>
        </w:rPr>
        <w:footnoteRef/>
      </w:r>
      <w:r w:rsidRPr="00674F86">
        <w:t xml:space="preserve"> S. 115.</w:t>
      </w:r>
    </w:p>
  </w:footnote>
  <w:footnote w:id="16">
    <w:p w:rsidR="00C60DF6" w:rsidRPr="00674F86" w:rsidRDefault="00C60DF6">
      <w:pPr>
        <w:pStyle w:val="Funotentext"/>
      </w:pPr>
      <w:r>
        <w:rPr>
          <w:rStyle w:val="Funotenzeichen"/>
        </w:rPr>
        <w:footnoteRef/>
      </w:r>
      <w:r w:rsidRPr="00674F86">
        <w:t xml:space="preserve"> S. 293.</w:t>
      </w:r>
    </w:p>
  </w:footnote>
  <w:footnote w:id="17">
    <w:p w:rsidR="00C60DF6" w:rsidRPr="00674F86" w:rsidRDefault="00C60DF6">
      <w:pPr>
        <w:pStyle w:val="Funotentext"/>
      </w:pPr>
      <w:r>
        <w:rPr>
          <w:rStyle w:val="Funotenzeichen"/>
        </w:rPr>
        <w:footnoteRef/>
      </w:r>
      <w:r w:rsidRPr="00674F86">
        <w:t xml:space="preserve"> S. 26.</w:t>
      </w:r>
    </w:p>
  </w:footnote>
  <w:footnote w:id="18">
    <w:p w:rsidR="00C14D0C" w:rsidRPr="00674F86" w:rsidRDefault="00C14D0C">
      <w:pPr>
        <w:pStyle w:val="Funotentext"/>
      </w:pPr>
      <w:r>
        <w:rPr>
          <w:rStyle w:val="Funotenzeichen"/>
        </w:rPr>
        <w:footnoteRef/>
      </w:r>
      <w:r w:rsidRPr="00674F86">
        <w:t xml:space="preserve"> S. 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3489"/>
      <w:docPartObj>
        <w:docPartGallery w:val="Page Numbers (Top of Page)"/>
        <w:docPartUnique/>
      </w:docPartObj>
    </w:sdtPr>
    <w:sdtEndPr/>
    <w:sdtContent>
      <w:p w:rsidR="00C60DF6" w:rsidRDefault="004E7864">
        <w:pPr>
          <w:pStyle w:val="Kopfzeile"/>
          <w:jc w:val="right"/>
        </w:pPr>
        <w:r>
          <w:fldChar w:fldCharType="begin"/>
        </w:r>
        <w:r>
          <w:instrText xml:space="preserve"> PAGE   \* MERGEFORMAT </w:instrText>
        </w:r>
        <w:r>
          <w:fldChar w:fldCharType="separate"/>
        </w:r>
        <w:r w:rsidR="00E4182B">
          <w:rPr>
            <w:noProof/>
          </w:rPr>
          <w:t>1</w:t>
        </w:r>
        <w:r>
          <w:rPr>
            <w:noProof/>
          </w:rPr>
          <w:fldChar w:fldCharType="end"/>
        </w:r>
      </w:p>
    </w:sdtContent>
  </w:sdt>
  <w:p w:rsidR="00C60DF6" w:rsidRDefault="00C60D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61E0"/>
    <w:rsid w:val="000036B5"/>
    <w:rsid w:val="0000687F"/>
    <w:rsid w:val="00026C80"/>
    <w:rsid w:val="00034CB5"/>
    <w:rsid w:val="0004464A"/>
    <w:rsid w:val="000532B3"/>
    <w:rsid w:val="00056D89"/>
    <w:rsid w:val="000719A6"/>
    <w:rsid w:val="0007795A"/>
    <w:rsid w:val="000872F4"/>
    <w:rsid w:val="000943B5"/>
    <w:rsid w:val="000B7264"/>
    <w:rsid w:val="000D7C93"/>
    <w:rsid w:val="000E7397"/>
    <w:rsid w:val="000E7B01"/>
    <w:rsid w:val="000F0E89"/>
    <w:rsid w:val="000F184D"/>
    <w:rsid w:val="0010006F"/>
    <w:rsid w:val="001142F4"/>
    <w:rsid w:val="00146AE5"/>
    <w:rsid w:val="00147F6B"/>
    <w:rsid w:val="00183489"/>
    <w:rsid w:val="00196429"/>
    <w:rsid w:val="001A5941"/>
    <w:rsid w:val="001A6ACB"/>
    <w:rsid w:val="001A7A5E"/>
    <w:rsid w:val="001D4C79"/>
    <w:rsid w:val="001D6215"/>
    <w:rsid w:val="001D7AC8"/>
    <w:rsid w:val="001E0D67"/>
    <w:rsid w:val="001F44B1"/>
    <w:rsid w:val="002244E4"/>
    <w:rsid w:val="00230E70"/>
    <w:rsid w:val="002358D1"/>
    <w:rsid w:val="00253FF6"/>
    <w:rsid w:val="00280C3E"/>
    <w:rsid w:val="002969C4"/>
    <w:rsid w:val="002A45F5"/>
    <w:rsid w:val="002A768B"/>
    <w:rsid w:val="002B1FC6"/>
    <w:rsid w:val="002C37E5"/>
    <w:rsid w:val="002D53F7"/>
    <w:rsid w:val="002E2D0C"/>
    <w:rsid w:val="002E6E16"/>
    <w:rsid w:val="002F3965"/>
    <w:rsid w:val="00311173"/>
    <w:rsid w:val="0032415A"/>
    <w:rsid w:val="003357F7"/>
    <w:rsid w:val="00343A1C"/>
    <w:rsid w:val="00346698"/>
    <w:rsid w:val="003478E9"/>
    <w:rsid w:val="00350AF1"/>
    <w:rsid w:val="0038363A"/>
    <w:rsid w:val="00397685"/>
    <w:rsid w:val="003B7893"/>
    <w:rsid w:val="003C1019"/>
    <w:rsid w:val="003C25F3"/>
    <w:rsid w:val="003D087A"/>
    <w:rsid w:val="003D0932"/>
    <w:rsid w:val="003E63C2"/>
    <w:rsid w:val="003F53DC"/>
    <w:rsid w:val="00406D02"/>
    <w:rsid w:val="00415543"/>
    <w:rsid w:val="0042108F"/>
    <w:rsid w:val="0042123B"/>
    <w:rsid w:val="00430500"/>
    <w:rsid w:val="00432A0F"/>
    <w:rsid w:val="00437275"/>
    <w:rsid w:val="00445546"/>
    <w:rsid w:val="00473676"/>
    <w:rsid w:val="0047753A"/>
    <w:rsid w:val="004839BE"/>
    <w:rsid w:val="004868E0"/>
    <w:rsid w:val="00486C44"/>
    <w:rsid w:val="004906C3"/>
    <w:rsid w:val="00494417"/>
    <w:rsid w:val="004A7862"/>
    <w:rsid w:val="004A7BFA"/>
    <w:rsid w:val="004B76E6"/>
    <w:rsid w:val="004C2775"/>
    <w:rsid w:val="004D3533"/>
    <w:rsid w:val="004E00FA"/>
    <w:rsid w:val="004E3E38"/>
    <w:rsid w:val="004E53D3"/>
    <w:rsid w:val="004E678C"/>
    <w:rsid w:val="004E7864"/>
    <w:rsid w:val="004F15B8"/>
    <w:rsid w:val="00501B06"/>
    <w:rsid w:val="00534285"/>
    <w:rsid w:val="00541ECD"/>
    <w:rsid w:val="00542904"/>
    <w:rsid w:val="00562E8B"/>
    <w:rsid w:val="00564671"/>
    <w:rsid w:val="00582879"/>
    <w:rsid w:val="005C1DCA"/>
    <w:rsid w:val="005C2D08"/>
    <w:rsid w:val="005C4325"/>
    <w:rsid w:val="005C6862"/>
    <w:rsid w:val="005E1CC1"/>
    <w:rsid w:val="005E500E"/>
    <w:rsid w:val="005E5502"/>
    <w:rsid w:val="005E6AC2"/>
    <w:rsid w:val="005E743A"/>
    <w:rsid w:val="00600384"/>
    <w:rsid w:val="006025AA"/>
    <w:rsid w:val="0060409A"/>
    <w:rsid w:val="00612E58"/>
    <w:rsid w:val="00614409"/>
    <w:rsid w:val="00621B41"/>
    <w:rsid w:val="00622DE7"/>
    <w:rsid w:val="00644310"/>
    <w:rsid w:val="00670351"/>
    <w:rsid w:val="00673E16"/>
    <w:rsid w:val="00674F86"/>
    <w:rsid w:val="00683808"/>
    <w:rsid w:val="00683872"/>
    <w:rsid w:val="0068732E"/>
    <w:rsid w:val="00691563"/>
    <w:rsid w:val="00691676"/>
    <w:rsid w:val="006A697F"/>
    <w:rsid w:val="006A71C1"/>
    <w:rsid w:val="006C6E37"/>
    <w:rsid w:val="006D36F7"/>
    <w:rsid w:val="006D68F1"/>
    <w:rsid w:val="006F4529"/>
    <w:rsid w:val="00711305"/>
    <w:rsid w:val="007258BD"/>
    <w:rsid w:val="007401A5"/>
    <w:rsid w:val="00763367"/>
    <w:rsid w:val="007751C4"/>
    <w:rsid w:val="007A7774"/>
    <w:rsid w:val="007C2487"/>
    <w:rsid w:val="007C3C8C"/>
    <w:rsid w:val="007C6E0D"/>
    <w:rsid w:val="007D2976"/>
    <w:rsid w:val="007D5253"/>
    <w:rsid w:val="007D742F"/>
    <w:rsid w:val="007E2534"/>
    <w:rsid w:val="007F1817"/>
    <w:rsid w:val="007F2D30"/>
    <w:rsid w:val="007F7954"/>
    <w:rsid w:val="00800AAD"/>
    <w:rsid w:val="0080104B"/>
    <w:rsid w:val="00802847"/>
    <w:rsid w:val="00802A62"/>
    <w:rsid w:val="00813558"/>
    <w:rsid w:val="0082054B"/>
    <w:rsid w:val="00832420"/>
    <w:rsid w:val="00857017"/>
    <w:rsid w:val="008602BE"/>
    <w:rsid w:val="008626D8"/>
    <w:rsid w:val="00870222"/>
    <w:rsid w:val="00874CC5"/>
    <w:rsid w:val="00897626"/>
    <w:rsid w:val="008C0C40"/>
    <w:rsid w:val="008E546D"/>
    <w:rsid w:val="00910518"/>
    <w:rsid w:val="00910CED"/>
    <w:rsid w:val="00922887"/>
    <w:rsid w:val="00922FBF"/>
    <w:rsid w:val="00930836"/>
    <w:rsid w:val="00930B6A"/>
    <w:rsid w:val="00931CAB"/>
    <w:rsid w:val="00936828"/>
    <w:rsid w:val="00940CED"/>
    <w:rsid w:val="009612A1"/>
    <w:rsid w:val="009670CF"/>
    <w:rsid w:val="009774D4"/>
    <w:rsid w:val="00994BC7"/>
    <w:rsid w:val="009A1235"/>
    <w:rsid w:val="009B0CC8"/>
    <w:rsid w:val="009C47E4"/>
    <w:rsid w:val="009C70E0"/>
    <w:rsid w:val="009D2F11"/>
    <w:rsid w:val="009E00E2"/>
    <w:rsid w:val="00A101ED"/>
    <w:rsid w:val="00A107BF"/>
    <w:rsid w:val="00A12CF2"/>
    <w:rsid w:val="00A22A86"/>
    <w:rsid w:val="00A235AF"/>
    <w:rsid w:val="00A24ACC"/>
    <w:rsid w:val="00A26672"/>
    <w:rsid w:val="00A36471"/>
    <w:rsid w:val="00A46BA6"/>
    <w:rsid w:val="00A504F0"/>
    <w:rsid w:val="00A62B43"/>
    <w:rsid w:val="00A64758"/>
    <w:rsid w:val="00A64F1B"/>
    <w:rsid w:val="00A71913"/>
    <w:rsid w:val="00A72A8A"/>
    <w:rsid w:val="00A923F1"/>
    <w:rsid w:val="00A968BF"/>
    <w:rsid w:val="00AB143E"/>
    <w:rsid w:val="00AD70DC"/>
    <w:rsid w:val="00AE7AD7"/>
    <w:rsid w:val="00AF1E96"/>
    <w:rsid w:val="00AF2FC3"/>
    <w:rsid w:val="00B00B32"/>
    <w:rsid w:val="00B06D5B"/>
    <w:rsid w:val="00B13FAB"/>
    <w:rsid w:val="00B22DF6"/>
    <w:rsid w:val="00B46159"/>
    <w:rsid w:val="00B82F64"/>
    <w:rsid w:val="00B95733"/>
    <w:rsid w:val="00B97801"/>
    <w:rsid w:val="00BA0AA8"/>
    <w:rsid w:val="00BA0E23"/>
    <w:rsid w:val="00BB0265"/>
    <w:rsid w:val="00BB3749"/>
    <w:rsid w:val="00BB63BB"/>
    <w:rsid w:val="00BC10A4"/>
    <w:rsid w:val="00BC31B4"/>
    <w:rsid w:val="00BC38C2"/>
    <w:rsid w:val="00BD7AAB"/>
    <w:rsid w:val="00BE441F"/>
    <w:rsid w:val="00BE6B01"/>
    <w:rsid w:val="00BF36D3"/>
    <w:rsid w:val="00BF46D0"/>
    <w:rsid w:val="00C06AF3"/>
    <w:rsid w:val="00C07646"/>
    <w:rsid w:val="00C106D3"/>
    <w:rsid w:val="00C14D0C"/>
    <w:rsid w:val="00C2420F"/>
    <w:rsid w:val="00C26AD7"/>
    <w:rsid w:val="00C30CA3"/>
    <w:rsid w:val="00C32CDF"/>
    <w:rsid w:val="00C43AA4"/>
    <w:rsid w:val="00C60DF6"/>
    <w:rsid w:val="00C6577C"/>
    <w:rsid w:val="00C7242D"/>
    <w:rsid w:val="00C83107"/>
    <w:rsid w:val="00C9650D"/>
    <w:rsid w:val="00CB5DCA"/>
    <w:rsid w:val="00CC0383"/>
    <w:rsid w:val="00CC3B29"/>
    <w:rsid w:val="00CE5FB6"/>
    <w:rsid w:val="00CF0585"/>
    <w:rsid w:val="00CF0ABD"/>
    <w:rsid w:val="00CF580B"/>
    <w:rsid w:val="00CF5CD2"/>
    <w:rsid w:val="00D201B9"/>
    <w:rsid w:val="00D23768"/>
    <w:rsid w:val="00D33506"/>
    <w:rsid w:val="00D47C9D"/>
    <w:rsid w:val="00D56CFE"/>
    <w:rsid w:val="00D649A2"/>
    <w:rsid w:val="00D81D6D"/>
    <w:rsid w:val="00D849EC"/>
    <w:rsid w:val="00D90357"/>
    <w:rsid w:val="00D95966"/>
    <w:rsid w:val="00DA01CE"/>
    <w:rsid w:val="00DA2743"/>
    <w:rsid w:val="00DA2A26"/>
    <w:rsid w:val="00DA7A8E"/>
    <w:rsid w:val="00DB0861"/>
    <w:rsid w:val="00DC292B"/>
    <w:rsid w:val="00DC75FE"/>
    <w:rsid w:val="00DD5A46"/>
    <w:rsid w:val="00DF55C1"/>
    <w:rsid w:val="00E15680"/>
    <w:rsid w:val="00E24722"/>
    <w:rsid w:val="00E267DD"/>
    <w:rsid w:val="00E27C02"/>
    <w:rsid w:val="00E4121E"/>
    <w:rsid w:val="00E4182B"/>
    <w:rsid w:val="00E42233"/>
    <w:rsid w:val="00E43096"/>
    <w:rsid w:val="00E47F46"/>
    <w:rsid w:val="00E52BB2"/>
    <w:rsid w:val="00E60A28"/>
    <w:rsid w:val="00E632EA"/>
    <w:rsid w:val="00E634B5"/>
    <w:rsid w:val="00E648D0"/>
    <w:rsid w:val="00E661E0"/>
    <w:rsid w:val="00E6751A"/>
    <w:rsid w:val="00E74F4A"/>
    <w:rsid w:val="00E75CF5"/>
    <w:rsid w:val="00E7721B"/>
    <w:rsid w:val="00E77627"/>
    <w:rsid w:val="00E97167"/>
    <w:rsid w:val="00EA6E10"/>
    <w:rsid w:val="00EB08D2"/>
    <w:rsid w:val="00EE591C"/>
    <w:rsid w:val="00EF790D"/>
    <w:rsid w:val="00F11E17"/>
    <w:rsid w:val="00F5631F"/>
    <w:rsid w:val="00F620BD"/>
    <w:rsid w:val="00F74400"/>
    <w:rsid w:val="00F830D4"/>
    <w:rsid w:val="00F9480B"/>
    <w:rsid w:val="00FA0D12"/>
    <w:rsid w:val="00FA3AF9"/>
    <w:rsid w:val="00FA5709"/>
    <w:rsid w:val="00FB036F"/>
    <w:rsid w:val="00FD4A65"/>
    <w:rsid w:val="00FD5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9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24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42D"/>
  </w:style>
  <w:style w:type="paragraph" w:styleId="Fuzeile">
    <w:name w:val="footer"/>
    <w:basedOn w:val="Standard"/>
    <w:link w:val="FuzeileZchn"/>
    <w:uiPriority w:val="99"/>
    <w:semiHidden/>
    <w:unhideWhenUsed/>
    <w:rsid w:val="00C7242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7242D"/>
  </w:style>
  <w:style w:type="paragraph" w:styleId="Funotentext">
    <w:name w:val="footnote text"/>
    <w:basedOn w:val="Standard"/>
    <w:link w:val="FunotentextZchn"/>
    <w:uiPriority w:val="99"/>
    <w:semiHidden/>
    <w:unhideWhenUsed/>
    <w:rsid w:val="00FA0D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0D12"/>
    <w:rPr>
      <w:sz w:val="20"/>
      <w:szCs w:val="20"/>
    </w:rPr>
  </w:style>
  <w:style w:type="character" w:styleId="Funotenzeichen">
    <w:name w:val="footnote reference"/>
    <w:basedOn w:val="Absatz-Standardschriftart"/>
    <w:uiPriority w:val="99"/>
    <w:semiHidden/>
    <w:unhideWhenUsed/>
    <w:rsid w:val="00FA0D12"/>
    <w:rPr>
      <w:vertAlign w:val="superscript"/>
    </w:rPr>
  </w:style>
  <w:style w:type="paragraph" w:styleId="Textkrper">
    <w:name w:val="Body Text"/>
    <w:basedOn w:val="Standard"/>
    <w:link w:val="TextkrperZchn"/>
    <w:semiHidden/>
    <w:rsid w:val="001E0D67"/>
    <w:pPr>
      <w:overflowPunct w:val="0"/>
      <w:autoSpaceDE w:val="0"/>
      <w:autoSpaceDN w:val="0"/>
      <w:adjustRightInd w:val="0"/>
      <w:spacing w:after="0" w:line="240" w:lineRule="auto"/>
      <w:jc w:val="both"/>
      <w:textAlignment w:val="baseline"/>
    </w:pPr>
    <w:rPr>
      <w:rFonts w:eastAsia="Times New Roman"/>
      <w:szCs w:val="20"/>
      <w:lang w:eastAsia="de-DE"/>
    </w:rPr>
  </w:style>
  <w:style w:type="character" w:customStyle="1" w:styleId="TextkrperZchn">
    <w:name w:val="Textkörper Zchn"/>
    <w:basedOn w:val="Absatz-Standardschriftart"/>
    <w:link w:val="Textkrper"/>
    <w:semiHidden/>
    <w:rsid w:val="001E0D67"/>
    <w:rPr>
      <w:rFonts w:eastAsia="Times New Roman"/>
      <w:szCs w:val="20"/>
      <w:lang w:eastAsia="de-DE"/>
    </w:rPr>
  </w:style>
  <w:style w:type="paragraph" w:styleId="Sprechblasentext">
    <w:name w:val="Balloon Text"/>
    <w:basedOn w:val="Standard"/>
    <w:link w:val="SprechblasentextZchn"/>
    <w:uiPriority w:val="99"/>
    <w:semiHidden/>
    <w:unhideWhenUsed/>
    <w:rsid w:val="00CF58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8FE5-C96E-4C43-B012-49E34B87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5914</Words>
  <Characters>37262</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2009-11-17T15:33:00Z</cp:lastPrinted>
  <dcterms:created xsi:type="dcterms:W3CDTF">2011-03-19T09:01:00Z</dcterms:created>
  <dcterms:modified xsi:type="dcterms:W3CDTF">2013-04-21T14:30:00Z</dcterms:modified>
</cp:coreProperties>
</file>