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C3" w:rsidRPr="00AD57C3" w:rsidRDefault="00AD57C3" w:rsidP="00AD57C3">
      <w:pPr>
        <w:spacing w:after="0"/>
        <w:jc w:val="both"/>
        <w:rPr>
          <w:b/>
        </w:rPr>
      </w:pPr>
      <w:r w:rsidRPr="00732971">
        <w:rPr>
          <w:b/>
        </w:rPr>
        <w:t xml:space="preserve">(50) Positionen XI: </w:t>
      </w:r>
      <w:r>
        <w:rPr>
          <w:b/>
        </w:rPr>
        <w:t>Abrechnung mit der Politik der KPD und mit Moskau – A</w:t>
      </w:r>
      <w:r w:rsidRPr="00732971">
        <w:rPr>
          <w:b/>
        </w:rPr>
        <w:t>rthur K</w:t>
      </w:r>
      <w:r w:rsidRPr="00732971">
        <w:rPr>
          <w:b/>
        </w:rPr>
        <w:t>o</w:t>
      </w:r>
      <w:r w:rsidRPr="00732971">
        <w:rPr>
          <w:b/>
        </w:rPr>
        <w:t xml:space="preserve">estler: </w:t>
      </w:r>
      <w:r w:rsidRPr="00732971">
        <w:rPr>
          <w:b/>
          <w:i/>
        </w:rPr>
        <w:t>Sonnenfinsternis</w:t>
      </w:r>
    </w:p>
    <w:p w:rsidR="003B0038" w:rsidRDefault="003B0038" w:rsidP="00AD57C3">
      <w:pPr>
        <w:spacing w:after="0"/>
        <w:jc w:val="both"/>
      </w:pPr>
    </w:p>
    <w:p w:rsidR="00A036DB" w:rsidRDefault="008415DD" w:rsidP="00481D28">
      <w:pPr>
        <w:spacing w:after="0"/>
        <w:jc w:val="both"/>
      </w:pPr>
      <w:r>
        <w:t>I</w:t>
      </w:r>
      <w:r w:rsidR="00AD57C3" w:rsidRPr="0024284B">
        <w:t xml:space="preserve">m </w:t>
      </w:r>
      <w:r w:rsidR="0024284B">
        <w:t xml:space="preserve">Oktober 1938 </w:t>
      </w:r>
      <w:r>
        <w:t xml:space="preserve">erscheint im </w:t>
      </w:r>
      <w:r w:rsidRPr="0024284B">
        <w:t>Pariser Exil</w:t>
      </w:r>
      <w:r>
        <w:t xml:space="preserve"> </w:t>
      </w:r>
      <w:r w:rsidR="00AD57C3">
        <w:t xml:space="preserve">eine </w:t>
      </w:r>
      <w:r w:rsidR="00F75D66">
        <w:t>neue Zeitung</w:t>
      </w:r>
      <w:r w:rsidR="005F5C2F">
        <w:t>:</w:t>
      </w:r>
      <w:r w:rsidR="00A036DB">
        <w:t xml:space="preserve"> </w:t>
      </w:r>
      <w:r w:rsidR="00A036DB">
        <w:rPr>
          <w:i/>
        </w:rPr>
        <w:t>Die Zukunft</w:t>
      </w:r>
      <w:r w:rsidR="005F5C2F">
        <w:rPr>
          <w:i/>
        </w:rPr>
        <w:t xml:space="preserve">. </w:t>
      </w:r>
      <w:r w:rsidR="00551C3A">
        <w:t>Ih</w:t>
      </w:r>
      <w:r w:rsidR="005F5C2F">
        <w:t>r Titel,</w:t>
      </w:r>
      <w:r w:rsidR="0033439C">
        <w:t xml:space="preserve"> vor allem aber die Zusammensetzung </w:t>
      </w:r>
      <w:r w:rsidR="005F5C2F">
        <w:t xml:space="preserve">des Mitarbeiterstabes und </w:t>
      </w:r>
      <w:r w:rsidR="0033439C">
        <w:t xml:space="preserve">der Redaktion, </w:t>
      </w:r>
      <w:r w:rsidR="00F21F9C">
        <w:t>signalisier</w:t>
      </w:r>
      <w:r w:rsidR="005F5C2F">
        <w:t>en</w:t>
      </w:r>
      <w:r w:rsidR="00A036DB">
        <w:t xml:space="preserve"> einen </w:t>
      </w:r>
      <w:r w:rsidR="00551C3A">
        <w:t>pr</w:t>
      </w:r>
      <w:r w:rsidR="00551C3A">
        <w:t>o</w:t>
      </w:r>
      <w:r w:rsidR="00551C3A">
        <w:t xml:space="preserve">grammatischen Kurswechsel </w:t>
      </w:r>
      <w:r w:rsidR="00334F11">
        <w:t xml:space="preserve">in </w:t>
      </w:r>
      <w:r w:rsidR="00551C3A">
        <w:t>der Exilpolitik</w:t>
      </w:r>
      <w:r w:rsidR="0033439C">
        <w:t xml:space="preserve">: den Versuch, auf Basis der Zusammenarbeit </w:t>
      </w:r>
      <w:r w:rsidR="00F21F9C">
        <w:t>von Unabhängigen und vo</w:t>
      </w:r>
      <w:r w:rsidR="0000335F">
        <w:t xml:space="preserve">n Mitgliedern </w:t>
      </w:r>
      <w:r w:rsidR="0033439C">
        <w:t>unterschiedlicher politischer Parteien</w:t>
      </w:r>
      <w:r w:rsidR="002314D1">
        <w:t xml:space="preserve"> </w:t>
      </w:r>
      <w:r w:rsidR="0033439C">
        <w:t>einen Neua</w:t>
      </w:r>
      <w:r w:rsidR="0033439C">
        <w:t>n</w:t>
      </w:r>
      <w:r w:rsidR="0033439C">
        <w:t xml:space="preserve">fang zu </w:t>
      </w:r>
      <w:r w:rsidR="005F5C2F">
        <w:t>wag</w:t>
      </w:r>
      <w:r w:rsidR="0033439C">
        <w:t>en. Der Herausgeber ist Willi Münzenberg, der Chefredakteur Arthur Koestler: beide ehemalige KPD-Mitglieder.</w:t>
      </w:r>
      <w:r w:rsidR="0033439C">
        <w:rPr>
          <w:rStyle w:val="Funotenzeichen"/>
        </w:rPr>
        <w:footnoteReference w:id="1"/>
      </w:r>
      <w:r w:rsidR="0033439C">
        <w:t xml:space="preserve"> </w:t>
      </w:r>
      <w:r w:rsidR="00230C25">
        <w:t xml:space="preserve">Zur Redaktion bzw. zum </w:t>
      </w:r>
      <w:r w:rsidR="00353B99">
        <w:t>Mitarbeiterkreis</w:t>
      </w:r>
      <w:r w:rsidR="00230C25">
        <w:t xml:space="preserve"> gehören frühere </w:t>
      </w:r>
      <w:r w:rsidR="00353B99">
        <w:t>Mitglieder der Zentrumspartei</w:t>
      </w:r>
      <w:r w:rsidR="00F21F9C">
        <w:t xml:space="preserve"> wie Carl Spiecker</w:t>
      </w:r>
      <w:r w:rsidR="00353B99">
        <w:t xml:space="preserve">, </w:t>
      </w:r>
      <w:r w:rsidR="00D81EA5">
        <w:t xml:space="preserve">konservative </w:t>
      </w:r>
      <w:r w:rsidR="00353B99">
        <w:t>SPD-Mitglieder</w:t>
      </w:r>
      <w:r w:rsidR="00F21F9C">
        <w:t xml:space="preserve"> wie Herbert Weichmann</w:t>
      </w:r>
      <w:r w:rsidR="00BF52C0">
        <w:t xml:space="preserve">, </w:t>
      </w:r>
      <w:r w:rsidR="0000335F">
        <w:t xml:space="preserve">aber auch </w:t>
      </w:r>
      <w:r w:rsidR="00353B99">
        <w:t>Vertreter der linken Splitterparteien</w:t>
      </w:r>
      <w:r w:rsidR="00A036DB">
        <w:t xml:space="preserve"> </w:t>
      </w:r>
      <w:r w:rsidR="0000335F">
        <w:t>und</w:t>
      </w:r>
      <w:r w:rsidR="00353B99">
        <w:t xml:space="preserve"> </w:t>
      </w:r>
      <w:r w:rsidR="0000335F">
        <w:t xml:space="preserve">einzelne </w:t>
      </w:r>
      <w:r w:rsidR="00353B99">
        <w:t>nicht parteigebund</w:t>
      </w:r>
      <w:r w:rsidR="00353B99">
        <w:t>e</w:t>
      </w:r>
      <w:r w:rsidR="00353B99">
        <w:t>ne Linksintellektuelle.</w:t>
      </w:r>
      <w:r w:rsidR="00D64646">
        <w:rPr>
          <w:rStyle w:val="Funotenzeichen"/>
        </w:rPr>
        <w:footnoteReference w:id="2"/>
      </w:r>
      <w:r w:rsidR="00353B99">
        <w:t xml:space="preserve"> </w:t>
      </w:r>
      <w:r w:rsidRPr="00230C25">
        <w:rPr>
          <w:i/>
        </w:rPr>
        <w:t xml:space="preserve">KPD-Mitglieder </w:t>
      </w:r>
      <w:r w:rsidR="005F5C2F">
        <w:rPr>
          <w:i/>
        </w:rPr>
        <w:t>gibt es</w:t>
      </w:r>
      <w:r w:rsidRPr="00230C25">
        <w:rPr>
          <w:i/>
        </w:rPr>
        <w:t xml:space="preserve"> auf der Mitarbeiterliste nicht.</w:t>
      </w:r>
      <w:r w:rsidRPr="008415DD">
        <w:t xml:space="preserve"> </w:t>
      </w:r>
    </w:p>
    <w:p w:rsidR="00E65BCE" w:rsidRDefault="005F5C2F" w:rsidP="003571D3">
      <w:pPr>
        <w:spacing w:after="0"/>
        <w:ind w:firstLine="708"/>
        <w:jc w:val="both"/>
      </w:pPr>
      <w:r>
        <w:t xml:space="preserve">Dass </w:t>
      </w:r>
      <w:r w:rsidR="00FE4650">
        <w:t>‚</w:t>
      </w:r>
      <w:r>
        <w:t>bürgerliche</w:t>
      </w:r>
      <w:r w:rsidR="00FE4650">
        <w:t>‘</w:t>
      </w:r>
      <w:r>
        <w:t xml:space="preserve"> Exilpolitiker </w:t>
      </w:r>
      <w:r w:rsidR="00E65BCE">
        <w:t xml:space="preserve">wie Otto Klepper oder Carl Spiecker an der Zeitung beteiligt sind, </w:t>
      </w:r>
      <w:r w:rsidR="00A23B1A">
        <w:t xml:space="preserve">überrascht </w:t>
      </w:r>
      <w:r w:rsidR="00E65BCE">
        <w:t>nicht. Dies entspr</w:t>
      </w:r>
      <w:r w:rsidR="00334F11">
        <w:t>i</w:t>
      </w:r>
      <w:r w:rsidR="00E65BCE">
        <w:t>ch</w:t>
      </w:r>
      <w:r w:rsidR="00334F11">
        <w:t>t</w:t>
      </w:r>
      <w:r w:rsidR="00E65BCE">
        <w:t xml:space="preserve"> der Programmatik der „Deutschen Freiheit</w:t>
      </w:r>
      <w:r w:rsidR="00E65BCE">
        <w:t>s</w:t>
      </w:r>
      <w:r w:rsidR="00E65BCE">
        <w:t>partei“.</w:t>
      </w:r>
      <w:r w:rsidR="00F3748B">
        <w:rPr>
          <w:rStyle w:val="Funotenzeichen"/>
        </w:rPr>
        <w:footnoteReference w:id="3"/>
      </w:r>
      <w:r w:rsidR="00E65BCE">
        <w:t xml:space="preserve"> </w:t>
      </w:r>
      <w:r w:rsidR="00FE4650">
        <w:t>Ebenfalls nicht überraschend ist, d</w:t>
      </w:r>
      <w:r w:rsidR="00F3748B">
        <w:t xml:space="preserve">ass </w:t>
      </w:r>
      <w:r w:rsidR="00FE4650">
        <w:t xml:space="preserve">Willi </w:t>
      </w:r>
      <w:r w:rsidR="00F3748B">
        <w:t>Münzenberg nach einem neuen Betät</w:t>
      </w:r>
      <w:r w:rsidR="00F3748B">
        <w:t>i</w:t>
      </w:r>
      <w:r w:rsidR="00F3748B">
        <w:t>gungsfeld sucht</w:t>
      </w:r>
      <w:r w:rsidR="00FE4650">
        <w:t>e.</w:t>
      </w:r>
      <w:r w:rsidR="00F3748B">
        <w:rPr>
          <w:rStyle w:val="Funotenzeichen"/>
        </w:rPr>
        <w:footnoteReference w:id="4"/>
      </w:r>
      <w:r w:rsidR="00F3748B">
        <w:t xml:space="preserve"> </w:t>
      </w:r>
      <w:r w:rsidR="00A23B1A">
        <w:t xml:space="preserve">Erstaunlich ist jedoch die Mitarbeit Arthur Koestlers. </w:t>
      </w:r>
      <w:r w:rsidR="00245C80">
        <w:t>I</w:t>
      </w:r>
      <w:r w:rsidR="00351FFD">
        <w:t>hm hätten die Pro</w:t>
      </w:r>
      <w:r w:rsidR="00351FFD">
        <w:t>b</w:t>
      </w:r>
      <w:r w:rsidR="00351FFD">
        <w:t xml:space="preserve">leme, die mit der Herausgabe dieser Zeitung verbunden </w:t>
      </w:r>
      <w:r w:rsidR="00334F11">
        <w:t>sind</w:t>
      </w:r>
      <w:r w:rsidR="00351FFD">
        <w:t xml:space="preserve">, vor Augen stehen müssen. </w:t>
      </w:r>
      <w:r w:rsidR="00A23B1A">
        <w:t>In seine</w:t>
      </w:r>
      <w:r w:rsidR="00F21F9C">
        <w:t>m</w:t>
      </w:r>
      <w:r w:rsidR="00A23B1A">
        <w:t xml:space="preserve"> </w:t>
      </w:r>
      <w:r w:rsidR="00F21F9C">
        <w:t>a</w:t>
      </w:r>
      <w:r w:rsidR="00A23B1A">
        <w:t>utobiografi</w:t>
      </w:r>
      <w:r w:rsidR="00F21F9C">
        <w:t xml:space="preserve">schen Bericht </w:t>
      </w:r>
      <w:r w:rsidR="00F21F9C">
        <w:rPr>
          <w:i/>
        </w:rPr>
        <w:t>Die Geheimschrift</w:t>
      </w:r>
      <w:r w:rsidR="00A23B1A">
        <w:t xml:space="preserve"> </w:t>
      </w:r>
      <w:r w:rsidR="00F21F9C">
        <w:t xml:space="preserve">formuliert er </w:t>
      </w:r>
      <w:r w:rsidR="00351FFD">
        <w:t>da</w:t>
      </w:r>
      <w:r w:rsidR="00334F11">
        <w:t>zu</w:t>
      </w:r>
      <w:r w:rsidR="00351FFD">
        <w:t xml:space="preserve"> auch </w:t>
      </w:r>
      <w:r w:rsidR="00F21F9C">
        <w:t>ein klares Urteil</w:t>
      </w:r>
      <w:r w:rsidR="00DB0CDC">
        <w:t>.</w:t>
      </w:r>
      <w:r w:rsidR="00F21F9C">
        <w:t xml:space="preserve"> </w:t>
      </w:r>
      <w:r w:rsidR="00DB0CDC">
        <w:t>Von seiner Mitarbeit aber distanziert er sich nicht</w:t>
      </w:r>
      <w:r w:rsidR="00A23B1A">
        <w:t xml:space="preserve">: „Sie </w:t>
      </w:r>
      <w:r w:rsidR="00334F11">
        <w:t xml:space="preserve">[die </w:t>
      </w:r>
      <w:r w:rsidR="00334F11">
        <w:rPr>
          <w:i/>
        </w:rPr>
        <w:t>Zukunft</w:t>
      </w:r>
      <w:r w:rsidR="00334F11">
        <w:t xml:space="preserve">] </w:t>
      </w:r>
      <w:r w:rsidR="00A23B1A">
        <w:t>war von Anfang an eine totgeborene Idee, ich bed</w:t>
      </w:r>
      <w:r w:rsidR="00551C3A">
        <w:t>a</w:t>
      </w:r>
      <w:r w:rsidR="00A23B1A">
        <w:t xml:space="preserve">ure aber meine Mitarbeit nicht; </w:t>
      </w:r>
      <w:r w:rsidR="00A23B1A">
        <w:rPr>
          <w:i/>
        </w:rPr>
        <w:t>in den ersten Monaten nach dem Bruch mit der Partei brauchte ich eine Tätigkeit und Kameradschaft mit Gleichgesinnten.</w:t>
      </w:r>
      <w:r w:rsidR="00A23B1A">
        <w:t>“</w:t>
      </w:r>
      <w:r w:rsidR="00A23B1A">
        <w:rPr>
          <w:rStyle w:val="Funotenzeichen"/>
        </w:rPr>
        <w:footnoteReference w:id="5"/>
      </w:r>
    </w:p>
    <w:p w:rsidR="005756DF" w:rsidRDefault="00351FFD" w:rsidP="003571D3">
      <w:pPr>
        <w:spacing w:after="0"/>
        <w:ind w:firstLine="708"/>
        <w:jc w:val="both"/>
      </w:pPr>
      <w:r>
        <w:t xml:space="preserve">Koestler war im April 1938 aus der KPD ausgetreten. </w:t>
      </w:r>
      <w:r w:rsidR="00551C3A">
        <w:t>D</w:t>
      </w:r>
      <w:r w:rsidR="00DB0CDC">
        <w:t>er</w:t>
      </w:r>
      <w:r w:rsidR="00551C3A">
        <w:t xml:space="preserve"> Gr</w:t>
      </w:r>
      <w:r w:rsidR="00DB0CDC">
        <w:t xml:space="preserve">und </w:t>
      </w:r>
      <w:r>
        <w:t>war</w:t>
      </w:r>
      <w:r w:rsidR="00230C25">
        <w:t xml:space="preserve"> </w:t>
      </w:r>
      <w:r w:rsidR="00A5427C">
        <w:t>die Politik der Komintern</w:t>
      </w:r>
      <w:r w:rsidR="00DB0CDC">
        <w:t xml:space="preserve"> in Verbindung mit den </w:t>
      </w:r>
      <w:r w:rsidR="00230C25">
        <w:t>Moskauer Prozesse</w:t>
      </w:r>
      <w:r w:rsidR="00DB0CDC">
        <w:t>n</w:t>
      </w:r>
      <w:r w:rsidR="00A5427C">
        <w:t>.</w:t>
      </w:r>
      <w:r w:rsidR="00C425C1">
        <w:t xml:space="preserve"> </w:t>
      </w:r>
      <w:r>
        <w:t>Aber wie Münzenberg benötigte auch Koestler ein neues Betätigungsfeld. In seinem Fall war das</w:t>
      </w:r>
      <w:r w:rsidR="00DB0CDC">
        <w:t xml:space="preserve"> </w:t>
      </w:r>
      <w:r w:rsidR="00230C25">
        <w:t>de</w:t>
      </w:r>
      <w:r w:rsidR="00551C3A">
        <w:t>r</w:t>
      </w:r>
      <w:r w:rsidR="00230C25">
        <w:t xml:space="preserve"> </w:t>
      </w:r>
      <w:r w:rsidR="00C425C1">
        <w:t>Plan, einen Roman über die Prozesse zu schreiben.</w:t>
      </w:r>
      <w:r w:rsidR="000E78B7">
        <w:rPr>
          <w:rStyle w:val="Funotenzeichen"/>
        </w:rPr>
        <w:footnoteReference w:id="6"/>
      </w:r>
      <w:r w:rsidR="00C425C1">
        <w:t xml:space="preserve"> </w:t>
      </w:r>
      <w:r>
        <w:t>Dieses Projekt erforderte jedoch weit mehr Zeit, als Koestler u</w:t>
      </w:r>
      <w:r>
        <w:t>r</w:t>
      </w:r>
      <w:r>
        <w:lastRenderedPageBreak/>
        <w:t>sprünglich kalkuliert hatte.</w:t>
      </w:r>
      <w:r w:rsidR="00CF5DC4">
        <w:t xml:space="preserve"> Bereits</w:t>
      </w:r>
      <w:r>
        <w:t xml:space="preserve"> </w:t>
      </w:r>
      <w:r w:rsidR="00230C25">
        <w:t xml:space="preserve">Ende 1938 </w:t>
      </w:r>
      <w:r w:rsidR="00C425C1">
        <w:t>t</w:t>
      </w:r>
      <w:r w:rsidR="00D81EA5">
        <w:t>r</w:t>
      </w:r>
      <w:r>
        <w:t>a</w:t>
      </w:r>
      <w:r w:rsidR="00D81EA5">
        <w:t>t</w:t>
      </w:r>
      <w:r w:rsidR="00353B99" w:rsidRPr="00353B99">
        <w:t xml:space="preserve"> </w:t>
      </w:r>
      <w:r w:rsidR="00230C25">
        <w:t xml:space="preserve">er </w:t>
      </w:r>
      <w:r w:rsidR="00C425C1">
        <w:t xml:space="preserve">deshalb </w:t>
      </w:r>
      <w:r w:rsidR="00353B99">
        <w:t>als Chefredakteur</w:t>
      </w:r>
      <w:r w:rsidR="00D81EA5">
        <w:t xml:space="preserve"> </w:t>
      </w:r>
      <w:r w:rsidR="001C7242">
        <w:t>zurück</w:t>
      </w:r>
      <w:r w:rsidR="00551C3A">
        <w:t>.</w:t>
      </w:r>
      <w:r w:rsidR="00D64646">
        <w:rPr>
          <w:rStyle w:val="Funotenzeichen"/>
        </w:rPr>
        <w:footnoteReference w:id="7"/>
      </w:r>
      <w:r w:rsidR="00430955">
        <w:t xml:space="preserve"> </w:t>
      </w:r>
      <w:r w:rsidR="00551C3A">
        <w:t xml:space="preserve">Er </w:t>
      </w:r>
      <w:r w:rsidR="00D81EA5">
        <w:t>bli</w:t>
      </w:r>
      <w:r w:rsidR="00CF5DC4">
        <w:t>e</w:t>
      </w:r>
      <w:r w:rsidR="00D81EA5">
        <w:t xml:space="preserve">b </w:t>
      </w:r>
      <w:r w:rsidR="001C7242">
        <w:t xml:space="preserve">der Zeitung </w:t>
      </w:r>
      <w:r w:rsidR="003716FD">
        <w:t xml:space="preserve">als Mitarbeiter </w:t>
      </w:r>
      <w:r w:rsidR="00334F11">
        <w:t xml:space="preserve">aber </w:t>
      </w:r>
      <w:r w:rsidR="001C7242">
        <w:t>weiter verbunden</w:t>
      </w:r>
      <w:r w:rsidR="00D81EA5">
        <w:t>.</w:t>
      </w:r>
      <w:r w:rsidR="007B482F">
        <w:t xml:space="preserve"> </w:t>
      </w:r>
      <w:r w:rsidR="00BF52C0">
        <w:rPr>
          <w:i/>
        </w:rPr>
        <w:t>Sonnenfinsternis</w:t>
      </w:r>
      <w:r w:rsidR="007B482F">
        <w:rPr>
          <w:i/>
        </w:rPr>
        <w:t xml:space="preserve"> </w:t>
      </w:r>
      <w:r w:rsidR="000D7188">
        <w:t>ersch</w:t>
      </w:r>
      <w:r w:rsidR="00CF5DC4">
        <w:t>ie</w:t>
      </w:r>
      <w:r w:rsidR="000D7188">
        <w:t xml:space="preserve">n 1940 unter dem Titel </w:t>
      </w:r>
      <w:proofErr w:type="spellStart"/>
      <w:r w:rsidR="000D7188">
        <w:rPr>
          <w:i/>
        </w:rPr>
        <w:t>Darkness</w:t>
      </w:r>
      <w:proofErr w:type="spellEnd"/>
      <w:r w:rsidR="000D7188">
        <w:rPr>
          <w:i/>
        </w:rPr>
        <w:t xml:space="preserve"> </w:t>
      </w:r>
      <w:proofErr w:type="spellStart"/>
      <w:r w:rsidR="000D7188">
        <w:rPr>
          <w:i/>
        </w:rPr>
        <w:t>at</w:t>
      </w:r>
      <w:proofErr w:type="spellEnd"/>
      <w:r w:rsidR="000D7188">
        <w:rPr>
          <w:i/>
        </w:rPr>
        <w:t xml:space="preserve"> </w:t>
      </w:r>
      <w:proofErr w:type="spellStart"/>
      <w:r w:rsidR="000D7188">
        <w:rPr>
          <w:i/>
        </w:rPr>
        <w:t>Noon</w:t>
      </w:r>
      <w:proofErr w:type="spellEnd"/>
      <w:r w:rsidR="000D7188">
        <w:rPr>
          <w:i/>
        </w:rPr>
        <w:t xml:space="preserve"> </w:t>
      </w:r>
      <w:r w:rsidR="000D7188">
        <w:t>im Londoner Verlag Jonathan Cape Ltd.</w:t>
      </w:r>
      <w:r w:rsidR="000D7188">
        <w:rPr>
          <w:rStyle w:val="Funotenzeichen"/>
        </w:rPr>
        <w:footnoteReference w:id="8"/>
      </w:r>
      <w:r w:rsidR="007B482F">
        <w:t xml:space="preserve"> </w:t>
      </w:r>
      <w:r w:rsidR="00280BB7">
        <w:t xml:space="preserve">Heute gehört </w:t>
      </w:r>
      <w:r w:rsidR="00334F11">
        <w:t>d</w:t>
      </w:r>
      <w:r w:rsidR="00280BB7">
        <w:t>er</w:t>
      </w:r>
      <w:r w:rsidR="00334F11">
        <w:t xml:space="preserve"> R</w:t>
      </w:r>
      <w:r w:rsidR="00334F11">
        <w:t>o</w:t>
      </w:r>
      <w:r w:rsidR="00334F11">
        <w:t>man</w:t>
      </w:r>
      <w:r w:rsidR="00280BB7">
        <w:t xml:space="preserve"> zusammen mit George Orwells </w:t>
      </w:r>
      <w:r w:rsidR="00280BB7">
        <w:rPr>
          <w:i/>
        </w:rPr>
        <w:t xml:space="preserve">1984 </w:t>
      </w:r>
      <w:r w:rsidR="00280BB7">
        <w:t xml:space="preserve">oder Solschenizyns </w:t>
      </w:r>
      <w:r w:rsidR="00280BB7">
        <w:rPr>
          <w:i/>
        </w:rPr>
        <w:t xml:space="preserve">Ein Tag aus dem Leben des Iwan </w:t>
      </w:r>
      <w:proofErr w:type="spellStart"/>
      <w:r w:rsidR="00280BB7">
        <w:rPr>
          <w:i/>
        </w:rPr>
        <w:t>Denissowitsch</w:t>
      </w:r>
      <w:proofErr w:type="spellEnd"/>
      <w:r w:rsidR="00280BB7">
        <w:rPr>
          <w:i/>
        </w:rPr>
        <w:t xml:space="preserve"> </w:t>
      </w:r>
      <w:r w:rsidR="00280BB7">
        <w:t>zu den markantesten politischen Texten des 20. Jahrhunderts.</w:t>
      </w:r>
    </w:p>
    <w:p w:rsidR="00CF5DC4" w:rsidRDefault="00CF5DC4" w:rsidP="00DB0CDC">
      <w:pPr>
        <w:spacing w:after="0"/>
        <w:jc w:val="both"/>
      </w:pPr>
    </w:p>
    <w:p w:rsidR="00295573" w:rsidRPr="00295573" w:rsidRDefault="00295573" w:rsidP="00295573">
      <w:pPr>
        <w:spacing w:after="0"/>
        <w:ind w:firstLine="708"/>
        <w:jc w:val="center"/>
        <w:rPr>
          <w:b/>
          <w:i/>
        </w:rPr>
      </w:pPr>
      <w:r>
        <w:rPr>
          <w:b/>
        </w:rPr>
        <w:t>*</w:t>
      </w:r>
    </w:p>
    <w:p w:rsidR="00430955" w:rsidRDefault="00430955" w:rsidP="00430955">
      <w:pPr>
        <w:spacing w:after="0"/>
        <w:ind w:firstLine="708"/>
        <w:jc w:val="both"/>
      </w:pPr>
    </w:p>
    <w:p w:rsidR="00164D82" w:rsidRDefault="003716FD" w:rsidP="000E78B7">
      <w:pPr>
        <w:spacing w:after="0"/>
        <w:jc w:val="both"/>
      </w:pPr>
      <w:r>
        <w:t xml:space="preserve">Um Anlage und Konzeption von </w:t>
      </w:r>
      <w:r>
        <w:rPr>
          <w:i/>
        </w:rPr>
        <w:t xml:space="preserve">Sonnenfinsternis </w:t>
      </w:r>
      <w:r>
        <w:t xml:space="preserve">zu </w:t>
      </w:r>
      <w:r w:rsidR="00110BA9">
        <w:t>beurteile</w:t>
      </w:r>
      <w:r>
        <w:t xml:space="preserve">n, </w:t>
      </w:r>
      <w:r w:rsidR="00164D82">
        <w:t xml:space="preserve">ist es </w:t>
      </w:r>
      <w:r w:rsidR="00245C80">
        <w:t>wichtig</w:t>
      </w:r>
      <w:r w:rsidR="00164D82">
        <w:t xml:space="preserve">, </w:t>
      </w:r>
      <w:r w:rsidR="00110BA9">
        <w:t xml:space="preserve">zunächst </w:t>
      </w:r>
      <w:r w:rsidR="00164D82">
        <w:t xml:space="preserve">einen Blick auf den Brief zu werfen, mit dem </w:t>
      </w:r>
      <w:r w:rsidR="00110BA9">
        <w:t xml:space="preserve">Arthur </w:t>
      </w:r>
      <w:r w:rsidR="0056375F">
        <w:t>Ko</w:t>
      </w:r>
      <w:r w:rsidR="007822E0">
        <w:t xml:space="preserve">estler </w:t>
      </w:r>
      <w:r w:rsidR="00110BA9">
        <w:t xml:space="preserve">die Gründe für seinen Parteiaustritt erläutert. Dieser Brief ist an die </w:t>
      </w:r>
      <w:r w:rsidR="00164D82">
        <w:t>kommunistische Fraktion des Schutzverbandes deutscher Schriftsteller im Exil</w:t>
      </w:r>
      <w:r w:rsidR="00110BA9">
        <w:t xml:space="preserve"> </w:t>
      </w:r>
      <w:r w:rsidR="00323532">
        <w:t xml:space="preserve">(SDS) </w:t>
      </w:r>
      <w:r w:rsidR="00110BA9">
        <w:t>adressiert</w:t>
      </w:r>
      <w:r w:rsidR="00164D82">
        <w:t>.</w:t>
      </w:r>
    </w:p>
    <w:p w:rsidR="00164D82" w:rsidRDefault="00164D82" w:rsidP="0056375F">
      <w:pPr>
        <w:spacing w:after="0"/>
        <w:ind w:firstLine="708"/>
        <w:jc w:val="both"/>
      </w:pPr>
      <w:r>
        <w:t xml:space="preserve">Der Brief </w:t>
      </w:r>
      <w:r w:rsidR="000E78B7">
        <w:t>ist geprägt von</w:t>
      </w:r>
      <w:r>
        <w:t xml:space="preserve"> </w:t>
      </w:r>
      <w:r w:rsidR="00C758B9">
        <w:t>unmissverständliche</w:t>
      </w:r>
      <w:r w:rsidR="000E78B7">
        <w:t>r</w:t>
      </w:r>
      <w:r>
        <w:t xml:space="preserve"> Entschiedenheit. </w:t>
      </w:r>
      <w:r w:rsidR="000E78B7">
        <w:t>D</w:t>
      </w:r>
      <w:r>
        <w:t xml:space="preserve">er </w:t>
      </w:r>
      <w:r w:rsidR="000E78B7">
        <w:t xml:space="preserve">sprachliche </w:t>
      </w:r>
      <w:r>
        <w:t>T</w:t>
      </w:r>
      <w:r w:rsidR="00C758B9">
        <w:t>enor</w:t>
      </w:r>
      <w:r>
        <w:t xml:space="preserve"> jedoch </w:t>
      </w:r>
      <w:r w:rsidR="000E78B7">
        <w:t xml:space="preserve">ist bewusst </w:t>
      </w:r>
      <w:r>
        <w:t>verbindlich</w:t>
      </w:r>
      <w:r w:rsidR="000E78B7">
        <w:t xml:space="preserve"> gehalten, wie vor allem a</w:t>
      </w:r>
      <w:r w:rsidR="00110BA9">
        <w:t>us</w:t>
      </w:r>
      <w:r w:rsidR="000E78B7">
        <w:t xml:space="preserve"> der Anrede und aus dem Briefa</w:t>
      </w:r>
      <w:r w:rsidR="000E78B7">
        <w:t>n</w:t>
      </w:r>
      <w:r w:rsidR="000E78B7">
        <w:t>fang erkennbar wird</w:t>
      </w:r>
      <w:r>
        <w:t>:</w:t>
      </w:r>
    </w:p>
    <w:p w:rsidR="00164D82" w:rsidRDefault="00164D82" w:rsidP="00164D82">
      <w:pPr>
        <w:spacing w:after="0"/>
        <w:ind w:left="1134"/>
        <w:jc w:val="both"/>
      </w:pPr>
      <w:r>
        <w:t>„Liebe Freunde,</w:t>
      </w:r>
    </w:p>
    <w:p w:rsidR="00164D82" w:rsidRDefault="00164D82" w:rsidP="00164D82">
      <w:pPr>
        <w:spacing w:after="0"/>
        <w:ind w:left="1134"/>
        <w:jc w:val="both"/>
      </w:pPr>
      <w:r>
        <w:t>in Ergänzung meines Briefes vom 22. April, in dem ich meinen Austritt aus der K.P.D. erklärte, will ich versuchen, Euch die Gründe mitzuteilen, die mich zu di</w:t>
      </w:r>
      <w:r>
        <w:t>e</w:t>
      </w:r>
      <w:r>
        <w:t xml:space="preserve">sem Schritt </w:t>
      </w:r>
      <w:proofErr w:type="spellStart"/>
      <w:r>
        <w:t>veranlaßt</w:t>
      </w:r>
      <w:proofErr w:type="spellEnd"/>
      <w:r>
        <w:t xml:space="preserve"> haben. Ich sage ‚versuchen‘ – denn es ist ungemein schwi</w:t>
      </w:r>
      <w:r>
        <w:t>e</w:t>
      </w:r>
      <w:r>
        <w:t>rig, Gedankengänge, die einen seit Jahren beschäftigen und quälen, nun möglichst präzise im Rahmen eines Briefes zu formulieren.“</w:t>
      </w:r>
      <w:r w:rsidRPr="00164D82">
        <w:rPr>
          <w:rStyle w:val="Funotenzeichen"/>
        </w:rPr>
        <w:t xml:space="preserve"> </w:t>
      </w:r>
      <w:r>
        <w:rPr>
          <w:rStyle w:val="Funotenzeichen"/>
        </w:rPr>
        <w:footnoteReference w:id="9"/>
      </w:r>
    </w:p>
    <w:p w:rsidR="00AD57C3" w:rsidRDefault="00147891" w:rsidP="00147891">
      <w:pPr>
        <w:spacing w:after="0"/>
        <w:jc w:val="both"/>
      </w:pPr>
      <w:r>
        <w:t xml:space="preserve">Koestlers zentraler Vorwurf </w:t>
      </w:r>
      <w:r w:rsidR="00C758B9">
        <w:t>laute</w:t>
      </w:r>
      <w:r>
        <w:t>t, Zeuge „eines fortschreitenden moralischen Verfalles</w:t>
      </w:r>
      <w:r w:rsidR="000E78B7">
        <w:t>“</w:t>
      </w:r>
      <w:r>
        <w:t xml:space="preserve"> g</w:t>
      </w:r>
      <w:r>
        <w:t>e</w:t>
      </w:r>
      <w:r>
        <w:t>worden zu sein, „der längst vor 1933 begonnen hat“. Sichtbarster Ausdruck s</w:t>
      </w:r>
      <w:r w:rsidR="000E78B7">
        <w:t>eien</w:t>
      </w:r>
      <w:r>
        <w:t xml:space="preserve"> die Vorwü</w:t>
      </w:r>
      <w:r>
        <w:t>r</w:t>
      </w:r>
      <w:r>
        <w:t xml:space="preserve">fe, die </w:t>
      </w:r>
      <w:r w:rsidR="00C94896">
        <w:t xml:space="preserve">im Verlauf der Moskauer Prozesse </w:t>
      </w:r>
      <w:r w:rsidR="006D21E8">
        <w:t xml:space="preserve">gegen </w:t>
      </w:r>
      <w:proofErr w:type="spellStart"/>
      <w:r w:rsidR="006D21E8">
        <w:t>Sinowjew</w:t>
      </w:r>
      <w:proofErr w:type="spellEnd"/>
      <w:r w:rsidR="006D21E8">
        <w:t xml:space="preserve"> und </w:t>
      </w:r>
      <w:proofErr w:type="spellStart"/>
      <w:r w:rsidR="006D21E8">
        <w:t>Bucharin</w:t>
      </w:r>
      <w:proofErr w:type="spellEnd"/>
      <w:r w:rsidR="006D21E8">
        <w:t xml:space="preserve"> </w:t>
      </w:r>
      <w:r>
        <w:t>geäußert wurden</w:t>
      </w:r>
      <w:r w:rsidR="007822E0">
        <w:t>:</w:t>
      </w:r>
    </w:p>
    <w:p w:rsidR="007822E0" w:rsidRPr="00F75D66" w:rsidRDefault="007822E0" w:rsidP="007822E0">
      <w:pPr>
        <w:spacing w:after="0"/>
        <w:ind w:left="1134"/>
        <w:jc w:val="both"/>
      </w:pPr>
      <w:r>
        <w:t>„Abweichende Auffassungen über Einzelfragen der politischen Taktik allein hä</w:t>
      </w:r>
      <w:r>
        <w:t>t</w:t>
      </w:r>
      <w:r>
        <w:t>ten mich niemals bewogen, die Partei zu verlassen. Entscheidend für mich war das Erlebnis eines fortschreitenden moralischen Verfalles der Partei, der längst vor 1933 begonnen hat und der sich auch auf andere Sektionen der Internationale e</w:t>
      </w:r>
      <w:r>
        <w:t>r</w:t>
      </w:r>
      <w:r>
        <w:t>streckt. Die beiden ersten Generalsekretäre [</w:t>
      </w:r>
      <w:proofErr w:type="spellStart"/>
      <w:r>
        <w:t>Sinowjew</w:t>
      </w:r>
      <w:proofErr w:type="spellEnd"/>
      <w:r>
        <w:t xml:space="preserve"> und </w:t>
      </w:r>
      <w:proofErr w:type="spellStart"/>
      <w:r>
        <w:t>Bucharin</w:t>
      </w:r>
      <w:proofErr w:type="spellEnd"/>
      <w:r>
        <w:t>] wurden o</w:t>
      </w:r>
      <w:r>
        <w:t>f</w:t>
      </w:r>
      <w:r>
        <w:t xml:space="preserve">fiziell </w:t>
      </w:r>
      <w:r w:rsidR="0096585E">
        <w:t>als Spione, Verräter, tolle Hunde bezeichnet und hingerichtet; ob dieses zu Recht oder zu Unrecht geschah und nach welchen Normen ‚Recht‘ in einem so</w:t>
      </w:r>
      <w:r w:rsidR="0096585E">
        <w:t>l</w:t>
      </w:r>
      <w:r w:rsidR="0096585E">
        <w:t>chen Fall zu definieren ist, ändert nichts an der niederschmetternden Tatsache. Ich habe lange versucht, vor den Konsequenzen […] die Augen zu schl</w:t>
      </w:r>
      <w:r w:rsidR="00F0159A">
        <w:t>i</w:t>
      </w:r>
      <w:r w:rsidR="0096585E">
        <w:t>eßen</w:t>
      </w:r>
      <w:r w:rsidR="00F0159A">
        <w:t xml:space="preserve">. Ich suchte, wie viele von Euch, Trost in der Überlegung, </w:t>
      </w:r>
      <w:proofErr w:type="spellStart"/>
      <w:r w:rsidR="00F0159A">
        <w:t>daß</w:t>
      </w:r>
      <w:proofErr w:type="spellEnd"/>
      <w:r w:rsidR="00F0159A">
        <w:t xml:space="preserve"> sich politische Kämpfe unter Staatsmännern, die sich vor der Geschichte verantwortlich fühlen, immer in Formen abgespielt haben und abspielen müssen, die den Rahmen der üblichen Moralbegriffe sprengen. Ist die Bewegung sonst gesund und in sich gefestigt, </w:t>
      </w:r>
      <w:r w:rsidR="00F0159A">
        <w:lastRenderedPageBreak/>
        <w:t>dann wird sie solche Erscheinungen in ihrer obersten Führerschicht mit relativ g</w:t>
      </w:r>
      <w:r w:rsidR="00F0159A">
        <w:t>e</w:t>
      </w:r>
      <w:r w:rsidR="00F0159A">
        <w:t>ringem Schaden überstehen.“</w:t>
      </w:r>
      <w:r w:rsidR="00164D82">
        <w:t xml:space="preserve"> (Ebd.)</w:t>
      </w:r>
    </w:p>
    <w:p w:rsidR="00AD57C3" w:rsidRDefault="00F0159A" w:rsidP="00481D28">
      <w:pPr>
        <w:spacing w:after="0"/>
        <w:jc w:val="both"/>
      </w:pPr>
      <w:r>
        <w:t xml:space="preserve">Für Koestler steht fest, dass es sich hier </w:t>
      </w:r>
      <w:r w:rsidRPr="001A22E0">
        <w:t>nicht</w:t>
      </w:r>
      <w:r>
        <w:t xml:space="preserve"> um </w:t>
      </w:r>
      <w:r w:rsidR="000F0CDF">
        <w:t>‚normale‘ Machtkämpfe</w:t>
      </w:r>
      <w:r>
        <w:t xml:space="preserve"> </w:t>
      </w:r>
      <w:r w:rsidR="00110BA9">
        <w:t>„unter Staatsmä</w:t>
      </w:r>
      <w:r w:rsidR="00110BA9">
        <w:t>n</w:t>
      </w:r>
      <w:r w:rsidR="00110BA9">
        <w:t xml:space="preserve">nern“ </w:t>
      </w:r>
      <w:r w:rsidR="006D21E8">
        <w:t>ge</w:t>
      </w:r>
      <w:r>
        <w:t>handelt</w:t>
      </w:r>
      <w:r w:rsidR="006D21E8">
        <w:t xml:space="preserve"> hat</w:t>
      </w:r>
      <w:r w:rsidR="005168A5">
        <w:t xml:space="preserve">, sondern dass </w:t>
      </w:r>
      <w:r w:rsidR="00147891">
        <w:t>sie</w:t>
      </w:r>
      <w:r w:rsidR="005168A5">
        <w:t xml:space="preserve"> vielmehr „der krasseste und sichtbarste Ausdruck eines Krankheitsprozesses sind, der die gesamte Bewegung ergriffen hat“ (ebd.). – Koestler b</w:t>
      </w:r>
      <w:r w:rsidR="005168A5">
        <w:t>e</w:t>
      </w:r>
      <w:r w:rsidR="005168A5">
        <w:t>gründet dies</w:t>
      </w:r>
      <w:r w:rsidR="001A22E0">
        <w:t>es Urteil</w:t>
      </w:r>
      <w:r w:rsidR="006D21E8">
        <w:t xml:space="preserve"> </w:t>
      </w:r>
      <w:r w:rsidR="005168A5">
        <w:t xml:space="preserve">mit </w:t>
      </w:r>
      <w:r w:rsidR="00A211A8">
        <w:t xml:space="preserve">dem </w:t>
      </w:r>
      <w:r w:rsidR="005168A5">
        <w:t xml:space="preserve">Hinweis auf die </w:t>
      </w:r>
      <w:r w:rsidR="00A211A8">
        <w:t xml:space="preserve">Hinrichtung </w:t>
      </w:r>
      <w:r w:rsidR="00535887">
        <w:t>zahlloser der Partei ergebener</w:t>
      </w:r>
      <w:r w:rsidR="000F0CDF">
        <w:t xml:space="preserve"> Funktionäre</w:t>
      </w:r>
      <w:r w:rsidR="00535887">
        <w:t xml:space="preserve">: </w:t>
      </w:r>
    </w:p>
    <w:p w:rsidR="00AD57C3" w:rsidRDefault="005168A5" w:rsidP="005168A5">
      <w:pPr>
        <w:spacing w:after="0"/>
        <w:ind w:left="1134"/>
        <w:jc w:val="both"/>
      </w:pPr>
      <w:r>
        <w:t xml:space="preserve">„Diese Feststellung ergibt sich aus dem Verhalten der K.I. Führung selbst, die sich seit Jahren </w:t>
      </w:r>
      <w:proofErr w:type="spellStart"/>
      <w:r>
        <w:t>veranlaßt</w:t>
      </w:r>
      <w:proofErr w:type="spellEnd"/>
      <w:r>
        <w:t xml:space="preserve"> sieht, immer wieder ganze Serien von Funktionären a</w:t>
      </w:r>
      <w:r>
        <w:t>b</w:t>
      </w:r>
      <w:r>
        <w:t>zusetzen, sie in heftigster Weise vor der Öffentlichkeit bloßzustellen. Ein nicht unbeträchtlicher Prozentsatz dieser Funktionäre, deren Ergebenheit für die Bew</w:t>
      </w:r>
      <w:r>
        <w:t>e</w:t>
      </w:r>
      <w:r>
        <w:t xml:space="preserve">gung bei jenen, die sie kannten, außer Zweifel stand, wurde in der Sowjetunion verhaftet, beziehungsweise ohne öffentliches Verfahren hingerichtet.“ (Ebd.) </w:t>
      </w:r>
    </w:p>
    <w:p w:rsidR="00AD57C3" w:rsidRPr="000F0CDF" w:rsidRDefault="005168A5" w:rsidP="00481D28">
      <w:pPr>
        <w:spacing w:after="0"/>
        <w:jc w:val="both"/>
      </w:pPr>
      <w:r>
        <w:t xml:space="preserve">Koestler </w:t>
      </w:r>
      <w:r w:rsidR="00535887">
        <w:t xml:space="preserve">lenkt </w:t>
      </w:r>
      <w:r w:rsidR="00071406">
        <w:t xml:space="preserve">anschließend </w:t>
      </w:r>
      <w:r>
        <w:t>den Blick</w:t>
      </w:r>
      <w:r w:rsidR="00006AB6">
        <w:t xml:space="preserve"> </w:t>
      </w:r>
      <w:r w:rsidR="00535887">
        <w:t xml:space="preserve">speziell </w:t>
      </w:r>
      <w:r w:rsidR="00A211A8">
        <w:t>auf Verurteilungen „ohne öffentliches Verfa</w:t>
      </w:r>
      <w:r w:rsidR="00A211A8">
        <w:t>h</w:t>
      </w:r>
      <w:r w:rsidR="00A211A8">
        <w:t>ren“</w:t>
      </w:r>
      <w:r w:rsidR="00535887">
        <w:t xml:space="preserve"> sowie </w:t>
      </w:r>
      <w:r w:rsidR="00006AB6">
        <w:t xml:space="preserve">auf </w:t>
      </w:r>
      <w:r w:rsidR="00C94896">
        <w:t xml:space="preserve">die </w:t>
      </w:r>
      <w:r w:rsidR="000F0CDF">
        <w:t>massenhafte</w:t>
      </w:r>
      <w:r w:rsidR="00C94896">
        <w:t>n</w:t>
      </w:r>
      <w:r w:rsidR="000F0CDF">
        <w:t xml:space="preserve"> </w:t>
      </w:r>
      <w:r w:rsidR="00006AB6">
        <w:t>Verhaftungen und Liquidierungen</w:t>
      </w:r>
      <w:r w:rsidR="00A211A8">
        <w:t xml:space="preserve"> im Zuge der „</w:t>
      </w:r>
      <w:proofErr w:type="spellStart"/>
      <w:r w:rsidR="00A211A8">
        <w:t>Tschistka</w:t>
      </w:r>
      <w:proofErr w:type="spellEnd"/>
      <w:r w:rsidR="00A211A8">
        <w:t>“</w:t>
      </w:r>
      <w:r w:rsidR="00C94896">
        <w:t>, also</w:t>
      </w:r>
      <w:r w:rsidR="00535887">
        <w:t xml:space="preserve"> auf Vorgänge, die </w:t>
      </w:r>
      <w:r w:rsidR="00780E13">
        <w:t xml:space="preserve">zu dieser Zeit </w:t>
      </w:r>
      <w:r w:rsidR="00006AB6">
        <w:t xml:space="preserve">in der Öffentlichkeit </w:t>
      </w:r>
      <w:r w:rsidR="00147891" w:rsidRPr="00006AB6">
        <w:rPr>
          <w:i/>
        </w:rPr>
        <w:t>nicht</w:t>
      </w:r>
      <w:r w:rsidR="00147891">
        <w:t xml:space="preserve"> </w:t>
      </w:r>
      <w:r w:rsidR="00006AB6">
        <w:t xml:space="preserve">oder nur </w:t>
      </w:r>
      <w:r w:rsidR="000F0CDF">
        <w:t>zu einem</w:t>
      </w:r>
      <w:r w:rsidR="00006AB6">
        <w:t xml:space="preserve"> kleinen Teil bekannt </w:t>
      </w:r>
      <w:r w:rsidR="00780E13">
        <w:t>war</w:t>
      </w:r>
      <w:r w:rsidR="00535887">
        <w:t>en</w:t>
      </w:r>
      <w:r w:rsidR="00006AB6">
        <w:t>. Die Schlussfolgerung, die er aus diesem Tatbestand zieht, ist eindeutig</w:t>
      </w:r>
      <w:r w:rsidR="00535887">
        <w:t>:</w:t>
      </w:r>
      <w:r w:rsidR="000F0CDF">
        <w:t xml:space="preserve"> Eine derartige „</w:t>
      </w:r>
      <w:r w:rsidR="000F0CDF" w:rsidRPr="000F0CDF">
        <w:t>Häufung schwerster chirurgischer Eingriffe</w:t>
      </w:r>
      <w:r w:rsidR="000F0CDF">
        <w:t xml:space="preserve">“ könne nicht anders denn als ein </w:t>
      </w:r>
      <w:r w:rsidR="000F0CDF">
        <w:rPr>
          <w:i/>
        </w:rPr>
        <w:t xml:space="preserve">Krankheitssymptom </w:t>
      </w:r>
      <w:r w:rsidR="00535887">
        <w:t xml:space="preserve">der politischen Bewegung, also des Kommunismus in seiner Gesamtheit, </w:t>
      </w:r>
      <w:r w:rsidR="000F0CDF">
        <w:t>bewertet werden</w:t>
      </w:r>
      <w:r w:rsidR="00006AB6" w:rsidRPr="000F0CDF">
        <w:t>:</w:t>
      </w:r>
    </w:p>
    <w:p w:rsidR="00006AB6" w:rsidRDefault="00006AB6" w:rsidP="00006AB6">
      <w:pPr>
        <w:spacing w:after="0"/>
        <w:ind w:left="1134"/>
        <w:jc w:val="both"/>
      </w:pPr>
      <w:r>
        <w:t>„Es ist ein logischer Widerspruch, wenn die Führung mit unheimlicher Regelm</w:t>
      </w:r>
      <w:r>
        <w:t>ä</w:t>
      </w:r>
      <w:r>
        <w:t xml:space="preserve">ßigkeit sich </w:t>
      </w:r>
      <w:proofErr w:type="spellStart"/>
      <w:r>
        <w:t>veranlaßt</w:t>
      </w:r>
      <w:proofErr w:type="spellEnd"/>
      <w:r>
        <w:t xml:space="preserve"> sieht, immer wieder neue, blutige Operationen an der B</w:t>
      </w:r>
      <w:r>
        <w:t>e</w:t>
      </w:r>
      <w:r>
        <w:t>wegung vorzunehmen, und wenn sie im gleichen Atemzug behauptet, die Bew</w:t>
      </w:r>
      <w:r>
        <w:t>e</w:t>
      </w:r>
      <w:r>
        <w:t xml:space="preserve">gung sei gesund. </w:t>
      </w:r>
      <w:r>
        <w:rPr>
          <w:i/>
        </w:rPr>
        <w:t xml:space="preserve">Eine solche Häufung schwerster chirurgischer Eingriffe beweist vielmehr, </w:t>
      </w:r>
      <w:proofErr w:type="spellStart"/>
      <w:r>
        <w:rPr>
          <w:i/>
        </w:rPr>
        <w:t>daß</w:t>
      </w:r>
      <w:proofErr w:type="spellEnd"/>
      <w:r>
        <w:rPr>
          <w:i/>
        </w:rPr>
        <w:t xml:space="preserve"> eine sehr schwere, zentrale Erkrankung der Bewegung vorliegen </w:t>
      </w:r>
      <w:proofErr w:type="spellStart"/>
      <w:r>
        <w:rPr>
          <w:i/>
        </w:rPr>
        <w:t>muß</w:t>
      </w:r>
      <w:proofErr w:type="spellEnd"/>
      <w:r>
        <w:rPr>
          <w:i/>
        </w:rPr>
        <w:t>.“</w:t>
      </w:r>
      <w:r>
        <w:t xml:space="preserve"> (Ebd., Hervorhebung – F.T.)</w:t>
      </w:r>
    </w:p>
    <w:p w:rsidR="00AD57C3" w:rsidRDefault="00006AB6" w:rsidP="00481D28">
      <w:pPr>
        <w:spacing w:after="0"/>
        <w:jc w:val="both"/>
      </w:pPr>
      <w:r>
        <w:t>Anschließend geht Koestler auf d</w:t>
      </w:r>
      <w:r w:rsidR="00071406">
        <w:t>ie</w:t>
      </w:r>
      <w:r>
        <w:t xml:space="preserve"> von der Parteiführung vorgebrachte </w:t>
      </w:r>
      <w:r w:rsidR="00071406">
        <w:t>Begründung der Ma</w:t>
      </w:r>
      <w:r w:rsidR="00071406">
        <w:t>s</w:t>
      </w:r>
      <w:r w:rsidR="00071406">
        <w:t>senverhaftungen</w:t>
      </w:r>
      <w:r>
        <w:t xml:space="preserve"> ein, dass „ein Einbruch des faschistischen Machtapparates in unsere Reihen“ stattgefunden habe</w:t>
      </w:r>
      <w:r w:rsidR="006C3958">
        <w:t xml:space="preserve"> und „eine unheimlich große Zahl von Funktionären und alten Genossen – darunter die Bewährtesten, Aufopferndsten – von faschistischen Ideen infiziert, zu käuflichen Subjekten der deutschen, polnischen, ungarischen, italienischen Polizei“ geworden seien. </w:t>
      </w:r>
      <w:r w:rsidR="00071406">
        <w:t>– F</w:t>
      </w:r>
      <w:r w:rsidR="006C3958">
        <w:t xml:space="preserve">ür Koestler </w:t>
      </w:r>
      <w:r w:rsidR="00C94896">
        <w:t xml:space="preserve">ist diese Argumentation </w:t>
      </w:r>
      <w:r w:rsidR="006C3958">
        <w:t>rational nicht nachvollziehbar</w:t>
      </w:r>
      <w:r w:rsidR="00071406">
        <w:t>. Sie schafft nur Verwi</w:t>
      </w:r>
      <w:r w:rsidR="00071406">
        <w:t>r</w:t>
      </w:r>
      <w:r w:rsidR="00071406">
        <w:t>rung</w:t>
      </w:r>
      <w:r w:rsidR="006C3958">
        <w:t>:</w:t>
      </w:r>
    </w:p>
    <w:p w:rsidR="006C3958" w:rsidRDefault="006C3958" w:rsidP="006C3958">
      <w:pPr>
        <w:spacing w:after="0"/>
        <w:ind w:left="1134"/>
        <w:jc w:val="both"/>
      </w:pPr>
      <w:r>
        <w:t xml:space="preserve">„Man hört das so oft, </w:t>
      </w:r>
      <w:proofErr w:type="spellStart"/>
      <w:r>
        <w:t>daß</w:t>
      </w:r>
      <w:proofErr w:type="spellEnd"/>
      <w:r>
        <w:t xml:space="preserve"> man abstumpft, </w:t>
      </w:r>
      <w:proofErr w:type="spellStart"/>
      <w:r>
        <w:t>daß</w:t>
      </w:r>
      <w:proofErr w:type="spellEnd"/>
      <w:r>
        <w:t xml:space="preserve"> man die Verwandlung von alten Revolutionären in Achtgroschenjungen als etwas ganz Alltägliches hinzunehmen sich gewöhnt und überhaupt nicht mehr bemerkt, was für eine moralische und psychologische Ungeheuerlichkeit jeder einzelne [.</w:t>
      </w:r>
      <w:r w:rsidR="00721DFA">
        <w:t>.</w:t>
      </w:r>
      <w:r>
        <w:t>.] Fall darstellen würde. Lest doch in der Geschichte der revolutionären Bewegung nach – dergleichen furchtb</w:t>
      </w:r>
      <w:r>
        <w:t>a</w:t>
      </w:r>
      <w:r>
        <w:t>re Fälle sind wohl immer vorgekommen, aber es waren Einzelfälle, die immer b</w:t>
      </w:r>
      <w:r>
        <w:t>e</w:t>
      </w:r>
      <w:r>
        <w:t xml:space="preserve">sonderes Aufsehen erregten. Eine solche massenweise </w:t>
      </w:r>
      <w:proofErr w:type="spellStart"/>
      <w:r>
        <w:t>Verluderung</w:t>
      </w:r>
      <w:proofErr w:type="spellEnd"/>
      <w:r>
        <w:t xml:space="preserve"> und Selbs</w:t>
      </w:r>
      <w:r>
        <w:t>t</w:t>
      </w:r>
      <w:r>
        <w:t>aufgabe ganzer Kader, wie sie von unseren Zentralinstanzen behauptet wird, steht in der Geschichte beispiellos da.“ (S. 49)</w:t>
      </w:r>
    </w:p>
    <w:p w:rsidR="00AD57C3" w:rsidRDefault="00C94896" w:rsidP="00481D28">
      <w:pPr>
        <w:spacing w:after="0"/>
        <w:jc w:val="both"/>
      </w:pPr>
      <w:r>
        <w:t>D</w:t>
      </w:r>
      <w:r w:rsidR="005D4486">
        <w:t xml:space="preserve">ieses Argument </w:t>
      </w:r>
      <w:r>
        <w:t xml:space="preserve">ist für Koestler </w:t>
      </w:r>
      <w:r w:rsidR="005D4486">
        <w:t>von fundamentaler Bedeutung: Bei einem geschichtlichen Vergleich zeig</w:t>
      </w:r>
      <w:r w:rsidR="00C06D62">
        <w:t>e</w:t>
      </w:r>
      <w:r w:rsidR="005D4486">
        <w:t xml:space="preserve"> sich, dass die </w:t>
      </w:r>
      <w:r w:rsidR="007F2630">
        <w:t xml:space="preserve">einschlägigen </w:t>
      </w:r>
      <w:r w:rsidR="005D4486">
        <w:t>Behauptung</w:t>
      </w:r>
      <w:r w:rsidR="007F2630">
        <w:t>en</w:t>
      </w:r>
      <w:r w:rsidR="005D4486">
        <w:t xml:space="preserve"> der „Zentralinstanzen“ – Koestler hütet sich, an dieser Stelle </w:t>
      </w:r>
      <w:r w:rsidR="00C06D62">
        <w:t>Stalin</w:t>
      </w:r>
      <w:r w:rsidR="005D4486">
        <w:t xml:space="preserve"> mit Namen zu benennen – absolut </w:t>
      </w:r>
      <w:r w:rsidR="005D4486" w:rsidRPr="00C94896">
        <w:rPr>
          <w:i/>
        </w:rPr>
        <w:t>unglaubwürdig</w:t>
      </w:r>
      <w:r w:rsidR="005D4486">
        <w:t xml:space="preserve"> </w:t>
      </w:r>
      <w:r w:rsidR="007F2630">
        <w:t>sind</w:t>
      </w:r>
      <w:r w:rsidR="005D4486">
        <w:t>.</w:t>
      </w:r>
    </w:p>
    <w:p w:rsidR="005D4486" w:rsidRDefault="005D4486" w:rsidP="00481D28">
      <w:pPr>
        <w:spacing w:after="0"/>
        <w:jc w:val="both"/>
      </w:pPr>
      <w:r>
        <w:lastRenderedPageBreak/>
        <w:tab/>
      </w:r>
      <w:r w:rsidR="007F2630">
        <w:t>A</w:t>
      </w:r>
      <w:r w:rsidR="00C06D62">
        <w:t>nschließend</w:t>
      </w:r>
      <w:r>
        <w:t xml:space="preserve"> </w:t>
      </w:r>
      <w:r w:rsidR="007F2630">
        <w:t xml:space="preserve">kommt Koestler auf </w:t>
      </w:r>
      <w:r>
        <w:t>die Folgen</w:t>
      </w:r>
      <w:r w:rsidR="00C06D62">
        <w:t xml:space="preserve"> </w:t>
      </w:r>
      <w:r w:rsidR="00071406">
        <w:t xml:space="preserve">dieser „Ungeheuerlichkeit“ </w:t>
      </w:r>
      <w:r>
        <w:t>für den i</w:t>
      </w:r>
      <w:r>
        <w:t>n</w:t>
      </w:r>
      <w:r>
        <w:t>nerparteilichen Umgang</w:t>
      </w:r>
      <w:r w:rsidR="007F2630">
        <w:t xml:space="preserve"> zu sprechen</w:t>
      </w:r>
      <w:r>
        <w:t>:</w:t>
      </w:r>
    </w:p>
    <w:p w:rsidR="005D4486" w:rsidRDefault="005D4486" w:rsidP="005D4486">
      <w:pPr>
        <w:spacing w:after="0"/>
        <w:ind w:left="1134"/>
        <w:jc w:val="both"/>
      </w:pPr>
      <w:r>
        <w:t>„Und wie sieht es unten aus, in der Massenbasis, in den Zellen? Der Elan der Fr</w:t>
      </w:r>
      <w:r>
        <w:t>a</w:t>
      </w:r>
      <w:r>
        <w:t xml:space="preserve">ternität, der großen Kampfesbruderschaft, wurde systematisch ausgehöhlt durch die Erziehung zur Gesinnungsschnüffelei, durch die Züchtung einer </w:t>
      </w:r>
      <w:proofErr w:type="spellStart"/>
      <w:r>
        <w:t>Denunzia</w:t>
      </w:r>
      <w:r>
        <w:t>n</w:t>
      </w:r>
      <w:r>
        <w:t>tenpsychose</w:t>
      </w:r>
      <w:proofErr w:type="spellEnd"/>
      <w:r>
        <w:t>. Die große, mitreißende Kameradschaft von einst, wo ist sie gebli</w:t>
      </w:r>
      <w:r>
        <w:t>e</w:t>
      </w:r>
      <w:r>
        <w:t>ben? Wer ist seines Nebenmannes noch sicher? Morgen vielleicht ist schon</w:t>
      </w:r>
      <w:r w:rsidR="00ED4BDF">
        <w:t xml:space="preserve"> der Nebenmann entlarvt, der Verachtung preisgegeben, ein Aussätziger. Man ve</w:t>
      </w:r>
      <w:r w:rsidR="00ED4BDF">
        <w:t>r</w:t>
      </w:r>
      <w:r w:rsidR="00ED4BDF">
        <w:t xml:space="preserve">langt, man dürstet nach der echten Fraternität, die einen diese Zeit zu tragen hülfe – und wird auf ‚Wachsamkeit‘, </w:t>
      </w:r>
      <w:proofErr w:type="spellStart"/>
      <w:r w:rsidR="00ED4BDF">
        <w:t>Mißtrauen</w:t>
      </w:r>
      <w:proofErr w:type="spellEnd"/>
      <w:r w:rsidR="00ED4BDF">
        <w:t>, Heuchelei dressiert.“ (S. 49)</w:t>
      </w:r>
    </w:p>
    <w:p w:rsidR="005D4486" w:rsidRDefault="007F2630" w:rsidP="00481D28">
      <w:pPr>
        <w:spacing w:after="0"/>
        <w:jc w:val="both"/>
      </w:pPr>
      <w:proofErr w:type="spellStart"/>
      <w:r>
        <w:t>Mißtrauen</w:t>
      </w:r>
      <w:proofErr w:type="spellEnd"/>
      <w:r>
        <w:t xml:space="preserve">, Heuchelei, </w:t>
      </w:r>
      <w:proofErr w:type="spellStart"/>
      <w:r>
        <w:t>Denunzia</w:t>
      </w:r>
      <w:r w:rsidR="00071406">
        <w:t>n</w:t>
      </w:r>
      <w:r>
        <w:t>tenpsychose</w:t>
      </w:r>
      <w:proofErr w:type="spellEnd"/>
      <w:r>
        <w:t xml:space="preserve"> – d</w:t>
      </w:r>
      <w:r w:rsidR="007C1C2E">
        <w:t xml:space="preserve">as </w:t>
      </w:r>
      <w:r>
        <w:t>sind die Symptome</w:t>
      </w:r>
      <w:r w:rsidR="007C1C2E">
        <w:t xml:space="preserve"> der „Krankheit“, die die kommunistische Bewegung befallen ha</w:t>
      </w:r>
      <w:r>
        <w:t>t</w:t>
      </w:r>
      <w:r w:rsidR="007C1C2E">
        <w:t>.</w:t>
      </w:r>
    </w:p>
    <w:p w:rsidR="00C94896" w:rsidRDefault="00C94896" w:rsidP="00481D28">
      <w:pPr>
        <w:spacing w:after="0"/>
        <w:jc w:val="both"/>
      </w:pPr>
    </w:p>
    <w:p w:rsidR="00A90E85" w:rsidRDefault="007C1C2E" w:rsidP="00481D28">
      <w:pPr>
        <w:spacing w:after="0"/>
        <w:jc w:val="both"/>
      </w:pPr>
      <w:r>
        <w:tab/>
        <w:t xml:space="preserve">Im zweiten Teil </w:t>
      </w:r>
      <w:r w:rsidR="0063296F">
        <w:t>d</w:t>
      </w:r>
      <w:r>
        <w:t xml:space="preserve">es Briefes geht Koestler auf Ursachen dieser Entwicklung ein. Er sieht sie im „Fehlen eines Systems der revolutionären Ethik“ und in der „Versteinerung der marxistischen Theorie“. </w:t>
      </w:r>
      <w:r w:rsidR="0063296F">
        <w:t xml:space="preserve">Die Lücke könne nicht durch einen Rückgriff auf </w:t>
      </w:r>
      <w:r>
        <w:t xml:space="preserve">die „liberalistische Moral“ </w:t>
      </w:r>
      <w:r w:rsidR="0063296F">
        <w:t xml:space="preserve">geschlossen werden. Diese sei vielmehr </w:t>
      </w:r>
      <w:r>
        <w:t>für die Revolution „unbrauchbar“</w:t>
      </w:r>
      <w:r w:rsidR="0063296F">
        <w:t>.</w:t>
      </w:r>
      <w:r>
        <w:t xml:space="preserve"> </w:t>
      </w:r>
      <w:r w:rsidR="00D3777B">
        <w:t>– D</w:t>
      </w:r>
      <w:r w:rsidR="0063296F">
        <w:t>ie Fo</w:t>
      </w:r>
      <w:r w:rsidR="0063296F">
        <w:t>r</w:t>
      </w:r>
      <w:r w:rsidR="0063296F">
        <w:t xml:space="preserve">derung nach einem „System der revolutionären Moral“ unterstützt </w:t>
      </w:r>
      <w:r w:rsidR="00D3777B">
        <w:t>Koestl</w:t>
      </w:r>
      <w:r>
        <w:t xml:space="preserve">er </w:t>
      </w:r>
      <w:r w:rsidR="0063296F">
        <w:t>durch den Rüc</w:t>
      </w:r>
      <w:r w:rsidR="0063296F">
        <w:t>k</w:t>
      </w:r>
      <w:r w:rsidR="0063296F">
        <w:t xml:space="preserve">griff auf ein </w:t>
      </w:r>
      <w:r>
        <w:t>Zitat von Malraux</w:t>
      </w:r>
      <w:r w:rsidR="0063296F">
        <w:rPr>
          <w:rStyle w:val="Funotenzeichen"/>
        </w:rPr>
        <w:footnoteReference w:id="10"/>
      </w:r>
      <w:r>
        <w:t xml:space="preserve">: </w:t>
      </w:r>
      <w:r w:rsidR="00585C98">
        <w:t>„Mit der Moral allein kann man keine Revolution machen – ohne Moral aber erst recht nicht“ (S. 50).</w:t>
      </w:r>
      <w:r>
        <w:t xml:space="preserve"> </w:t>
      </w:r>
      <w:r w:rsidR="007F2630">
        <w:t>E</w:t>
      </w:r>
      <w:r w:rsidR="00585C98">
        <w:t>ine „Gebrauchsmoral“, eine „Theorie der revolut</w:t>
      </w:r>
      <w:r w:rsidR="00585C98">
        <w:t>i</w:t>
      </w:r>
      <w:r w:rsidR="00585C98">
        <w:t>onären Moral“</w:t>
      </w:r>
      <w:r w:rsidR="00721DFA">
        <w:t>,</w:t>
      </w:r>
      <w:r w:rsidR="00585C98">
        <w:t xml:space="preserve"> </w:t>
      </w:r>
      <w:r w:rsidR="007F2630">
        <w:t xml:space="preserve">ist </w:t>
      </w:r>
      <w:r w:rsidR="00721DFA">
        <w:t>nach</w:t>
      </w:r>
      <w:r w:rsidR="007F2630">
        <w:t xml:space="preserve"> Koestler</w:t>
      </w:r>
      <w:r w:rsidR="00D3777B">
        <w:t xml:space="preserve"> </w:t>
      </w:r>
      <w:r w:rsidR="007F2630">
        <w:t>erforder</w:t>
      </w:r>
      <w:r w:rsidR="00585C98">
        <w:t xml:space="preserve">lich. Was in der kommunistischen Partei als „Moral“ bzw. „Theorie“ angeboten werde, sei </w:t>
      </w:r>
      <w:r w:rsidR="0063296F">
        <w:t>z.Z.</w:t>
      </w:r>
      <w:r w:rsidR="00721DFA">
        <w:t xml:space="preserve"> </w:t>
      </w:r>
      <w:r w:rsidR="00585C98">
        <w:t>nichts anderes als eine fragwürdige „Dialektik“.</w:t>
      </w:r>
    </w:p>
    <w:p w:rsidR="007C1C2E" w:rsidRDefault="00D3777B" w:rsidP="00A90E85">
      <w:pPr>
        <w:spacing w:after="0"/>
        <w:ind w:firstLine="708"/>
        <w:jc w:val="both"/>
      </w:pPr>
      <w:r>
        <w:t xml:space="preserve">Wie dieses System, Verstöße gegen die „Generallinie“ </w:t>
      </w:r>
      <w:r w:rsidR="00A90E85">
        <w:t>als angeblichen „Verrat“ zu denunzieren,</w:t>
      </w:r>
      <w:r>
        <w:t xml:space="preserve"> in der Praxis aussieht,</w:t>
      </w:r>
      <w:r w:rsidR="0063296F" w:rsidRPr="0063296F">
        <w:t xml:space="preserve"> </w:t>
      </w:r>
      <w:r w:rsidR="0063296F">
        <w:t>erläutert</w:t>
      </w:r>
      <w:r w:rsidR="0063296F" w:rsidRPr="0063296F">
        <w:t xml:space="preserve"> </w:t>
      </w:r>
      <w:r w:rsidR="0063296F">
        <w:t>er</w:t>
      </w:r>
      <w:r>
        <w:t xml:space="preserve"> im Anschluss</w:t>
      </w:r>
      <w:r w:rsidR="00585C98">
        <w:t>:</w:t>
      </w:r>
    </w:p>
    <w:p w:rsidR="00585C98" w:rsidRDefault="00585C98" w:rsidP="00585C98">
      <w:pPr>
        <w:spacing w:after="0"/>
        <w:ind w:left="1134"/>
        <w:jc w:val="both"/>
      </w:pPr>
      <w:r>
        <w:t>„</w:t>
      </w:r>
      <w:r w:rsidR="00A91819">
        <w:t>Jeder, der gegen die Generallinie – das heißt gegen die von der Führung b</w:t>
      </w:r>
      <w:r w:rsidR="00A91819">
        <w:t>e</w:t>
      </w:r>
      <w:r w:rsidR="00A91819">
        <w:t>stimmte Taktik Opposition treibt, sei es auch nur durch Kritik im internen Ra</w:t>
      </w:r>
      <w:r w:rsidR="00A91819">
        <w:t>h</w:t>
      </w:r>
      <w:r w:rsidR="00A91819">
        <w:t xml:space="preserve">men, schädigt die Bewegung. Er nützt daher dem Feind, ist objektiv ein Helfer des Feindes, </w:t>
      </w:r>
      <w:proofErr w:type="spellStart"/>
      <w:r w:rsidR="00A91819">
        <w:t>muß</w:t>
      </w:r>
      <w:proofErr w:type="spellEnd"/>
      <w:r w:rsidR="00A91819">
        <w:t xml:space="preserve"> daher unschädlich gemacht werden und dies mit allen Mitteln, ei</w:t>
      </w:r>
      <w:r w:rsidR="00A91819">
        <w:t>n</w:t>
      </w:r>
      <w:r w:rsidR="00A91819">
        <w:t xml:space="preserve">schließlich der </w:t>
      </w:r>
      <w:proofErr w:type="spellStart"/>
      <w:r w:rsidR="00A91819">
        <w:t>bewußten</w:t>
      </w:r>
      <w:proofErr w:type="spellEnd"/>
      <w:r w:rsidR="00A91819">
        <w:t xml:space="preserve"> Verleumdung, der moralischen und physischen Vernic</w:t>
      </w:r>
      <w:r w:rsidR="00A91819">
        <w:t>h</w:t>
      </w:r>
      <w:r w:rsidR="00A91819">
        <w:t xml:space="preserve">tung. Was dabei im Kopf des Mannes vorgeht, ist uninteressant; ob er subjektiv in gutem Glauben handelt oder nicht, ist uninteressant, das subjektive Moment wird </w:t>
      </w:r>
      <w:proofErr w:type="spellStart"/>
      <w:r w:rsidR="00A91819">
        <w:t>bewußt</w:t>
      </w:r>
      <w:proofErr w:type="spellEnd"/>
      <w:r w:rsidR="00A91819">
        <w:t xml:space="preserve"> mit dem objektiven identifiziert, er ist ‚objektiv ein Agent des Feindes‘.“ (S. 50 f.) </w:t>
      </w:r>
    </w:p>
    <w:p w:rsidR="005D4486" w:rsidRDefault="00A91819" w:rsidP="00481D28">
      <w:pPr>
        <w:spacing w:after="0"/>
        <w:jc w:val="both"/>
      </w:pPr>
      <w:r>
        <w:t>Koestler schließt an diese Darlegung die Bemerkung an:</w:t>
      </w:r>
    </w:p>
    <w:p w:rsidR="00A91819" w:rsidRDefault="00A91819" w:rsidP="00A91819">
      <w:pPr>
        <w:spacing w:after="0"/>
        <w:ind w:left="1134"/>
        <w:jc w:val="both"/>
      </w:pPr>
      <w:r>
        <w:t xml:space="preserve">„Ich weiß nicht, </w:t>
      </w:r>
      <w:r w:rsidR="0067633B">
        <w:t xml:space="preserve">ob und wie man ein solches System theoretisch widerlegen kann. Aber ich weiß, </w:t>
      </w:r>
      <w:proofErr w:type="spellStart"/>
      <w:r w:rsidR="0067633B">
        <w:t>daß</w:t>
      </w:r>
      <w:proofErr w:type="spellEnd"/>
      <w:r w:rsidR="0067633B">
        <w:t xml:space="preserve"> es in seiner Praxis entsetzliche Folgen gezeitigt hat. All die oben geschilderten Verfallserscheinungen sind seine direkte Konsequenz.“ (S. 51)</w:t>
      </w:r>
    </w:p>
    <w:p w:rsidR="0067633B" w:rsidRDefault="0067633B" w:rsidP="00481D28">
      <w:pPr>
        <w:spacing w:after="0"/>
        <w:jc w:val="both"/>
      </w:pPr>
      <w:r>
        <w:rPr>
          <w:i/>
        </w:rPr>
        <w:t xml:space="preserve">Ein </w:t>
      </w:r>
      <w:r>
        <w:t xml:space="preserve">Einwand lässt sich </w:t>
      </w:r>
      <w:r w:rsidR="006E356F">
        <w:t>denn</w:t>
      </w:r>
      <w:r>
        <w:t xml:space="preserve">och erheben: </w:t>
      </w:r>
    </w:p>
    <w:p w:rsidR="005D4486" w:rsidRPr="0067633B" w:rsidRDefault="0067633B" w:rsidP="0067633B">
      <w:pPr>
        <w:spacing w:after="0"/>
        <w:ind w:left="1134"/>
        <w:jc w:val="both"/>
      </w:pPr>
      <w:r>
        <w:t>„</w:t>
      </w:r>
      <w:proofErr w:type="spellStart"/>
      <w:r>
        <w:t>daß</w:t>
      </w:r>
      <w:proofErr w:type="spellEnd"/>
      <w:r>
        <w:t xml:space="preserve"> das ganze System auf der stillschweigenden Voraussetzung beruht, </w:t>
      </w:r>
      <w:proofErr w:type="spellStart"/>
      <w:r>
        <w:t>daß</w:t>
      </w:r>
      <w:proofErr w:type="spellEnd"/>
      <w:r>
        <w:t xml:space="preserve"> die von der Führung bestimmte Aktionslinie automat</w:t>
      </w:r>
      <w:r w:rsidR="00DA7FB7">
        <w:t>i</w:t>
      </w:r>
      <w:r>
        <w:t>sch mit dem objektiven Intere</w:t>
      </w:r>
      <w:r>
        <w:t>s</w:t>
      </w:r>
      <w:r>
        <w:t>se der Bewegung und des allgemeinen menschlichen Fortschrittes zusamme</w:t>
      </w:r>
      <w:r>
        <w:t>n</w:t>
      </w:r>
      <w:r>
        <w:t>fällt.“</w:t>
      </w:r>
    </w:p>
    <w:p w:rsidR="005D4486" w:rsidRDefault="00A90E85" w:rsidP="00481D28">
      <w:pPr>
        <w:spacing w:after="0"/>
        <w:jc w:val="both"/>
      </w:pPr>
      <w:r>
        <w:lastRenderedPageBreak/>
        <w:t xml:space="preserve">In </w:t>
      </w:r>
      <w:r w:rsidR="005054A8">
        <w:t>Koestler</w:t>
      </w:r>
      <w:r>
        <w:t>s Augen</w:t>
      </w:r>
      <w:r w:rsidR="005054A8">
        <w:t xml:space="preserve"> </w:t>
      </w:r>
      <w:r w:rsidR="00721DFA">
        <w:t>h</w:t>
      </w:r>
      <w:r w:rsidR="005054A8">
        <w:t>ätte eine solche Argumentation zur</w:t>
      </w:r>
      <w:r w:rsidR="0067633B">
        <w:t xml:space="preserve"> Konsequenz, dass</w:t>
      </w:r>
      <w:r>
        <w:t xml:space="preserve"> auch Lenin bei seiner Entscheidung zum militärischen Einmarsch in Polen </w:t>
      </w:r>
      <w:proofErr w:type="gramStart"/>
      <w:r>
        <w:t xml:space="preserve">ein </w:t>
      </w:r>
      <w:r w:rsidR="0067633B">
        <w:t>,</w:t>
      </w:r>
      <w:r>
        <w:t>Agent</w:t>
      </w:r>
      <w:proofErr w:type="gramEnd"/>
      <w:r>
        <w:t xml:space="preserve"> des Faschismus‘ gew</w:t>
      </w:r>
      <w:r>
        <w:t>e</w:t>
      </w:r>
      <w:r>
        <w:t>sen</w:t>
      </w:r>
      <w:r w:rsidR="000D5CAF">
        <w:t xml:space="preserve"> wäre</w:t>
      </w:r>
      <w:r>
        <w:t xml:space="preserve">: </w:t>
      </w:r>
    </w:p>
    <w:p w:rsidR="003A14D2" w:rsidRDefault="003A14D2" w:rsidP="003A14D2">
      <w:pPr>
        <w:spacing w:after="0"/>
        <w:ind w:left="1134"/>
        <w:jc w:val="both"/>
      </w:pPr>
      <w:r>
        <w:t>„Als Lenin 1920 den Fehler beging, der Armee den Einmarsch in Polen zu befe</w:t>
      </w:r>
      <w:r>
        <w:t>h</w:t>
      </w:r>
      <w:r>
        <w:t xml:space="preserve">len, war er ebenso sehr oder ebenso wenig ‚objektiv ein Agent des Faschismus‘ wie heute Trotzki oder </w:t>
      </w:r>
      <w:proofErr w:type="spellStart"/>
      <w:r>
        <w:t>Bucharin</w:t>
      </w:r>
      <w:proofErr w:type="spellEnd"/>
      <w:r>
        <w:t xml:space="preserve"> – denn was er sich bei diesem n</w:t>
      </w:r>
      <w:r w:rsidR="00334B47">
        <w:t>o</w:t>
      </w:r>
      <w:r>
        <w:t>torisch falschen Schritt dachte, ob er subjektiv in gutem oder bösen Glauben handelte, ist unint</w:t>
      </w:r>
      <w:r>
        <w:t>e</w:t>
      </w:r>
      <w:r>
        <w:t>ressant.“ (S. 51)</w:t>
      </w:r>
    </w:p>
    <w:p w:rsidR="003A14D2" w:rsidRDefault="00A90E85" w:rsidP="003A14D2">
      <w:pPr>
        <w:spacing w:after="0"/>
        <w:jc w:val="both"/>
      </w:pPr>
      <w:r>
        <w:t>Grundlegende politische Fehler werden auf diese Weise nicht analysiert, Niederlagen ve</w:t>
      </w:r>
      <w:r>
        <w:t>r</w:t>
      </w:r>
      <w:r>
        <w:t>drängt oder</w:t>
      </w:r>
      <w:r w:rsidR="008149D6" w:rsidRPr="008149D6">
        <w:t xml:space="preserve"> </w:t>
      </w:r>
      <w:r w:rsidR="008149D6">
        <w:t>geleugnet</w:t>
      </w:r>
      <w:r>
        <w:t>. Das politische Denken bewegt sich</w:t>
      </w:r>
      <w:r w:rsidR="008149D6">
        <w:t xml:space="preserve"> auf diese Weise</w:t>
      </w:r>
      <w:r>
        <w:t xml:space="preserve"> in einer Schei</w:t>
      </w:r>
      <w:r>
        <w:t>n</w:t>
      </w:r>
      <w:r>
        <w:t>welt</w:t>
      </w:r>
      <w:r w:rsidR="00DA7FB7">
        <w:t>:</w:t>
      </w:r>
    </w:p>
    <w:p w:rsidR="00DA7FB7" w:rsidRDefault="00DA7FB7" w:rsidP="00DA7FB7">
      <w:pPr>
        <w:spacing w:after="0"/>
        <w:ind w:left="1134"/>
        <w:jc w:val="both"/>
      </w:pPr>
      <w:r>
        <w:t>„Die Scheuklappen wuchsen uns ins Fleisch. Wir dressierten uns selbst, die Dinge in einer ganz sonderbaren, wirklichkeitsfremden Perspektive zu sehen. Wir dac</w:t>
      </w:r>
      <w:r>
        <w:t>h</w:t>
      </w:r>
      <w:r>
        <w:t xml:space="preserve">ten streng logisch, in einem logisch geschlossenen System – nur hatte es mit der wirklichen Welt </w:t>
      </w:r>
      <w:proofErr w:type="spellStart"/>
      <w:r>
        <w:t>sov</w:t>
      </w:r>
      <w:r w:rsidR="00C06D62">
        <w:t>i</w:t>
      </w:r>
      <w:r>
        <w:t>e</w:t>
      </w:r>
      <w:r w:rsidR="00C06D62">
        <w:t>l</w:t>
      </w:r>
      <w:proofErr w:type="spellEnd"/>
      <w:r>
        <w:t xml:space="preserve"> zu tun, wie </w:t>
      </w:r>
      <w:r w:rsidR="00C06D62">
        <w:t xml:space="preserve">die </w:t>
      </w:r>
      <w:r>
        <w:t xml:space="preserve">gleichfalls streng logischen Wahnsysteme der Schizophrenen. Als Hitler die Bewegung zertrümmerte, leugneten wir eine Niederlage erlitten zu haben – und bewiesen streng logisch, </w:t>
      </w:r>
      <w:proofErr w:type="spellStart"/>
      <w:r>
        <w:t>daß</w:t>
      </w:r>
      <w:proofErr w:type="spellEnd"/>
      <w:r>
        <w:t xml:space="preserve"> wir keine erlitten hatten</w:t>
      </w:r>
      <w:r w:rsidR="00E2575E">
        <w:t>.“ (S. 52)</w:t>
      </w:r>
    </w:p>
    <w:p w:rsidR="00E2575E" w:rsidRDefault="00E2575E" w:rsidP="00E2575E">
      <w:pPr>
        <w:spacing w:after="0"/>
        <w:jc w:val="both"/>
      </w:pPr>
      <w:r>
        <w:t>Koestler</w:t>
      </w:r>
      <w:r w:rsidR="00245C80">
        <w:t xml:space="preserve"> </w:t>
      </w:r>
      <w:r>
        <w:t>schließt den Brief</w:t>
      </w:r>
      <w:r w:rsidR="008149D6">
        <w:t>, indem er noch einmal hervorhebt, dass er mit dem Entschluss, die KPD zu verlassen, einer subjektiv empfundenen Notwendigkeit folgt</w:t>
      </w:r>
      <w:r>
        <w:t>:</w:t>
      </w:r>
    </w:p>
    <w:p w:rsidR="00E2575E" w:rsidRDefault="00E2575E" w:rsidP="00DA7FB7">
      <w:pPr>
        <w:spacing w:after="0"/>
        <w:ind w:left="1134"/>
        <w:jc w:val="both"/>
      </w:pPr>
      <w:r>
        <w:t xml:space="preserve">„Ich bin am Ende. Ich dachte, es sei meine Pflicht, Euch offen und rücksichtslos zu sagen, weshalb ich nicht mehr mitkann. Wir sind einen langen Weg gegangen, für mich waren es sieben Jahre. Ich habe damals meine bürgerliche Existenz aufs Spiel gesetzt und verloren, im Dienste der Partei. Ich habe es niemals bedauert. Als ich in Sevilla ein Vierteljahr darauf wartete, </w:t>
      </w:r>
      <w:proofErr w:type="spellStart"/>
      <w:r>
        <w:t>daß</w:t>
      </w:r>
      <w:proofErr w:type="spellEnd"/>
      <w:r>
        <w:t xml:space="preserve"> man mich erschießt, habe ich es auch nicht bedauert. Heute habe ich das Gefühl, bei Euch zu ersticken und das elementare Bedürfnis, wieder frei atmen, denken, schreiben, sprechen zu dürfen.</w:t>
      </w:r>
    </w:p>
    <w:p w:rsidR="00E2575E" w:rsidRDefault="00E2575E" w:rsidP="00DA7FB7">
      <w:pPr>
        <w:spacing w:after="0"/>
        <w:ind w:left="1134"/>
        <w:jc w:val="both"/>
      </w:pPr>
      <w:r>
        <w:t>Ob ich diesen Schritt jemals bedauern werde, weiß ich nicht. Ich sehe keinen ne</w:t>
      </w:r>
      <w:r>
        <w:t>u</w:t>
      </w:r>
      <w:r>
        <w:t>en Weg vor mir.</w:t>
      </w:r>
    </w:p>
    <w:p w:rsidR="00E2575E" w:rsidRDefault="00E2575E" w:rsidP="00DA7FB7">
      <w:pPr>
        <w:spacing w:after="0"/>
        <w:ind w:left="1134"/>
        <w:jc w:val="both"/>
      </w:pPr>
      <w:r>
        <w:t xml:space="preserve">Aber ich weiß, </w:t>
      </w:r>
      <w:proofErr w:type="spellStart"/>
      <w:r>
        <w:t>daß</w:t>
      </w:r>
      <w:proofErr w:type="spellEnd"/>
      <w:r>
        <w:t xml:space="preserve"> der Eure eine Sackgasse ist.</w:t>
      </w:r>
    </w:p>
    <w:p w:rsidR="00E2575E" w:rsidRDefault="00E2575E" w:rsidP="00DA7FB7">
      <w:pPr>
        <w:spacing w:after="0"/>
        <w:ind w:left="1134"/>
        <w:jc w:val="both"/>
      </w:pPr>
      <w:r>
        <w:t>Also, lebt wohl.</w:t>
      </w:r>
    </w:p>
    <w:p w:rsidR="00E2575E" w:rsidRDefault="00E2575E" w:rsidP="00DA7FB7">
      <w:pPr>
        <w:spacing w:after="0"/>
        <w:ind w:left="1134"/>
        <w:jc w:val="both"/>
      </w:pPr>
      <w:r>
        <w:t>Köstler</w:t>
      </w:r>
    </w:p>
    <w:p w:rsidR="00E2575E" w:rsidRDefault="00E2575E" w:rsidP="00DA7FB7">
      <w:pPr>
        <w:spacing w:after="0"/>
        <w:ind w:left="1134"/>
        <w:jc w:val="both"/>
      </w:pPr>
      <w:r>
        <w:t>Paris, am 29. April 1938“ (S. 52 f.)</w:t>
      </w:r>
    </w:p>
    <w:p w:rsidR="00F41DE6" w:rsidRDefault="00F41DE6" w:rsidP="00C06D62">
      <w:pPr>
        <w:spacing w:after="0"/>
        <w:jc w:val="both"/>
      </w:pPr>
      <w:r>
        <w:t>Koestler</w:t>
      </w:r>
      <w:r w:rsidR="00245C80">
        <w:t xml:space="preserve">s Weg, </w:t>
      </w:r>
      <w:r w:rsidR="008149D6">
        <w:t>„frei atmen, denken, schreiben, sprechen zu dürfen“</w:t>
      </w:r>
      <w:r w:rsidR="00245C80">
        <w:t xml:space="preserve">, </w:t>
      </w:r>
      <w:r w:rsidR="008149D6">
        <w:t>ist nur außerhalb der KP möglich</w:t>
      </w:r>
      <w:r>
        <w:t>.</w:t>
      </w:r>
    </w:p>
    <w:p w:rsidR="008149D6" w:rsidRDefault="008149D6" w:rsidP="0089037F">
      <w:pPr>
        <w:spacing w:after="0"/>
        <w:jc w:val="center"/>
      </w:pPr>
    </w:p>
    <w:p w:rsidR="008149D6" w:rsidRDefault="008149D6" w:rsidP="008149D6">
      <w:pPr>
        <w:spacing w:after="0"/>
        <w:jc w:val="center"/>
        <w:rPr>
          <w:b/>
        </w:rPr>
      </w:pPr>
      <w:r w:rsidRPr="00653C7A">
        <w:rPr>
          <w:b/>
        </w:rPr>
        <w:t>*</w:t>
      </w:r>
    </w:p>
    <w:p w:rsidR="002A0EFB" w:rsidRPr="00653C7A" w:rsidRDefault="002A0EFB" w:rsidP="008149D6">
      <w:pPr>
        <w:spacing w:after="0"/>
        <w:jc w:val="center"/>
        <w:rPr>
          <w:b/>
        </w:rPr>
      </w:pPr>
    </w:p>
    <w:p w:rsidR="00563C50" w:rsidRDefault="00C12BAA" w:rsidP="008D6ECF">
      <w:pPr>
        <w:spacing w:after="0"/>
        <w:jc w:val="both"/>
      </w:pPr>
      <w:r>
        <w:t xml:space="preserve">Gegenstand </w:t>
      </w:r>
      <w:r w:rsidR="00576DA2">
        <w:t xml:space="preserve">von </w:t>
      </w:r>
      <w:r w:rsidR="002A0EFB" w:rsidRPr="00EB23FA">
        <w:rPr>
          <w:i/>
        </w:rPr>
        <w:t xml:space="preserve">Sonnenfinsternis </w:t>
      </w:r>
      <w:r w:rsidR="002B4171">
        <w:t xml:space="preserve">ist </w:t>
      </w:r>
      <w:r w:rsidR="00576DA2">
        <w:t>de</w:t>
      </w:r>
      <w:r w:rsidR="00563C50">
        <w:t>r</w:t>
      </w:r>
      <w:r w:rsidR="00576DA2">
        <w:t xml:space="preserve"> </w:t>
      </w:r>
      <w:r w:rsidR="00576DA2" w:rsidRPr="00A469B1">
        <w:t>Vor</w:t>
      </w:r>
      <w:r w:rsidR="00563C50" w:rsidRPr="00A469B1">
        <w:t>lauf</w:t>
      </w:r>
      <w:r w:rsidR="00576DA2" w:rsidRPr="00A469B1">
        <w:t xml:space="preserve"> </w:t>
      </w:r>
      <w:r w:rsidR="002B4171">
        <w:t>ein</w:t>
      </w:r>
      <w:r w:rsidR="00576DA2">
        <w:t>es</w:t>
      </w:r>
      <w:r w:rsidR="002B4171">
        <w:t xml:space="preserve"> </w:t>
      </w:r>
      <w:r w:rsidR="00576DA2">
        <w:t>der Moskauer Prozesse</w:t>
      </w:r>
      <w:r w:rsidR="00563C50">
        <w:t xml:space="preserve">. Dargestellt werden die Verhaftung </w:t>
      </w:r>
      <w:r w:rsidR="004D403A">
        <w:t xml:space="preserve">des Angeklagten </w:t>
      </w:r>
      <w:r w:rsidR="00563C50">
        <w:t>und d</w:t>
      </w:r>
      <w:r w:rsidR="004D403A">
        <w:t>a</w:t>
      </w:r>
      <w:r w:rsidR="00563C50">
        <w:t>s Untersuchungsverfahren bis hin zur Berei</w:t>
      </w:r>
      <w:r w:rsidR="00563C50">
        <w:t>t</w:t>
      </w:r>
      <w:r w:rsidR="00563C50">
        <w:t xml:space="preserve">schaft des </w:t>
      </w:r>
      <w:r w:rsidR="006A6C16">
        <w:t>Häftlings</w:t>
      </w:r>
      <w:r w:rsidR="00563C50">
        <w:t>, in einem öffentlichen Prozess ein freiwilliges Geständnis abzulegen.</w:t>
      </w:r>
      <w:r>
        <w:t xml:space="preserve"> </w:t>
      </w:r>
      <w:r w:rsidR="004D403A">
        <w:t xml:space="preserve">Dass dieser Prozess mit einem Todesurteil enden wird, ist </w:t>
      </w:r>
      <w:r w:rsidR="006A6C16">
        <w:t>ihm</w:t>
      </w:r>
      <w:r w:rsidR="004D403A">
        <w:t xml:space="preserve"> </w:t>
      </w:r>
      <w:r w:rsidR="00582443">
        <w:t>zu</w:t>
      </w:r>
      <w:r w:rsidR="004D403A">
        <w:t xml:space="preserve"> diesem </w:t>
      </w:r>
      <w:r w:rsidR="00582443">
        <w:t>Zeitpunk</w:t>
      </w:r>
      <w:r w:rsidR="004D403A">
        <w:t>t längst be</w:t>
      </w:r>
      <w:r w:rsidR="00582443">
        <w:t>wuss</w:t>
      </w:r>
      <w:r w:rsidR="004D403A">
        <w:t xml:space="preserve">t. Die Beschuldigung selber ist nebensächlich. Sie wird dem </w:t>
      </w:r>
      <w:r w:rsidR="006A6C16">
        <w:t>Häftling</w:t>
      </w:r>
      <w:r w:rsidR="004D403A">
        <w:t xml:space="preserve"> vergleichsweise spät mitgeteilt. Er ist angeklagt, einen Giftanschlag auf „Nummer Eins“, also Stalin, vorbere</w:t>
      </w:r>
      <w:r w:rsidR="004D403A">
        <w:t>i</w:t>
      </w:r>
      <w:r w:rsidR="004D403A">
        <w:t xml:space="preserve">tet </w:t>
      </w:r>
      <w:r w:rsidR="00582443">
        <w:t xml:space="preserve">zu </w:t>
      </w:r>
      <w:r w:rsidR="004D403A">
        <w:t xml:space="preserve">haben. </w:t>
      </w:r>
      <w:r w:rsidR="00563C50">
        <w:t>D</w:t>
      </w:r>
      <w:r w:rsidR="00B55D97">
        <w:t>i</w:t>
      </w:r>
      <w:r w:rsidR="004D403A">
        <w:t>e</w:t>
      </w:r>
      <w:r w:rsidR="00B55D97">
        <w:t xml:space="preserve"> Beschreibung des</w:t>
      </w:r>
      <w:r w:rsidR="003D3840">
        <w:t xml:space="preserve"> </w:t>
      </w:r>
      <w:r w:rsidR="00B55D97">
        <w:t xml:space="preserve">eigentlichen </w:t>
      </w:r>
      <w:r w:rsidR="003D3840">
        <w:t>Prozess</w:t>
      </w:r>
      <w:r w:rsidR="00B55D97">
        <w:t>es</w:t>
      </w:r>
      <w:r w:rsidR="003D3840">
        <w:t xml:space="preserve"> ist nur ein An</w:t>
      </w:r>
      <w:r w:rsidR="00B55D97">
        <w:t>ne</w:t>
      </w:r>
      <w:r w:rsidR="003D3840">
        <w:t xml:space="preserve">x. </w:t>
      </w:r>
      <w:r w:rsidR="00B55D97">
        <w:t xml:space="preserve">Sein Verlauf </w:t>
      </w:r>
      <w:r w:rsidR="00B55D97">
        <w:lastRenderedPageBreak/>
        <w:t>wird weitgehend aus der Perspektive eines Portiers beschildert, der seiner Tochter den en</w:t>
      </w:r>
      <w:r w:rsidR="00B55D97">
        <w:t>t</w:t>
      </w:r>
      <w:r w:rsidR="00B55D97">
        <w:t>sprechenden, in den üblichen, standardisierten Formeln verfassten Zeitungsbericht vorliest.</w:t>
      </w:r>
    </w:p>
    <w:p w:rsidR="00866031" w:rsidRDefault="00866031" w:rsidP="008D6ECF">
      <w:pPr>
        <w:spacing w:after="0"/>
        <w:jc w:val="both"/>
      </w:pPr>
    </w:p>
    <w:p w:rsidR="008D6ECF" w:rsidRDefault="00582443" w:rsidP="00563C50">
      <w:pPr>
        <w:spacing w:after="0"/>
        <w:ind w:firstLine="708"/>
        <w:jc w:val="both"/>
      </w:pPr>
      <w:r w:rsidRPr="00EB23FA">
        <w:rPr>
          <w:i/>
        </w:rPr>
        <w:t>Sonnenfinsternis</w:t>
      </w:r>
      <w:r>
        <w:t xml:space="preserve"> ist nur indirekt ein Roman über die „Prozesse“. </w:t>
      </w:r>
      <w:r w:rsidR="00C12BAA">
        <w:t>In</w:t>
      </w:r>
      <w:r w:rsidR="00576DA2">
        <w:t xml:space="preserve"> seiner Konstrukt</w:t>
      </w:r>
      <w:r w:rsidR="00576DA2">
        <w:t>i</w:t>
      </w:r>
      <w:r w:rsidR="00576DA2">
        <w:t>on zielt er a</w:t>
      </w:r>
      <w:r w:rsidR="00F129A7">
        <w:t xml:space="preserve">uf </w:t>
      </w:r>
      <w:r w:rsidR="002B4171">
        <w:t xml:space="preserve">eine </w:t>
      </w:r>
      <w:r w:rsidR="004F576F">
        <w:t>Analyse</w:t>
      </w:r>
      <w:r w:rsidR="002A0EFB">
        <w:t xml:space="preserve"> </w:t>
      </w:r>
      <w:r w:rsidR="002A0EFB" w:rsidRPr="00EB23FA">
        <w:t>de</w:t>
      </w:r>
      <w:r w:rsidR="002A0EFB">
        <w:t>s</w:t>
      </w:r>
      <w:r w:rsidR="002A0EFB" w:rsidRPr="00EB23FA">
        <w:t xml:space="preserve"> </w:t>
      </w:r>
      <w:r w:rsidR="002A0EFB">
        <w:t>s</w:t>
      </w:r>
      <w:r w:rsidR="002A0EFB" w:rsidRPr="00EB23FA">
        <w:t>talinis</w:t>
      </w:r>
      <w:r w:rsidR="002A0EFB">
        <w:t xml:space="preserve">tischen </w:t>
      </w:r>
      <w:r w:rsidR="007606B1">
        <w:t>Herrschaftssyste</w:t>
      </w:r>
      <w:r w:rsidR="000924B7">
        <w:t xml:space="preserve">ms </w:t>
      </w:r>
      <w:r w:rsidR="008B2CD7">
        <w:t xml:space="preserve">und </w:t>
      </w:r>
      <w:r w:rsidR="00610C8E">
        <w:t xml:space="preserve">der </w:t>
      </w:r>
      <w:r w:rsidR="003D3840">
        <w:t>speziellen</w:t>
      </w:r>
      <w:r w:rsidR="000924B7">
        <w:t xml:space="preserve"> Diale</w:t>
      </w:r>
      <w:r w:rsidR="000924B7">
        <w:t>k</w:t>
      </w:r>
      <w:r w:rsidR="000924B7">
        <w:t>tik</w:t>
      </w:r>
      <w:r w:rsidR="003D3840">
        <w:t xml:space="preserve"> </w:t>
      </w:r>
      <w:r w:rsidR="00F129A7">
        <w:t xml:space="preserve">ab, </w:t>
      </w:r>
      <w:r w:rsidR="00C12BAA">
        <w:t>durch die</w:t>
      </w:r>
      <w:r w:rsidR="00F129A7">
        <w:t xml:space="preserve"> </w:t>
      </w:r>
      <w:r w:rsidR="00C12BAA">
        <w:t xml:space="preserve">seitens der Parteiführung </w:t>
      </w:r>
      <w:r w:rsidR="004A4956">
        <w:t xml:space="preserve">fragwürdiges, politisch </w:t>
      </w:r>
      <w:r w:rsidR="004A4956" w:rsidRPr="00F129A7">
        <w:t>falsches</w:t>
      </w:r>
      <w:r w:rsidR="004A4956">
        <w:rPr>
          <w:i/>
        </w:rPr>
        <w:t xml:space="preserve"> </w:t>
      </w:r>
      <w:r w:rsidR="004A4956">
        <w:t>Handeln</w:t>
      </w:r>
      <w:r w:rsidR="00D708E5">
        <w:t xml:space="preserve"> </w:t>
      </w:r>
      <w:r w:rsidR="004A4956">
        <w:t>als „hist</w:t>
      </w:r>
      <w:r w:rsidR="004A4956">
        <w:t>o</w:t>
      </w:r>
      <w:r w:rsidR="004A4956">
        <w:t xml:space="preserve">risch notwendig“ und „objektiv erforderlich“ deklariert wird und </w:t>
      </w:r>
      <w:r w:rsidR="00713A96">
        <w:t xml:space="preserve">zur gleicher Zeit </w:t>
      </w:r>
      <w:r w:rsidR="00576DA2">
        <w:t>prominent</w:t>
      </w:r>
      <w:r w:rsidR="00F129A7">
        <w:t>e Parteimitglieder</w:t>
      </w:r>
      <w:r w:rsidR="00372264">
        <w:t xml:space="preserve"> für Taten, die sie nicht begangen haben, aber scheinbar freiwillig gestehen,</w:t>
      </w:r>
      <w:r w:rsidR="00F129A7">
        <w:t xml:space="preserve"> als „Verbrecher“ </w:t>
      </w:r>
      <w:r w:rsidR="00713A96">
        <w:t>gebrandmark</w:t>
      </w:r>
      <w:r w:rsidR="00F129A7">
        <w:t>t werden</w:t>
      </w:r>
      <w:r w:rsidR="004F576F">
        <w:t>.</w:t>
      </w:r>
      <w:r w:rsidR="00323532">
        <w:t xml:space="preserve"> </w:t>
      </w:r>
      <w:r w:rsidR="00D708E5">
        <w:t>D</w:t>
      </w:r>
      <w:r w:rsidR="00323532">
        <w:t>ies ist das „Wahnsystem“, von dem Koestler in seinem Brief an die kommunistische Fraktion im SDS spricht</w:t>
      </w:r>
      <w:r w:rsidR="004C690E">
        <w:t xml:space="preserve">. </w:t>
      </w:r>
    </w:p>
    <w:p w:rsidR="007949E9" w:rsidRDefault="00713A96" w:rsidP="009F1AB7">
      <w:pPr>
        <w:spacing w:after="0"/>
        <w:ind w:firstLine="708"/>
        <w:jc w:val="both"/>
      </w:pPr>
      <w:r>
        <w:t xml:space="preserve">Der Roman </w:t>
      </w:r>
      <w:r w:rsidR="00147E95">
        <w:t xml:space="preserve">führt </w:t>
      </w:r>
      <w:r w:rsidR="002B5270">
        <w:t xml:space="preserve">dem Leser </w:t>
      </w:r>
      <w:r w:rsidR="00147E95">
        <w:t>ein absurdes wie zugleich verbrecherisches System polit</w:t>
      </w:r>
      <w:r w:rsidR="00147E95">
        <w:t>i</w:t>
      </w:r>
      <w:r w:rsidR="00147E95">
        <w:t xml:space="preserve">scher Machtausübung </w:t>
      </w:r>
      <w:r w:rsidR="002B5270">
        <w:t>vor Augen</w:t>
      </w:r>
      <w:r w:rsidR="00323532">
        <w:t>.</w:t>
      </w:r>
      <w:r w:rsidR="00610C8E">
        <w:t xml:space="preserve"> </w:t>
      </w:r>
      <w:r w:rsidR="00147E95">
        <w:t xml:space="preserve">Natürlich </w:t>
      </w:r>
      <w:r w:rsidR="00AF6B13">
        <w:t>gehen</w:t>
      </w:r>
      <w:r w:rsidR="00147E95">
        <w:t xml:space="preserve"> die scheinbar „freiwilligen“ Geständnisse letztendlich </w:t>
      </w:r>
      <w:r w:rsidR="00AF6B13">
        <w:t>auf physische</w:t>
      </w:r>
      <w:r>
        <w:t>n</w:t>
      </w:r>
      <w:r w:rsidR="00AF6B13">
        <w:t xml:space="preserve"> und psychische</w:t>
      </w:r>
      <w:r>
        <w:t>n</w:t>
      </w:r>
      <w:r w:rsidR="00AF6B13">
        <w:t xml:space="preserve"> Zwang </w:t>
      </w:r>
      <w:r w:rsidR="00AF6B13" w:rsidRPr="00AF6B13">
        <w:t>zurück: au</w:t>
      </w:r>
      <w:r w:rsidR="00AF6B13">
        <w:t>f</w:t>
      </w:r>
      <w:r w:rsidR="00AF6B13" w:rsidRPr="00AF6B13">
        <w:t xml:space="preserve"> Schlafentzug, </w:t>
      </w:r>
      <w:r w:rsidR="00AF6B13">
        <w:t>endlose Verh</w:t>
      </w:r>
      <w:r w:rsidR="00AF6B13">
        <w:t>ö</w:t>
      </w:r>
      <w:r w:rsidR="00AF6B13">
        <w:t>re bei grellem, den Verhörten peinigende</w:t>
      </w:r>
      <w:r w:rsidR="00E84476">
        <w:t>m</w:t>
      </w:r>
      <w:r w:rsidR="00AF6B13">
        <w:t xml:space="preserve"> Scheinwerferlicht</w:t>
      </w:r>
      <w:r w:rsidR="00DE792E">
        <w:rPr>
          <w:rStyle w:val="Funotenzeichen"/>
        </w:rPr>
        <w:footnoteReference w:id="11"/>
      </w:r>
      <w:r w:rsidR="00AF6B13">
        <w:t xml:space="preserve"> und – wie in </w:t>
      </w:r>
      <w:r w:rsidR="00AF6B13" w:rsidRPr="00AF6B13">
        <w:rPr>
          <w:i/>
        </w:rPr>
        <w:t>Sonnen</w:t>
      </w:r>
      <w:r>
        <w:rPr>
          <w:i/>
        </w:rPr>
        <w:t xml:space="preserve">finsternis </w:t>
      </w:r>
      <w:r w:rsidR="00866031" w:rsidRPr="008B5B7E">
        <w:t xml:space="preserve">ebenfalls </w:t>
      </w:r>
      <w:r w:rsidR="00AF6B13">
        <w:t xml:space="preserve">geschildert – durch die </w:t>
      </w:r>
      <w:r>
        <w:t xml:space="preserve">von den Verfolgungsorganen inszenierte </w:t>
      </w:r>
      <w:r w:rsidR="00AF6B13">
        <w:t>Konfrontation</w:t>
      </w:r>
      <w:r>
        <w:t xml:space="preserve"> des Beschuldigten</w:t>
      </w:r>
      <w:r w:rsidR="00AF6B13">
        <w:t xml:space="preserve"> mit </w:t>
      </w:r>
      <w:r>
        <w:t xml:space="preserve">einem </w:t>
      </w:r>
      <w:r w:rsidR="00AF6B13">
        <w:t>Todeskandidaten.</w:t>
      </w:r>
      <w:r w:rsidR="00AF6B13">
        <w:rPr>
          <w:rStyle w:val="Funotenzeichen"/>
        </w:rPr>
        <w:footnoteReference w:id="12"/>
      </w:r>
      <w:r>
        <w:t xml:space="preserve"> Von spezieller Bedeutung ist die zugleich </w:t>
      </w:r>
      <w:r w:rsidR="008D6ECF">
        <w:t>pra</w:t>
      </w:r>
      <w:r w:rsidR="008D6ECF">
        <w:t>k</w:t>
      </w:r>
      <w:r w:rsidR="008D6ECF">
        <w:t>tizierte „</w:t>
      </w:r>
      <w:r w:rsidR="00610C8E">
        <w:t>Dialektik</w:t>
      </w:r>
      <w:r w:rsidR="008D6ECF">
        <w:t>“</w:t>
      </w:r>
      <w:r>
        <w:t xml:space="preserve">: die dialogische Auseinandersetzung </w:t>
      </w:r>
      <w:r w:rsidR="007949E9">
        <w:t>zwischen Untersuchungsrichter und Beschuldigtem über den „Sinn der Geschichte“ und die diesbezügliche Aufgabe der „Partei“ und der „Parteimitglieder“.</w:t>
      </w:r>
      <w:r w:rsidR="00610C8E">
        <w:t xml:space="preserve"> </w:t>
      </w:r>
      <w:r w:rsidR="007949E9">
        <w:t xml:space="preserve">Diese Dialektik macht es </w:t>
      </w:r>
      <w:r w:rsidR="00610C8E">
        <w:t>möglich, dass d</w:t>
      </w:r>
      <w:r w:rsidR="004D0B90">
        <w:t>ie tatsächliche</w:t>
      </w:r>
      <w:r w:rsidR="00610C8E">
        <w:t xml:space="preserve"> Schuld, </w:t>
      </w:r>
      <w:r w:rsidR="00372264">
        <w:t>die de</w:t>
      </w:r>
      <w:r w:rsidR="00370A3E">
        <w:t>r</w:t>
      </w:r>
      <w:r w:rsidR="00372264">
        <w:t xml:space="preserve"> Angeklagten </w:t>
      </w:r>
      <w:r w:rsidR="007949E9">
        <w:t xml:space="preserve">durch </w:t>
      </w:r>
      <w:r w:rsidR="00370A3E">
        <w:t>sein</w:t>
      </w:r>
      <w:r w:rsidR="007949E9">
        <w:t xml:space="preserve"> Handeln a</w:t>
      </w:r>
      <w:r w:rsidR="00372264">
        <w:t>uf sich geladen ha</w:t>
      </w:r>
      <w:r w:rsidR="00370A3E">
        <w:t>t</w:t>
      </w:r>
      <w:r w:rsidR="00610C8E">
        <w:t xml:space="preserve"> und de</w:t>
      </w:r>
      <w:r w:rsidR="00372264">
        <w:t xml:space="preserve">r </w:t>
      </w:r>
      <w:r w:rsidR="00370A3E">
        <w:t>er</w:t>
      </w:r>
      <w:r w:rsidR="00372264">
        <w:t xml:space="preserve"> sich </w:t>
      </w:r>
      <w:r w:rsidR="00610C8E">
        <w:t>durchaus b</w:t>
      </w:r>
      <w:r w:rsidR="00610C8E">
        <w:t>e</w:t>
      </w:r>
      <w:r w:rsidR="00610C8E">
        <w:t xml:space="preserve">wusst </w:t>
      </w:r>
      <w:r w:rsidR="00370A3E">
        <w:t>ist</w:t>
      </w:r>
      <w:r w:rsidR="00610C8E">
        <w:t xml:space="preserve">, </w:t>
      </w:r>
      <w:r w:rsidR="00D708E5">
        <w:t xml:space="preserve">ausgeblendet wird. Das betrifft </w:t>
      </w:r>
      <w:r w:rsidR="007949E9">
        <w:t>ebenso</w:t>
      </w:r>
      <w:r w:rsidR="00D708E5">
        <w:t xml:space="preserve"> </w:t>
      </w:r>
      <w:r w:rsidR="00610C8E">
        <w:t>d</w:t>
      </w:r>
      <w:r w:rsidR="004A4956">
        <w:t>ie</w:t>
      </w:r>
      <w:r w:rsidR="00610C8E">
        <w:t xml:space="preserve"> Schicksal</w:t>
      </w:r>
      <w:r w:rsidR="004A4956">
        <w:t>e</w:t>
      </w:r>
      <w:r w:rsidR="00610C8E">
        <w:t xml:space="preserve"> derer, die Opfer dieses Ha</w:t>
      </w:r>
      <w:r w:rsidR="00610C8E">
        <w:t>n</w:t>
      </w:r>
      <w:r w:rsidR="00610C8E">
        <w:t xml:space="preserve">delns </w:t>
      </w:r>
      <w:r w:rsidR="004D0B90">
        <w:t>geworden sind</w:t>
      </w:r>
      <w:r w:rsidR="00610C8E">
        <w:t>.</w:t>
      </w:r>
      <w:r w:rsidR="00F129A7">
        <w:t xml:space="preserve"> </w:t>
      </w:r>
      <w:r w:rsidR="007949E9">
        <w:t>Statt dieser Schuld rückt der historische Auftrag der Partei, eine neue gesellschaftliche Ordnung zu schaffen, ins Zentrum, und damit auch das an den Einzelnen gerichtete Gebot, seinerseits der Erreichung dieses Ziels zu dienen: gegebenenfalls mit einem Geständnis für Taten, die der Betreffende nicht begangen hat.</w:t>
      </w:r>
    </w:p>
    <w:p w:rsidR="00323532" w:rsidRDefault="00F610B8" w:rsidP="009F1AB7">
      <w:pPr>
        <w:spacing w:after="0"/>
        <w:ind w:firstLine="708"/>
        <w:jc w:val="both"/>
      </w:pPr>
      <w:r>
        <w:t>D</w:t>
      </w:r>
      <w:r w:rsidR="00F129A7">
        <w:t xml:space="preserve">ie </w:t>
      </w:r>
      <w:r w:rsidR="007949E9">
        <w:t xml:space="preserve">politische </w:t>
      </w:r>
      <w:r w:rsidR="00D708E5">
        <w:t xml:space="preserve">Funktion </w:t>
      </w:r>
      <w:r w:rsidR="007949E9">
        <w:t>eines solchen Prozesses</w:t>
      </w:r>
      <w:r w:rsidR="00F129A7">
        <w:t xml:space="preserve"> </w:t>
      </w:r>
      <w:r w:rsidR="00D708E5">
        <w:t>besteht darin, das Machtsystem</w:t>
      </w:r>
      <w:r w:rsidR="00D708E5" w:rsidRPr="00D708E5">
        <w:t xml:space="preserve"> </w:t>
      </w:r>
      <w:r w:rsidR="007949E9">
        <w:t>der Partei</w:t>
      </w:r>
      <w:r>
        <w:t xml:space="preserve"> </w:t>
      </w:r>
      <w:r w:rsidR="00D708E5">
        <w:t xml:space="preserve">zu stabilisieren. </w:t>
      </w:r>
      <w:r w:rsidR="0087128A">
        <w:t xml:space="preserve">Die Prozesse verbreiten Schrecken; sie sind </w:t>
      </w:r>
      <w:r w:rsidR="004B18A3">
        <w:t>Ausdruck</w:t>
      </w:r>
      <w:r w:rsidR="0087128A">
        <w:t xml:space="preserve"> der Entschlo</w:t>
      </w:r>
      <w:r w:rsidR="0087128A">
        <w:t>s</w:t>
      </w:r>
      <w:r w:rsidR="0087128A">
        <w:t xml:space="preserve">senheit, den Weg des bisherigen Handelns konsequent fortzusetzen. </w:t>
      </w:r>
      <w:r w:rsidR="00D708E5">
        <w:t>In Bezug auf die Ang</w:t>
      </w:r>
      <w:r w:rsidR="00D708E5">
        <w:t>e</w:t>
      </w:r>
      <w:r w:rsidR="00D708E5">
        <w:t>klagten handelt es sich um</w:t>
      </w:r>
      <w:r w:rsidR="004D0B90">
        <w:t xml:space="preserve"> </w:t>
      </w:r>
      <w:r w:rsidR="00F129A7">
        <w:t>Reinigungsrituale</w:t>
      </w:r>
      <w:r w:rsidR="0087128A">
        <w:t>:</w:t>
      </w:r>
      <w:r w:rsidR="004D0B90">
        <w:t xml:space="preserve"> </w:t>
      </w:r>
      <w:r w:rsidR="00D708E5">
        <w:t>um</w:t>
      </w:r>
      <w:r w:rsidR="004D0B90">
        <w:t xml:space="preserve"> Formen </w:t>
      </w:r>
      <w:r w:rsidR="0087128A">
        <w:t xml:space="preserve">einer </w:t>
      </w:r>
      <w:r w:rsidR="004D0B90">
        <w:t>demonstrativer Unterwerfung unter den Willen der Partei</w:t>
      </w:r>
      <w:r w:rsidR="00D708E5">
        <w:t>.</w:t>
      </w:r>
      <w:r w:rsidR="00372264">
        <w:t xml:space="preserve"> Durch diesen </w:t>
      </w:r>
      <w:r w:rsidR="0087128A">
        <w:t>A</w:t>
      </w:r>
      <w:r w:rsidR="00372264">
        <w:t xml:space="preserve">kt </w:t>
      </w:r>
      <w:r>
        <w:t xml:space="preserve">bekennen sich die Angeklagten zur Partei und zu deren Willen. Sie </w:t>
      </w:r>
      <w:r w:rsidR="004D0B90">
        <w:t xml:space="preserve">reinigen sich </w:t>
      </w:r>
      <w:r w:rsidR="009F1AB7">
        <w:t>vo</w:t>
      </w:r>
      <w:r w:rsidR="0087128A">
        <w:t xml:space="preserve">m Gedanken </w:t>
      </w:r>
      <w:r>
        <w:t xml:space="preserve">einer </w:t>
      </w:r>
      <w:r w:rsidR="0087128A">
        <w:t>möglichen oder vielleicht auch ta</w:t>
      </w:r>
      <w:r w:rsidR="0087128A">
        <w:t>t</w:t>
      </w:r>
      <w:r w:rsidR="0087128A">
        <w:t>sächlichen „Opposition“, die als solche die „Einheit“ der Partei und damit ihre „Geschlosse</w:t>
      </w:r>
      <w:r w:rsidR="0087128A">
        <w:t>n</w:t>
      </w:r>
      <w:r w:rsidR="0087128A">
        <w:t>heit“ in Frage gestellt hätte. D</w:t>
      </w:r>
      <w:r>
        <w:t>ie</w:t>
      </w:r>
      <w:r w:rsidR="0087128A">
        <w:t xml:space="preserve"> Fälle</w:t>
      </w:r>
      <w:r w:rsidR="004A4956">
        <w:t xml:space="preserve"> </w:t>
      </w:r>
      <w:r w:rsidR="0087128A">
        <w:t>sc</w:t>
      </w:r>
      <w:r w:rsidR="009F1AB7">
        <w:t>huld</w:t>
      </w:r>
      <w:r w:rsidR="0087128A">
        <w:t>haften Handelns</w:t>
      </w:r>
      <w:r>
        <w:t xml:space="preserve">, für die </w:t>
      </w:r>
      <w:r w:rsidR="0087128A">
        <w:t>d</w:t>
      </w:r>
      <w:r>
        <w:t xml:space="preserve">ie </w:t>
      </w:r>
      <w:r w:rsidR="0087128A">
        <w:t xml:space="preserve">Angeklagten </w:t>
      </w:r>
      <w:r>
        <w:t xml:space="preserve">sich </w:t>
      </w:r>
      <w:r w:rsidR="0087128A">
        <w:t xml:space="preserve">möglicherweise tatsächlich </w:t>
      </w:r>
      <w:r>
        <w:t>verantwortlich fühlen,</w:t>
      </w:r>
      <w:r w:rsidR="009F1AB7">
        <w:t xml:space="preserve"> </w:t>
      </w:r>
      <w:r w:rsidR="0087128A">
        <w:t xml:space="preserve">sind </w:t>
      </w:r>
      <w:r w:rsidR="004A4956" w:rsidRPr="0087128A">
        <w:rPr>
          <w:i/>
        </w:rPr>
        <w:t>ni</w:t>
      </w:r>
      <w:r w:rsidR="009F1AB7" w:rsidRPr="0087128A">
        <w:rPr>
          <w:i/>
        </w:rPr>
        <w:t>cht</w:t>
      </w:r>
      <w:r w:rsidR="009F1AB7">
        <w:t xml:space="preserve"> Gegenstand der Anklage</w:t>
      </w:r>
      <w:r w:rsidR="00372264">
        <w:t xml:space="preserve">. </w:t>
      </w:r>
      <w:r w:rsidR="00D708E5">
        <w:t>D</w:t>
      </w:r>
      <w:r>
        <w:t>urch ihre</w:t>
      </w:r>
      <w:r w:rsidR="00D708E5">
        <w:t xml:space="preserve"> „Geständnisse“ </w:t>
      </w:r>
      <w:r>
        <w:t>bekennen</w:t>
      </w:r>
      <w:r w:rsidR="00D708E5">
        <w:t xml:space="preserve"> </w:t>
      </w:r>
      <w:r>
        <w:t xml:space="preserve">sich </w:t>
      </w:r>
      <w:r w:rsidR="00D708E5">
        <w:t xml:space="preserve">die Angeklagten </w:t>
      </w:r>
      <w:r>
        <w:t>zum</w:t>
      </w:r>
      <w:r w:rsidR="009F1AB7">
        <w:t xml:space="preserve"> </w:t>
      </w:r>
      <w:r w:rsidR="00F129A7">
        <w:t>Normideal der Partei</w:t>
      </w:r>
      <w:r>
        <w:t xml:space="preserve">. </w:t>
      </w:r>
      <w:r w:rsidR="0019180C">
        <w:t>In den Augen der</w:t>
      </w:r>
      <w:r w:rsidR="00F054E4">
        <w:t xml:space="preserve"> Öffentlichkeit</w:t>
      </w:r>
      <w:r>
        <w:t xml:space="preserve"> „geständige Verbrecher“</w:t>
      </w:r>
      <w:r w:rsidR="00677BB7">
        <w:t xml:space="preserve"> </w:t>
      </w:r>
      <w:r>
        <w:t>kehren</w:t>
      </w:r>
      <w:r w:rsidR="009F1AB7">
        <w:t xml:space="preserve"> </w:t>
      </w:r>
      <w:r w:rsidR="00A94EBF">
        <w:t xml:space="preserve">sie ihrem persönlichen Verständnis </w:t>
      </w:r>
      <w:r w:rsidR="00677BB7">
        <w:t xml:space="preserve">nach durch die Geständnisse </w:t>
      </w:r>
      <w:r w:rsidR="009F1AB7">
        <w:t xml:space="preserve">in den Schoß der Partei zurück. Sie haben der Partei den Dienst </w:t>
      </w:r>
      <w:r w:rsidR="0087128A">
        <w:t>letz</w:t>
      </w:r>
      <w:r w:rsidR="0087128A">
        <w:t>t</w:t>
      </w:r>
      <w:r w:rsidR="0087128A">
        <w:t xml:space="preserve">endlich vollständiger Selbstaufgabe </w:t>
      </w:r>
      <w:r w:rsidR="009F1AB7">
        <w:t>erwiesen, den die Partei von ihren Mitgliedern verlangt.</w:t>
      </w:r>
    </w:p>
    <w:p w:rsidR="00C12A87" w:rsidRDefault="002B5270" w:rsidP="009E306C">
      <w:pPr>
        <w:spacing w:after="0"/>
        <w:jc w:val="both"/>
      </w:pPr>
      <w:r>
        <w:lastRenderedPageBreak/>
        <w:tab/>
        <w:t xml:space="preserve">Im Zentrum </w:t>
      </w:r>
      <w:r w:rsidR="00E84476">
        <w:t xml:space="preserve">des Romans </w:t>
      </w:r>
      <w:r>
        <w:t xml:space="preserve">steht </w:t>
      </w:r>
      <w:r w:rsidR="004F576F">
        <w:t xml:space="preserve">die </w:t>
      </w:r>
      <w:r w:rsidR="00CB1C8F">
        <w:t>Analyse</w:t>
      </w:r>
      <w:r w:rsidR="004F576F">
        <w:t xml:space="preserve"> der </w:t>
      </w:r>
      <w:r w:rsidR="007606B1">
        <w:t>Persönlichkeits</w:t>
      </w:r>
      <w:r w:rsidR="0089037F">
        <w:t>struk</w:t>
      </w:r>
      <w:r w:rsidR="007606B1">
        <w:t>tur</w:t>
      </w:r>
      <w:r w:rsidR="002A0EFB" w:rsidRPr="00EB23FA">
        <w:t xml:space="preserve"> der</w:t>
      </w:r>
      <w:r w:rsidR="00BF3716">
        <w:t>jenigen</w:t>
      </w:r>
      <w:r w:rsidR="004F576F">
        <w:t xml:space="preserve"> Funktionäre</w:t>
      </w:r>
      <w:r w:rsidR="002A0EFB">
        <w:t xml:space="preserve">, </w:t>
      </w:r>
      <w:r w:rsidR="00092487">
        <w:t xml:space="preserve">die </w:t>
      </w:r>
      <w:r w:rsidR="00627031">
        <w:t xml:space="preserve">– ob als Angeklagter wie </w:t>
      </w:r>
      <w:proofErr w:type="spellStart"/>
      <w:r w:rsidR="00627031">
        <w:t>Rubaschow</w:t>
      </w:r>
      <w:proofErr w:type="spellEnd"/>
      <w:r w:rsidR="00627031">
        <w:t xml:space="preserve"> oder als Untersuchungsrichter wie </w:t>
      </w:r>
      <w:proofErr w:type="spellStart"/>
      <w:r w:rsidR="00627031">
        <w:t>I</w:t>
      </w:r>
      <w:r w:rsidR="00627031">
        <w:t>wanoff</w:t>
      </w:r>
      <w:proofErr w:type="spellEnd"/>
      <w:r w:rsidR="00627031">
        <w:t xml:space="preserve"> – Repräsentanten d</w:t>
      </w:r>
      <w:r w:rsidR="00370A3E">
        <w:t>ies</w:t>
      </w:r>
      <w:r w:rsidR="00627031">
        <w:t>es Machtsystems sind.</w:t>
      </w:r>
      <w:r w:rsidR="00092487">
        <w:t xml:space="preserve"> Koestler zeigt, dass </w:t>
      </w:r>
      <w:r w:rsidR="00627031">
        <w:t>s</w:t>
      </w:r>
      <w:r w:rsidR="00092487">
        <w:t>ie</w:t>
      </w:r>
      <w:r w:rsidR="00155B13">
        <w:t>:</w:t>
      </w:r>
      <w:r w:rsidR="00092487">
        <w:t xml:space="preserve"> </w:t>
      </w:r>
      <w:r w:rsidR="00101B6F">
        <w:t>Alt</w:t>
      </w:r>
      <w:r w:rsidR="00627031">
        <w:t>b</w:t>
      </w:r>
      <w:r w:rsidR="00101B6F" w:rsidRPr="00EB23FA">
        <w:t>olschewi</w:t>
      </w:r>
      <w:r w:rsidR="00627031">
        <w:t>s</w:t>
      </w:r>
      <w:r w:rsidR="00627031">
        <w:t>t</w:t>
      </w:r>
      <w:r w:rsidR="00101B6F" w:rsidRPr="00EB23FA">
        <w:t>en</w:t>
      </w:r>
      <w:r w:rsidR="00101B6F">
        <w:t xml:space="preserve">, international bekannte </w:t>
      </w:r>
      <w:r w:rsidR="004F576F">
        <w:t>Repräsentanten de</w:t>
      </w:r>
      <w:r w:rsidR="00101B6F">
        <w:t>s Kommunismus</w:t>
      </w:r>
      <w:r w:rsidR="00155B13">
        <w:t>,</w:t>
      </w:r>
      <w:r w:rsidR="00092487" w:rsidRPr="00092487">
        <w:t xml:space="preserve"> </w:t>
      </w:r>
      <w:r w:rsidR="00092487">
        <w:t>zum Zeitpunkt, den der R</w:t>
      </w:r>
      <w:r w:rsidR="00092487">
        <w:t>o</w:t>
      </w:r>
      <w:r w:rsidR="00092487">
        <w:t xml:space="preserve">man thematisiert (1938/39), in ihrer Mehrzahl längst </w:t>
      </w:r>
      <w:r w:rsidR="00092487" w:rsidRPr="00AC1EC6">
        <w:t>Opfer</w:t>
      </w:r>
      <w:r w:rsidR="00092487" w:rsidRPr="00F37173">
        <w:rPr>
          <w:i/>
        </w:rPr>
        <w:t xml:space="preserve"> </w:t>
      </w:r>
      <w:r w:rsidR="00092487" w:rsidRPr="00F37173">
        <w:t xml:space="preserve">des </w:t>
      </w:r>
      <w:r w:rsidR="00092487">
        <w:t xml:space="preserve">stalinistischen Machtsystems geworden sind. </w:t>
      </w:r>
      <w:r w:rsidR="00627031">
        <w:t>Es sind desil</w:t>
      </w:r>
      <w:r w:rsidR="00A34AD7">
        <w:t xml:space="preserve">lusionierte, </w:t>
      </w:r>
      <w:r w:rsidR="00092487">
        <w:t xml:space="preserve">psychisch und physisch </w:t>
      </w:r>
      <w:r w:rsidR="007606B1">
        <w:t>erschöpfte</w:t>
      </w:r>
      <w:r w:rsidR="00A34AD7">
        <w:t xml:space="preserve"> Menschen</w:t>
      </w:r>
      <w:r w:rsidR="007606B1">
        <w:t xml:space="preserve">, </w:t>
      </w:r>
      <w:r w:rsidR="00A34AD7">
        <w:t xml:space="preserve">die </w:t>
      </w:r>
      <w:r w:rsidR="007606B1">
        <w:t xml:space="preserve">durch </w:t>
      </w:r>
      <w:r w:rsidR="00A34AD7">
        <w:t xml:space="preserve">den Machtmissbrauch, den sie im </w:t>
      </w:r>
      <w:r w:rsidR="00155B13">
        <w:t>Dienst</w:t>
      </w:r>
      <w:r w:rsidR="00A34AD7">
        <w:t>e de</w:t>
      </w:r>
      <w:r w:rsidR="00155B13">
        <w:t>r Partei</w:t>
      </w:r>
      <w:r w:rsidR="00A34AD7">
        <w:t xml:space="preserve"> betrieben haben, zu Zynikern g</w:t>
      </w:r>
      <w:r w:rsidR="00A34AD7">
        <w:t>e</w:t>
      </w:r>
      <w:r w:rsidR="00A34AD7">
        <w:t xml:space="preserve">worden sind. Das </w:t>
      </w:r>
      <w:r w:rsidR="00C42DBC">
        <w:t>S</w:t>
      </w:r>
      <w:r w:rsidR="004F576F">
        <w:t>ystem</w:t>
      </w:r>
      <w:r w:rsidR="007606B1">
        <w:t xml:space="preserve"> </w:t>
      </w:r>
      <w:r w:rsidR="00A34AD7">
        <w:t xml:space="preserve">hat sie </w:t>
      </w:r>
      <w:r w:rsidR="007606B1">
        <w:t>korrumpiert</w:t>
      </w:r>
      <w:r w:rsidR="00A34AD7">
        <w:t>.</w:t>
      </w:r>
      <w:r w:rsidR="00C12A87">
        <w:t xml:space="preserve"> – </w:t>
      </w:r>
      <w:proofErr w:type="spellStart"/>
      <w:r w:rsidR="00155B13" w:rsidRPr="00C12A87">
        <w:t>Rubaschow</w:t>
      </w:r>
      <w:proofErr w:type="spellEnd"/>
      <w:r w:rsidR="00155B13" w:rsidRPr="00C12A87">
        <w:t xml:space="preserve">, </w:t>
      </w:r>
      <w:r w:rsidR="00155B13">
        <w:t>d</w:t>
      </w:r>
      <w:r w:rsidR="00C12A87" w:rsidRPr="00C12A87">
        <w:t xml:space="preserve">ie Zentralgestalt, beschreibt die Lage der Vertreter seiner Generation </w:t>
      </w:r>
      <w:r w:rsidR="00C12A87">
        <w:t>mit klaren Worten</w:t>
      </w:r>
      <w:r w:rsidR="00C12A87" w:rsidRPr="00C12A87">
        <w:t xml:space="preserve">: </w:t>
      </w:r>
    </w:p>
    <w:p w:rsidR="009E306C" w:rsidRDefault="00C12A87" w:rsidP="00C12A87">
      <w:pPr>
        <w:spacing w:after="0"/>
        <w:ind w:left="1134"/>
        <w:jc w:val="both"/>
      </w:pPr>
      <w:r w:rsidRPr="00C12A87">
        <w:t xml:space="preserve">„Ausgehöhlt von den Jahren des Exils, der ätzenden Lauge der Fraktionskämpfe in der Partei, der Skrupellosigkeit, mit der sie ausgefochten wurden; verbraucht von den endlosen Niederlagen und von der Demoralisierung des </w:t>
      </w:r>
      <w:proofErr w:type="spellStart"/>
      <w:r w:rsidRPr="00C12A87">
        <w:t>schlie</w:t>
      </w:r>
      <w:bookmarkStart w:id="0" w:name="_GoBack"/>
      <w:bookmarkEnd w:id="0"/>
      <w:r w:rsidRPr="00C12A87">
        <w:t>ßlichen</w:t>
      </w:r>
      <w:proofErr w:type="spellEnd"/>
      <w:r w:rsidRPr="00C12A87">
        <w:t xml:space="preserve"> Sieges? Sollte er </w:t>
      </w:r>
      <w:r>
        <w:t>[</w:t>
      </w:r>
      <w:proofErr w:type="spellStart"/>
      <w:r>
        <w:t>Rubaschow</w:t>
      </w:r>
      <w:proofErr w:type="spellEnd"/>
      <w:r>
        <w:t xml:space="preserve">] </w:t>
      </w:r>
      <w:r w:rsidRPr="00C12A87">
        <w:t xml:space="preserve">antworten, </w:t>
      </w:r>
      <w:proofErr w:type="spellStart"/>
      <w:r w:rsidRPr="00C12A87">
        <w:t>daß</w:t>
      </w:r>
      <w:proofErr w:type="spellEnd"/>
      <w:r w:rsidRPr="00C12A87">
        <w:t xml:space="preserve"> es eine organisierte Opposition zur Diktatur von Nummer Eins in Wirklichkeit niemals gegeben hatte; </w:t>
      </w:r>
      <w:proofErr w:type="spellStart"/>
      <w:r w:rsidRPr="00C12A87">
        <w:t>daß</w:t>
      </w:r>
      <w:proofErr w:type="spellEnd"/>
      <w:r w:rsidRPr="00C12A87">
        <w:t xml:space="preserve"> alles G</w:t>
      </w:r>
      <w:r w:rsidRPr="00C12A87">
        <w:t>e</w:t>
      </w:r>
      <w:r w:rsidRPr="00C12A87">
        <w:t xml:space="preserve">rede gewesen war, ein impotentes Spiel mit dem Feuer, weil diese Generation der </w:t>
      </w:r>
      <w:proofErr w:type="spellStart"/>
      <w:r w:rsidRPr="00C12A87">
        <w:t>Alten</w:t>
      </w:r>
      <w:proofErr w:type="spellEnd"/>
      <w:r w:rsidRPr="00C12A87">
        <w:t xml:space="preserve"> Garde ihr Letztes hergegeben, weil man ihr den letzten Tropfen, die letzte geistige Kalorie </w:t>
      </w:r>
      <w:proofErr w:type="spellStart"/>
      <w:r w:rsidRPr="00C12A87">
        <w:t>ausgepreßt</w:t>
      </w:r>
      <w:proofErr w:type="spellEnd"/>
      <w:r w:rsidRPr="00C12A87">
        <w:t xml:space="preserve"> hatte; und </w:t>
      </w:r>
      <w:proofErr w:type="spellStart"/>
      <w:r w:rsidRPr="00C12A87">
        <w:t>daß</w:t>
      </w:r>
      <w:proofErr w:type="spellEnd"/>
      <w:r w:rsidRPr="00C12A87">
        <w:t xml:space="preserve"> ihr, wie den Toten auf dem Friedhof von </w:t>
      </w:r>
      <w:proofErr w:type="spellStart"/>
      <w:r w:rsidRPr="00C12A87">
        <w:t>Errancis</w:t>
      </w:r>
      <w:proofErr w:type="spellEnd"/>
      <w:r w:rsidRPr="00C12A87">
        <w:t>, nur noch die eine Hoffnung blieb: zu schlafen und zu warten, bis ihr die Nachwelt das Urteil sprach.“</w:t>
      </w:r>
      <w:r w:rsidR="007606B1" w:rsidRPr="00C12A87">
        <w:rPr>
          <w:rStyle w:val="Funotenzeichen"/>
        </w:rPr>
        <w:footnoteReference w:id="13"/>
      </w:r>
      <w:r w:rsidR="002A0EFB" w:rsidRPr="00C12A87">
        <w:t xml:space="preserve"> </w:t>
      </w:r>
    </w:p>
    <w:p w:rsidR="00641A79" w:rsidRDefault="00627031" w:rsidP="00641A79">
      <w:pPr>
        <w:spacing w:after="0"/>
        <w:jc w:val="both"/>
      </w:pPr>
      <w:r>
        <w:t>Die Generation der Altbolschewisten ist inzwischen nicht einmal zur Organisation einer O</w:t>
      </w:r>
      <w:r>
        <w:t>p</w:t>
      </w:r>
      <w:r>
        <w:t xml:space="preserve">position gegen das Diktat von „Nummer Eins“ fähig. </w:t>
      </w:r>
      <w:r w:rsidR="00641A79">
        <w:t>Das Urteil der Nachwelt ist in diesem Fall das Urteil der Geschichte</w:t>
      </w:r>
      <w:r w:rsidR="00D71BE9">
        <w:t xml:space="preserve">, auf das </w:t>
      </w:r>
      <w:proofErr w:type="spellStart"/>
      <w:r w:rsidR="00D71BE9">
        <w:t>Rubaschow</w:t>
      </w:r>
      <w:proofErr w:type="spellEnd"/>
      <w:r w:rsidR="00D71BE9">
        <w:t xml:space="preserve"> mit der Erwähnung des „Friedhofs von </w:t>
      </w:r>
      <w:proofErr w:type="spellStart"/>
      <w:r w:rsidR="00D71BE9">
        <w:t>Errancis</w:t>
      </w:r>
      <w:proofErr w:type="spellEnd"/>
      <w:r w:rsidR="00D71BE9">
        <w:t>“ anspielt.</w:t>
      </w:r>
      <w:r w:rsidR="00D71BE9">
        <w:rPr>
          <w:rStyle w:val="Funotenzeichen"/>
        </w:rPr>
        <w:footnoteReference w:id="14"/>
      </w:r>
    </w:p>
    <w:p w:rsidR="00D71BE9" w:rsidRDefault="00D71BE9" w:rsidP="00641A79">
      <w:pPr>
        <w:spacing w:after="0"/>
        <w:jc w:val="both"/>
      </w:pPr>
    </w:p>
    <w:p w:rsidR="00352E43" w:rsidRDefault="00352E43" w:rsidP="00CB1C8F">
      <w:pPr>
        <w:spacing w:after="0"/>
        <w:ind w:firstLine="708"/>
        <w:jc w:val="both"/>
      </w:pPr>
      <w:r>
        <w:t>D</w:t>
      </w:r>
      <w:r w:rsidR="00FF0615">
        <w:t>ie Be</w:t>
      </w:r>
      <w:r w:rsidR="00F37173">
        <w:t xml:space="preserve">schuldigungen </w:t>
      </w:r>
      <w:r>
        <w:t xml:space="preserve">sind </w:t>
      </w:r>
      <w:r w:rsidR="00F37173">
        <w:t xml:space="preserve">– </w:t>
      </w:r>
      <w:r>
        <w:rPr>
          <w:i/>
        </w:rPr>
        <w:t>ebenso wie</w:t>
      </w:r>
      <w:r w:rsidR="005A105C">
        <w:rPr>
          <w:i/>
        </w:rPr>
        <w:t xml:space="preserve"> ihr Gegenstück: </w:t>
      </w:r>
      <w:r>
        <w:rPr>
          <w:i/>
        </w:rPr>
        <w:t xml:space="preserve">die </w:t>
      </w:r>
      <w:r w:rsidR="00F37173" w:rsidRPr="00F37173">
        <w:rPr>
          <w:i/>
        </w:rPr>
        <w:t>Geständnisse</w:t>
      </w:r>
      <w:r w:rsidR="00F37173">
        <w:t xml:space="preserve"> – </w:t>
      </w:r>
      <w:r w:rsidR="005A105C">
        <w:t>für Koes</w:t>
      </w:r>
      <w:r w:rsidR="005A105C">
        <w:t>t</w:t>
      </w:r>
      <w:r w:rsidR="005A105C">
        <w:t xml:space="preserve">ler </w:t>
      </w:r>
      <w:r w:rsidR="00345012">
        <w:t>Teil</w:t>
      </w:r>
      <w:r w:rsidR="00FF0615">
        <w:t xml:space="preserve"> </w:t>
      </w:r>
      <w:r w:rsidR="003C58C2">
        <w:t>ein</w:t>
      </w:r>
      <w:r w:rsidR="00345012">
        <w:t>es</w:t>
      </w:r>
      <w:r w:rsidR="00FF0615">
        <w:t xml:space="preserve"> </w:t>
      </w:r>
      <w:r w:rsidR="00BF3716">
        <w:t>„</w:t>
      </w:r>
      <w:r w:rsidR="00AB2A5A">
        <w:t>Wahnsystem</w:t>
      </w:r>
      <w:r w:rsidR="0089037F">
        <w:t>s</w:t>
      </w:r>
      <w:r>
        <w:t xml:space="preserve"> ohne Moral</w:t>
      </w:r>
      <w:r w:rsidR="00BF3716">
        <w:t>“</w:t>
      </w:r>
      <w:r w:rsidR="0089037F">
        <w:t>, das</w:t>
      </w:r>
      <w:r w:rsidR="00342550">
        <w:t xml:space="preserve"> zum Herrschafts- bzw. Führungsinstrument </w:t>
      </w:r>
      <w:r w:rsidR="00145FE2">
        <w:t xml:space="preserve">der kommunistischen Weltbewegung </w:t>
      </w:r>
      <w:r w:rsidR="00342550">
        <w:t>geworden</w:t>
      </w:r>
      <w:r w:rsidR="0089037F">
        <w:t xml:space="preserve"> ist</w:t>
      </w:r>
      <w:r w:rsidR="00342550">
        <w:t>.</w:t>
      </w:r>
      <w:r w:rsidR="00345012">
        <w:t xml:space="preserve"> </w:t>
      </w:r>
      <w:r w:rsidR="00D71BE9">
        <w:t xml:space="preserve">Koestler lässt </w:t>
      </w:r>
      <w:proofErr w:type="spellStart"/>
      <w:r w:rsidR="00906200">
        <w:t>Rubaschow</w:t>
      </w:r>
      <w:proofErr w:type="spellEnd"/>
      <w:r w:rsidR="003C58C2">
        <w:t xml:space="preserve"> </w:t>
      </w:r>
      <w:r w:rsidR="00D71BE9">
        <w:t xml:space="preserve">Reflexionen über dieses Wahnsystem anstellen. Aufschlussreich ist, dass </w:t>
      </w:r>
      <w:proofErr w:type="spellStart"/>
      <w:r w:rsidR="00D71BE9">
        <w:t>Rubaschow</w:t>
      </w:r>
      <w:proofErr w:type="spellEnd"/>
      <w:r w:rsidR="00D71BE9">
        <w:t xml:space="preserve"> dabei von einem „O</w:t>
      </w:r>
      <w:r w:rsidR="00D71BE9">
        <w:t>r</w:t>
      </w:r>
      <w:r w:rsidR="00D71BE9">
        <w:t>densgelübde“ spricht, das nach „Regeln des logischen Kalküls“ strukturiert ist</w:t>
      </w:r>
      <w:r w:rsidR="00906200">
        <w:t>:</w:t>
      </w:r>
    </w:p>
    <w:p w:rsidR="00906200" w:rsidRPr="00906200" w:rsidRDefault="00906200" w:rsidP="00906200">
      <w:pPr>
        <w:spacing w:after="0"/>
        <w:ind w:left="1134"/>
        <w:jc w:val="both"/>
      </w:pPr>
      <w:r w:rsidRPr="00906200">
        <w:t xml:space="preserve">„Vierzig Jahre lang hatte er unter strikter Beachtung der Ordensgelübde der Partei gelebt. Er hatte sich an die Regeln des logischen Kalküls gehalten. Er hatte die Reste des alten unlogischen Moralgefühls mit der Säure der Vernunft aus seinem </w:t>
      </w:r>
      <w:proofErr w:type="spellStart"/>
      <w:r w:rsidRPr="00906200">
        <w:t>Bewußtsein</w:t>
      </w:r>
      <w:proofErr w:type="spellEnd"/>
      <w:r w:rsidRPr="00906200">
        <w:t xml:space="preserve"> gebrannt.“ (</w:t>
      </w:r>
      <w:r>
        <w:t xml:space="preserve">S. </w:t>
      </w:r>
      <w:r w:rsidRPr="00906200">
        <w:t>215)</w:t>
      </w:r>
    </w:p>
    <w:p w:rsidR="00906200" w:rsidRPr="00906200" w:rsidRDefault="00532A76" w:rsidP="00532A76">
      <w:pPr>
        <w:spacing w:after="0"/>
        <w:jc w:val="both"/>
      </w:pPr>
      <w:r>
        <w:t>D</w:t>
      </w:r>
      <w:r w:rsidR="009E3B51">
        <w:t>ass es sich tatsächlich um ein „Wahnsystem“ han</w:t>
      </w:r>
      <w:r w:rsidR="00AB7A64">
        <w:t>d</w:t>
      </w:r>
      <w:r w:rsidR="009E3B51">
        <w:t xml:space="preserve">elt und wie es strukturiert ist, wird aus </w:t>
      </w:r>
      <w:r w:rsidR="00380384">
        <w:t>weiter</w:t>
      </w:r>
      <w:r w:rsidR="009E3B51">
        <w:t>en</w:t>
      </w:r>
      <w:r w:rsidR="000E71A9">
        <w:t xml:space="preserve"> Selbstgespräche</w:t>
      </w:r>
      <w:r w:rsidR="009E3B51">
        <w:t xml:space="preserve">n deutlich, die </w:t>
      </w:r>
      <w:proofErr w:type="spellStart"/>
      <w:r w:rsidR="009E3B51">
        <w:t>Rubaschow</w:t>
      </w:r>
      <w:proofErr w:type="spellEnd"/>
      <w:r w:rsidR="009E3B51">
        <w:t xml:space="preserve"> in der Zelle führt. Schritt für Schritt rek</w:t>
      </w:r>
      <w:r w:rsidR="009E3B51">
        <w:t>a</w:t>
      </w:r>
      <w:r w:rsidR="009E3B51">
        <w:t>pituliert er einzelne Maximen</w:t>
      </w:r>
      <w:r w:rsidR="003C58C2">
        <w:t>. Seinem Denken liegt ein Stufenmodell des historischen Pr</w:t>
      </w:r>
      <w:r w:rsidR="003C58C2">
        <w:t>o</w:t>
      </w:r>
      <w:r w:rsidR="003C58C2">
        <w:t>zesses zugrunde. Der Funktionär, der „Parteisoldat“, befindet sich dabei auf einer Zwische</w:t>
      </w:r>
      <w:r w:rsidR="003C58C2">
        <w:t>n</w:t>
      </w:r>
      <w:r w:rsidR="003C58C2">
        <w:t>stufe. Das Ende der Entwicklung, die nächsthöhere Stufe, ist für ihn nicht absehbar</w:t>
      </w:r>
      <w:r w:rsidR="000E71A9">
        <w:t>:</w:t>
      </w:r>
    </w:p>
    <w:p w:rsidR="000E71A9" w:rsidRDefault="000E71A9" w:rsidP="00CB1C8F">
      <w:pPr>
        <w:spacing w:after="0"/>
        <w:ind w:left="1134"/>
        <w:jc w:val="both"/>
      </w:pPr>
      <w:r w:rsidRPr="000E71A9">
        <w:t xml:space="preserve">„Wer letzten Endes recht behält, </w:t>
      </w:r>
      <w:proofErr w:type="spellStart"/>
      <w:r w:rsidRPr="000E71A9">
        <w:t>muß</w:t>
      </w:r>
      <w:proofErr w:type="spellEnd"/>
      <w:r w:rsidRPr="000E71A9">
        <w:t xml:space="preserve"> vorletzten Endes immer </w:t>
      </w:r>
      <w:proofErr w:type="gramStart"/>
      <w:r w:rsidRPr="000E71A9">
        <w:t>unrecht</w:t>
      </w:r>
      <w:proofErr w:type="gramEnd"/>
      <w:r w:rsidRPr="000E71A9">
        <w:t xml:space="preserve"> haben und unrecht tun. Aber wer letzten Endes </w:t>
      </w:r>
      <w:proofErr w:type="gramStart"/>
      <w:r w:rsidRPr="000E71A9">
        <w:t>recht</w:t>
      </w:r>
      <w:proofErr w:type="gramEnd"/>
      <w:r w:rsidRPr="000E71A9">
        <w:t xml:space="preserve"> behält, stellt sich erst später heraus. I</w:t>
      </w:r>
      <w:r w:rsidRPr="000E71A9">
        <w:t>n</w:t>
      </w:r>
      <w:r w:rsidRPr="000E71A9">
        <w:lastRenderedPageBreak/>
        <w:t xml:space="preserve">zwischen müssen wir auf Kredit handeln und unsere Seele dem Teufel verkaufen in der Hoffnung, </w:t>
      </w:r>
      <w:proofErr w:type="spellStart"/>
      <w:r w:rsidRPr="000E71A9">
        <w:t>daß</w:t>
      </w:r>
      <w:proofErr w:type="spellEnd"/>
      <w:r w:rsidRPr="000E71A9">
        <w:t xml:space="preserve"> uns die Geschichte die Absolution erteilt.“ (</w:t>
      </w:r>
      <w:r w:rsidR="00CB1C8F">
        <w:t xml:space="preserve">S. </w:t>
      </w:r>
      <w:r w:rsidRPr="000E71A9">
        <w:t>85)</w:t>
      </w:r>
    </w:p>
    <w:p w:rsidR="003C58C2" w:rsidRPr="000E71A9" w:rsidRDefault="007921F7" w:rsidP="003C58C2">
      <w:pPr>
        <w:spacing w:after="0"/>
        <w:jc w:val="both"/>
      </w:pPr>
      <w:r>
        <w:t>Unrecht muss „bezahlt“ werden. Wer Unrecht tut, ist ein Verbrecher:</w:t>
      </w:r>
    </w:p>
    <w:p w:rsidR="000E71A9" w:rsidRPr="000E71A9" w:rsidRDefault="000E71A9" w:rsidP="00CB1C8F">
      <w:pPr>
        <w:spacing w:after="0"/>
        <w:ind w:left="1134"/>
        <w:jc w:val="both"/>
      </w:pPr>
      <w:r w:rsidRPr="000E71A9">
        <w:t xml:space="preserve">„Wer </w:t>
      </w:r>
      <w:proofErr w:type="gramStart"/>
      <w:r w:rsidRPr="000E71A9">
        <w:t>unrecht</w:t>
      </w:r>
      <w:proofErr w:type="gramEnd"/>
      <w:r w:rsidRPr="000E71A9">
        <w:t xml:space="preserve"> hat, </w:t>
      </w:r>
      <w:proofErr w:type="spellStart"/>
      <w:r w:rsidRPr="000E71A9">
        <w:t>muß</w:t>
      </w:r>
      <w:proofErr w:type="spellEnd"/>
      <w:r w:rsidRPr="000E71A9">
        <w:t xml:space="preserve"> bezahlen; wer recht behält, wird freigesprochen.“ (</w:t>
      </w:r>
      <w:r w:rsidR="00CB1C8F">
        <w:t xml:space="preserve">S. </w:t>
      </w:r>
      <w:r w:rsidRPr="000E71A9">
        <w:t>86)</w:t>
      </w:r>
    </w:p>
    <w:p w:rsidR="000E71A9" w:rsidRDefault="000E71A9" w:rsidP="00CB1C8F">
      <w:pPr>
        <w:spacing w:after="0"/>
        <w:ind w:left="1134"/>
        <w:jc w:val="both"/>
      </w:pPr>
      <w:r w:rsidRPr="000E71A9">
        <w:t>„Jede falsche Idee, die zur Tat wird, ist hier ein Verbrechen an den kommenden Generationen.“ (</w:t>
      </w:r>
      <w:r w:rsidR="00CB1C8F">
        <w:t xml:space="preserve">S. </w:t>
      </w:r>
      <w:r w:rsidRPr="000E71A9">
        <w:t>87)</w:t>
      </w:r>
    </w:p>
    <w:p w:rsidR="00380384" w:rsidRDefault="00380384" w:rsidP="00245C80">
      <w:pPr>
        <w:spacing w:after="0"/>
        <w:jc w:val="both"/>
      </w:pPr>
      <w:r>
        <w:t>In diesem</w:t>
      </w:r>
      <w:r w:rsidR="009E3B51">
        <w:t xml:space="preserve"> Denksystem</w:t>
      </w:r>
      <w:r>
        <w:t xml:space="preserve"> gibt es k</w:t>
      </w:r>
      <w:r w:rsidR="009E3B51">
        <w:t>eine Kontrolle über die Richtigkeit</w:t>
      </w:r>
      <w:r>
        <w:t xml:space="preserve">, </w:t>
      </w:r>
      <w:r w:rsidR="009E3B51">
        <w:t xml:space="preserve">Angemessenheit und die Moral </w:t>
      </w:r>
      <w:r w:rsidR="00CF3805">
        <w:t>des</w:t>
      </w:r>
      <w:r>
        <w:t xml:space="preserve"> Handelns</w:t>
      </w:r>
      <w:r w:rsidR="009E3B51">
        <w:t xml:space="preserve">. </w:t>
      </w:r>
      <w:r>
        <w:t>Über a</w:t>
      </w:r>
      <w:r w:rsidR="009E3B51" w:rsidRPr="00380384">
        <w:t>ll</w:t>
      </w:r>
      <w:r>
        <w:t xml:space="preserve">es entscheidet erst </w:t>
      </w:r>
      <w:r w:rsidR="009E3B51" w:rsidRPr="00380384">
        <w:t xml:space="preserve">die </w:t>
      </w:r>
      <w:r>
        <w:t>Z</w:t>
      </w:r>
      <w:r w:rsidR="009E3B51" w:rsidRPr="00380384">
        <w:t>uk</w:t>
      </w:r>
      <w:r>
        <w:t>u</w:t>
      </w:r>
      <w:r w:rsidR="009E3B51" w:rsidRPr="00380384">
        <w:t>nft.</w:t>
      </w:r>
      <w:r w:rsidR="009E3B51">
        <w:t xml:space="preserve"> Der Handelnde verkauft </w:t>
      </w:r>
      <w:r w:rsidR="007921F7">
        <w:t>auf di</w:t>
      </w:r>
      <w:r w:rsidR="007921F7">
        <w:t>e</w:t>
      </w:r>
      <w:r w:rsidR="007921F7">
        <w:t xml:space="preserve">se Weise </w:t>
      </w:r>
      <w:r w:rsidR="009E3B51">
        <w:t>seine Seele dem Teufel</w:t>
      </w:r>
      <w:r w:rsidR="00CF3805">
        <w:t xml:space="preserve"> – in der Hoffnung, dass die Geschichte ihm „Absolution“ erteilt. </w:t>
      </w:r>
    </w:p>
    <w:p w:rsidR="009E3B51" w:rsidRPr="000E71A9" w:rsidRDefault="00CF3805" w:rsidP="00380384">
      <w:pPr>
        <w:spacing w:after="0"/>
        <w:ind w:firstLine="708"/>
        <w:jc w:val="both"/>
      </w:pPr>
      <w:proofErr w:type="spellStart"/>
      <w:r>
        <w:t>Rubaschow</w:t>
      </w:r>
      <w:proofErr w:type="spellEnd"/>
      <w:r>
        <w:t xml:space="preserve"> ist sich dieses </w:t>
      </w:r>
      <w:r w:rsidR="00380384">
        <w:t>Sachverhalt</w:t>
      </w:r>
      <w:r>
        <w:t>s bewusst</w:t>
      </w:r>
      <w:r w:rsidR="007921F7">
        <w:t>. Die Tatsache, dass er jetzt als Ve</w:t>
      </w:r>
      <w:r w:rsidR="007921F7">
        <w:t>r</w:t>
      </w:r>
      <w:r w:rsidR="007921F7">
        <w:t>brecher stigmatisiert wird, nimmt er hin, weil dies</w:t>
      </w:r>
      <w:r w:rsidR="00380384">
        <w:t xml:space="preserve">e Möglichkeit schon immer </w:t>
      </w:r>
      <w:r w:rsidR="007921F7">
        <w:t>Teil seines pol</w:t>
      </w:r>
      <w:r w:rsidR="007921F7">
        <w:t>i</w:t>
      </w:r>
      <w:r w:rsidR="007921F7">
        <w:t>tischen Selbstverständnisses war</w:t>
      </w:r>
      <w:r>
        <w:t>:</w:t>
      </w:r>
    </w:p>
    <w:p w:rsidR="000E71A9" w:rsidRPr="000E71A9" w:rsidRDefault="000E71A9" w:rsidP="00CB1C8F">
      <w:pPr>
        <w:spacing w:after="0"/>
        <w:ind w:left="1134"/>
        <w:jc w:val="both"/>
      </w:pPr>
      <w:r w:rsidRPr="000E71A9">
        <w:t xml:space="preserve">„Ich war einer von ihnen. Ich habe gedacht und gehandelt, wie ich </w:t>
      </w:r>
      <w:proofErr w:type="spellStart"/>
      <w:r w:rsidRPr="000E71A9">
        <w:t>mußte</w:t>
      </w:r>
      <w:proofErr w:type="spellEnd"/>
      <w:r w:rsidRPr="000E71A9">
        <w:t>; ich h</w:t>
      </w:r>
      <w:r w:rsidRPr="000E71A9">
        <w:t>a</w:t>
      </w:r>
      <w:r w:rsidRPr="000E71A9">
        <w:t>be Menschen zerstört, die mir nahestanden, und anderen Macht verliehen, die ich nicht mochte. Die Geschichte hat mich auf meinen Platz gestellt; ich habe den Kredit, den sie mir einräumte, erschöpft</w:t>
      </w:r>
      <w:r w:rsidR="00CF3805">
        <w:t>; wenn ich recht behalte, habe ich nichts zu bereuen, wenn ich unrecht behalte, werde ich bezahlen.</w:t>
      </w:r>
      <w:r w:rsidRPr="000E71A9">
        <w:t>“ (</w:t>
      </w:r>
      <w:r w:rsidR="00CB1C8F">
        <w:t xml:space="preserve">S. </w:t>
      </w:r>
      <w:r w:rsidRPr="000E71A9">
        <w:t>87)</w:t>
      </w:r>
    </w:p>
    <w:p w:rsidR="00906200" w:rsidRDefault="00CF3805" w:rsidP="002B4171">
      <w:pPr>
        <w:spacing w:after="0"/>
        <w:jc w:val="both"/>
      </w:pPr>
      <w:r>
        <w:t>Hier wird ein Modell des politischen Handelns entworfen, in dem zwar</w:t>
      </w:r>
      <w:r w:rsidR="00380384">
        <w:t xml:space="preserve"> im</w:t>
      </w:r>
      <w:r>
        <w:t xml:space="preserve"> </w:t>
      </w:r>
      <w:r w:rsidR="00380384">
        <w:t>individuellen B</w:t>
      </w:r>
      <w:r w:rsidR="00380384">
        <w:t>e</w:t>
      </w:r>
      <w:r w:rsidR="00380384">
        <w:t xml:space="preserve">wusstsein </w:t>
      </w:r>
      <w:r>
        <w:t>das Moment der „Schuld“ durchaus existent ist</w:t>
      </w:r>
      <w:r w:rsidR="00380384">
        <w:t xml:space="preserve"> – d</w:t>
      </w:r>
      <w:r>
        <w:t xml:space="preserve">ie Verantwortung aber </w:t>
      </w:r>
      <w:proofErr w:type="spellStart"/>
      <w:r w:rsidR="00380384">
        <w:t>eskam</w:t>
      </w:r>
      <w:r w:rsidR="00380384">
        <w:t>o</w:t>
      </w:r>
      <w:r w:rsidR="00380384">
        <w:t>tiert</w:t>
      </w:r>
      <w:proofErr w:type="spellEnd"/>
      <w:r w:rsidR="00380384">
        <w:t xml:space="preserve"> wird, indem sie </w:t>
      </w:r>
      <w:r>
        <w:t>auf eine externe Instanz</w:t>
      </w:r>
      <w:r w:rsidR="00380384">
        <w:t xml:space="preserve"> </w:t>
      </w:r>
      <w:r>
        <w:t xml:space="preserve">: die „Zukunft“, </w:t>
      </w:r>
      <w:r w:rsidR="003E652B">
        <w:t>übertragen wird.</w:t>
      </w:r>
      <w:r>
        <w:t xml:space="preserve"> </w:t>
      </w:r>
    </w:p>
    <w:p w:rsidR="00A367AF" w:rsidRDefault="00A367AF" w:rsidP="002B4171">
      <w:pPr>
        <w:spacing w:after="0"/>
        <w:jc w:val="both"/>
      </w:pPr>
    </w:p>
    <w:p w:rsidR="00641A79" w:rsidRDefault="00641A79" w:rsidP="007921F7">
      <w:pPr>
        <w:spacing w:after="0"/>
        <w:ind w:firstLine="708"/>
        <w:jc w:val="both"/>
      </w:pPr>
      <w:r>
        <w:t xml:space="preserve">Die Frage der „Moral“ ist für Koestler von zentraler Bedeutung. </w:t>
      </w:r>
      <w:r w:rsidR="00650FC6">
        <w:t xml:space="preserve">Ohne Moral ist </w:t>
      </w:r>
      <w:r w:rsidR="00650FC6" w:rsidRPr="00350593">
        <w:t xml:space="preserve">eine </w:t>
      </w:r>
      <w:r w:rsidR="00650FC6">
        <w:t xml:space="preserve">wirkliche </w:t>
      </w:r>
      <w:r w:rsidR="00650FC6" w:rsidRPr="00350593">
        <w:t>Umgestaltung der gesellschaftlichen Ordnung</w:t>
      </w:r>
      <w:r w:rsidR="00650FC6">
        <w:t xml:space="preserve"> nicht möglich</w:t>
      </w:r>
      <w:r w:rsidR="00650FC6" w:rsidRPr="00350593">
        <w:t>.</w:t>
      </w:r>
      <w:r w:rsidR="00650FC6">
        <w:t xml:space="preserve"> E</w:t>
      </w:r>
      <w:r>
        <w:t xml:space="preserve">r </w:t>
      </w:r>
      <w:r w:rsidR="007921F7">
        <w:t>akzept</w:t>
      </w:r>
      <w:r>
        <w:t>iert</w:t>
      </w:r>
      <w:r w:rsidR="00650FC6">
        <w:t xml:space="preserve"> zwar</w:t>
      </w:r>
      <w:r w:rsidR="007921F7">
        <w:t>,</w:t>
      </w:r>
      <w:r>
        <w:t xml:space="preserve"> dass sich </w:t>
      </w:r>
      <w:r w:rsidR="00C42DBC">
        <w:t xml:space="preserve">die </w:t>
      </w:r>
      <w:r w:rsidR="007921F7">
        <w:t>innerparteiliche</w:t>
      </w:r>
      <w:r w:rsidR="00C42DBC">
        <w:t>n</w:t>
      </w:r>
      <w:r w:rsidR="007921F7">
        <w:t xml:space="preserve"> Machtkämpfe</w:t>
      </w:r>
      <w:r w:rsidR="00650FC6">
        <w:t xml:space="preserve"> oftmals</w:t>
      </w:r>
      <w:r w:rsidR="007921F7">
        <w:t xml:space="preserve"> </w:t>
      </w:r>
      <w:r>
        <w:t>in Formen vollziehen, die mit den Vo</w:t>
      </w:r>
      <w:r>
        <w:t>r</w:t>
      </w:r>
      <w:r>
        <w:t xml:space="preserve">stellungen von Moral, die der Liberalismus vertritt, kaum etwas gemeinsam haben. </w:t>
      </w:r>
      <w:r w:rsidR="00650FC6">
        <w:t>Für diese</w:t>
      </w:r>
      <w:r w:rsidR="00C42DBC">
        <w:t>n Tatbestand</w:t>
      </w:r>
      <w:r w:rsidR="00650FC6">
        <w:t xml:space="preserve"> </w:t>
      </w:r>
      <w:r w:rsidR="00C42DBC">
        <w:t>liefert die Geschichte</w:t>
      </w:r>
      <w:r>
        <w:t xml:space="preserve">, so Koestler, </w:t>
      </w:r>
      <w:r w:rsidR="00650FC6">
        <w:t>Beweise</w:t>
      </w:r>
      <w:r>
        <w:t>.</w:t>
      </w:r>
      <w:r>
        <w:rPr>
          <w:rStyle w:val="Funotenzeichen"/>
        </w:rPr>
        <w:footnoteReference w:id="15"/>
      </w:r>
      <w:r>
        <w:t xml:space="preserve"> Nicht am Machtkampf </w:t>
      </w:r>
      <w:r w:rsidR="0077275E">
        <w:t xml:space="preserve">als solchem </w:t>
      </w:r>
      <w:r>
        <w:t xml:space="preserve">entzündet sich seine Empörung, sondern daran, </w:t>
      </w:r>
      <w:r w:rsidRPr="00350593">
        <w:t>dass</w:t>
      </w:r>
      <w:r>
        <w:t xml:space="preserve"> es sich um einen Machtkampf</w:t>
      </w:r>
      <w:r w:rsidRPr="00350593">
        <w:t xml:space="preserve"> </w:t>
      </w:r>
      <w:r>
        <w:t>„</w:t>
      </w:r>
      <w:r w:rsidRPr="00350593">
        <w:t>ohne M</w:t>
      </w:r>
      <w:r w:rsidRPr="00350593">
        <w:t>o</w:t>
      </w:r>
      <w:r w:rsidRPr="00350593">
        <w:t>ral</w:t>
      </w:r>
      <w:r>
        <w:t xml:space="preserve">“ handelt. </w:t>
      </w:r>
    </w:p>
    <w:p w:rsidR="00746961" w:rsidRDefault="003E652B" w:rsidP="002B4171">
      <w:pPr>
        <w:spacing w:after="0"/>
        <w:jc w:val="both"/>
      </w:pPr>
      <w:r>
        <w:tab/>
        <w:t xml:space="preserve">Koestlers Ziel ist es, </w:t>
      </w:r>
      <w:r w:rsidR="00650FC6">
        <w:t>ein</w:t>
      </w:r>
      <w:r>
        <w:t xml:space="preserve"> Denksystem</w:t>
      </w:r>
      <w:r w:rsidR="00650FC6">
        <w:t>, in dem die Moral als Richtlinie gänzlich ve</w:t>
      </w:r>
      <w:r w:rsidR="00650FC6">
        <w:t>r</w:t>
      </w:r>
      <w:r w:rsidR="00650FC6">
        <w:t>schwunden ist,</w:t>
      </w:r>
      <w:r>
        <w:t xml:space="preserve"> als </w:t>
      </w:r>
      <w:r w:rsidR="00BF3716">
        <w:t xml:space="preserve">Infamie zu </w:t>
      </w:r>
      <w:proofErr w:type="spellStart"/>
      <w:r w:rsidR="00BF3716">
        <w:t>de</w:t>
      </w:r>
      <w:r>
        <w:t>couvrier</w:t>
      </w:r>
      <w:r w:rsidR="00BF3716">
        <w:t>en</w:t>
      </w:r>
      <w:proofErr w:type="spellEnd"/>
      <w:r w:rsidR="00BF3716">
        <w:t>.</w:t>
      </w:r>
      <w:r>
        <w:t xml:space="preserve"> </w:t>
      </w:r>
      <w:r w:rsidR="00650FC6">
        <w:t xml:space="preserve">Beispiel für diese Intention ist </w:t>
      </w:r>
      <w:r w:rsidR="0077275E">
        <w:t xml:space="preserve">ein </w:t>
      </w:r>
      <w:r>
        <w:t>Zwiegespräch</w:t>
      </w:r>
      <w:r w:rsidR="00650FC6">
        <w:t xml:space="preserve">, </w:t>
      </w:r>
      <w:r w:rsidR="0077275E">
        <w:t xml:space="preserve">das </w:t>
      </w:r>
      <w:proofErr w:type="spellStart"/>
      <w:r>
        <w:t>Rubaschow</w:t>
      </w:r>
      <w:proofErr w:type="spellEnd"/>
      <w:r>
        <w:t xml:space="preserve"> und </w:t>
      </w:r>
      <w:proofErr w:type="spellStart"/>
      <w:r w:rsidR="0056003A">
        <w:t>Iwanoff</w:t>
      </w:r>
      <w:proofErr w:type="spellEnd"/>
      <w:r w:rsidR="0056003A">
        <w:t xml:space="preserve">, </w:t>
      </w:r>
      <w:r>
        <w:t>de</w:t>
      </w:r>
      <w:r w:rsidR="00650FC6">
        <w:t>r</w:t>
      </w:r>
      <w:r>
        <w:t xml:space="preserve"> Untersuchungsrichter, über das Problem der Moral</w:t>
      </w:r>
      <w:r w:rsidR="00650FC6">
        <w:t xml:space="preserve"> führen. Für </w:t>
      </w:r>
      <w:proofErr w:type="spellStart"/>
      <w:r w:rsidR="00650FC6">
        <w:t>Iwanoff</w:t>
      </w:r>
      <w:proofErr w:type="spellEnd"/>
      <w:r w:rsidR="00650FC6">
        <w:t xml:space="preserve"> besteht nur eine Alternative: die Entscheidung </w:t>
      </w:r>
      <w:r w:rsidR="00C42DBC">
        <w:t>zwischen</w:t>
      </w:r>
      <w:r w:rsidR="00650FC6">
        <w:t xml:space="preserve"> eine</w:t>
      </w:r>
      <w:r w:rsidR="00C42DBC">
        <w:t>r</w:t>
      </w:r>
      <w:r w:rsidR="00650FC6">
        <w:t xml:space="preserve"> </w:t>
      </w:r>
      <w:r w:rsidR="007917AD">
        <w:t>„</w:t>
      </w:r>
      <w:r w:rsidR="00650FC6">
        <w:t>Antivivisekt</w:t>
      </w:r>
      <w:r w:rsidR="00650FC6">
        <w:t>i</w:t>
      </w:r>
      <w:r w:rsidR="00650FC6">
        <w:t>onsmoral“ oder eine</w:t>
      </w:r>
      <w:r w:rsidR="00C42DBC">
        <w:t>r</w:t>
      </w:r>
      <w:r w:rsidR="00650FC6">
        <w:t xml:space="preserve"> „Provivisektionsmoral“. </w:t>
      </w:r>
      <w:r w:rsidR="007917AD">
        <w:t>Das Tier, das in diesem Fall bei lebendigem Leibe seziert wird, interessiert ihn nicht</w:t>
      </w:r>
      <w:r>
        <w:t>:</w:t>
      </w:r>
    </w:p>
    <w:p w:rsidR="003E652B" w:rsidRDefault="003E652B" w:rsidP="003E652B">
      <w:pPr>
        <w:spacing w:after="0"/>
        <w:ind w:left="1134"/>
        <w:jc w:val="both"/>
      </w:pPr>
      <w:r>
        <w:t xml:space="preserve">„‚Ich hasse ideologische Unklarheit‘, fuhr </w:t>
      </w:r>
      <w:proofErr w:type="spellStart"/>
      <w:r>
        <w:t>Iwanoff</w:t>
      </w:r>
      <w:proofErr w:type="spellEnd"/>
      <w:r>
        <w:t xml:space="preserve"> fort. ‚Im Grunde genommen gibt es nur zwei mögliche Theorien der </w:t>
      </w:r>
      <w:r w:rsidR="00A367AF">
        <w:t>M</w:t>
      </w:r>
      <w:r>
        <w:t>oral, und sie verhalten sich wie entg</w:t>
      </w:r>
      <w:r>
        <w:t>e</w:t>
      </w:r>
      <w:r>
        <w:t xml:space="preserve">gengesetzte Pole. Die eine ist christlich-humanistisch, erklärt das Individuum für sakrosankt und behauptet, </w:t>
      </w:r>
      <w:proofErr w:type="spellStart"/>
      <w:r>
        <w:t>daß</w:t>
      </w:r>
      <w:proofErr w:type="spellEnd"/>
      <w:r>
        <w:t xml:space="preserve"> mathematische Regeln nicht auf menschliche Ei</w:t>
      </w:r>
      <w:r>
        <w:t>n</w:t>
      </w:r>
      <w:r>
        <w:t xml:space="preserve">heiten anwendbar sind. Die andere geht von dem Grundprinzip aus, </w:t>
      </w:r>
      <w:proofErr w:type="spellStart"/>
      <w:r>
        <w:t>daß</w:t>
      </w:r>
      <w:proofErr w:type="spellEnd"/>
      <w:r>
        <w:t xml:space="preserve"> das Ko</w:t>
      </w:r>
      <w:r>
        <w:t>l</w:t>
      </w:r>
      <w:r>
        <w:t>lektivz</w:t>
      </w:r>
      <w:r w:rsidR="003241DA">
        <w:t>i</w:t>
      </w:r>
      <w:r>
        <w:t xml:space="preserve">el alle Mittel heiligt, und erlaubt nicht nur, sondern gebietet, </w:t>
      </w:r>
      <w:proofErr w:type="spellStart"/>
      <w:r>
        <w:t>daß</w:t>
      </w:r>
      <w:proofErr w:type="spellEnd"/>
      <w:r>
        <w:t xml:space="preserve"> das Ind</w:t>
      </w:r>
      <w:r>
        <w:t>i</w:t>
      </w:r>
      <w:r>
        <w:t>viduum in jeder Hinsicht der Gemeinschaft unt</w:t>
      </w:r>
      <w:r w:rsidR="003241DA">
        <w:t>e</w:t>
      </w:r>
      <w:r>
        <w:t xml:space="preserve">rstellt und wenn nötig geopfert </w:t>
      </w:r>
      <w:r>
        <w:lastRenderedPageBreak/>
        <w:t>wird, als Vers</w:t>
      </w:r>
      <w:r w:rsidR="003241DA">
        <w:t>u</w:t>
      </w:r>
      <w:r>
        <w:t>chskaninchen, als Opferlamm und auf jede andere erforderliche Art.</w:t>
      </w:r>
      <w:r w:rsidR="003241DA">
        <w:t xml:space="preserve"> Die erste Auffassung können wir die Antivivisektionsmoral nennen, die zwe</w:t>
      </w:r>
      <w:r w:rsidR="003241DA">
        <w:t>i</w:t>
      </w:r>
      <w:r w:rsidR="003241DA">
        <w:t>te die Provivisektionsmoral. […] Wem Macht und Verantwortung aufgebürdet sind, der entdeckt bei der ersten Gelegenheit, wenn es eine praktische Entsche</w:t>
      </w:r>
      <w:r w:rsidR="003241DA">
        <w:t>i</w:t>
      </w:r>
      <w:r w:rsidR="003241DA">
        <w:t xml:space="preserve">dung zu treffen gilt, </w:t>
      </w:r>
      <w:proofErr w:type="spellStart"/>
      <w:r w:rsidR="003241DA">
        <w:t>daß</w:t>
      </w:r>
      <w:proofErr w:type="spellEnd"/>
      <w:r w:rsidR="003241DA">
        <w:t xml:space="preserve"> er zu wählen hat; und die Logik der Ereignisse treibt ihn unaufhaltsam der zweiten Alternative zu. […]“ (S. 134 f.)</w:t>
      </w:r>
    </w:p>
    <w:p w:rsidR="003E652B" w:rsidRDefault="003241DA" w:rsidP="002B4171">
      <w:pPr>
        <w:spacing w:after="0"/>
        <w:jc w:val="both"/>
      </w:pPr>
      <w:proofErr w:type="spellStart"/>
      <w:r>
        <w:t>Rubaschow</w:t>
      </w:r>
      <w:proofErr w:type="spellEnd"/>
      <w:r>
        <w:t xml:space="preserve"> reagiert auf die Argumentation mit Empörung:</w:t>
      </w:r>
    </w:p>
    <w:p w:rsidR="003241DA" w:rsidRDefault="003241DA" w:rsidP="003241DA">
      <w:pPr>
        <w:spacing w:after="0"/>
        <w:ind w:left="1134"/>
        <w:jc w:val="both"/>
      </w:pPr>
      <w:r>
        <w:t>„‚</w:t>
      </w:r>
      <w:proofErr w:type="spellStart"/>
      <w:r>
        <w:t>Welch</w:t>
      </w:r>
      <w:proofErr w:type="spellEnd"/>
      <w:r>
        <w:t xml:space="preserve"> eine Schweinerei, […] welch eine Schweinerei haben wir aus unserem Goldenen Zeitalter gemacht</w:t>
      </w:r>
      <w:proofErr w:type="gramStart"/>
      <w:r>
        <w:t>!‘</w:t>
      </w:r>
      <w:proofErr w:type="gramEnd"/>
      <w:r>
        <w:t>“ (S. 135)</w:t>
      </w:r>
    </w:p>
    <w:p w:rsidR="003241DA" w:rsidRDefault="007917AD" w:rsidP="002B4171">
      <w:pPr>
        <w:spacing w:after="0"/>
        <w:jc w:val="both"/>
      </w:pPr>
      <w:r>
        <w:t>Für</w:t>
      </w:r>
      <w:r w:rsidR="003241DA">
        <w:t xml:space="preserve"> </w:t>
      </w:r>
      <w:proofErr w:type="spellStart"/>
      <w:r w:rsidR="003241DA">
        <w:t>Iwanoff</w:t>
      </w:r>
      <w:proofErr w:type="spellEnd"/>
      <w:r w:rsidR="003241DA">
        <w:t xml:space="preserve"> </w:t>
      </w:r>
      <w:r>
        <w:t>muss Handeln vor allem</w:t>
      </w:r>
      <w:r w:rsidR="003241DA">
        <w:t xml:space="preserve"> „konsequent“ sei</w:t>
      </w:r>
      <w:r>
        <w:t>n.</w:t>
      </w:r>
      <w:r w:rsidR="00245C80">
        <w:rPr>
          <w:rStyle w:val="Funotenzeichen"/>
        </w:rPr>
        <w:footnoteReference w:id="16"/>
      </w:r>
      <w:r w:rsidR="003241DA">
        <w:t xml:space="preserve"> </w:t>
      </w:r>
      <w:r>
        <w:t>D</w:t>
      </w:r>
      <w:r w:rsidR="003241DA">
        <w:t>ie großen Revolutionäre der Ve</w:t>
      </w:r>
      <w:r w:rsidR="003241DA">
        <w:t>r</w:t>
      </w:r>
      <w:r w:rsidR="003241DA">
        <w:t xml:space="preserve">gangenheit: die </w:t>
      </w:r>
      <w:proofErr w:type="spellStart"/>
      <w:r w:rsidR="003241DA">
        <w:t>Gracchen</w:t>
      </w:r>
      <w:proofErr w:type="spellEnd"/>
      <w:r w:rsidR="003241DA">
        <w:t xml:space="preserve">, St. Just und die </w:t>
      </w:r>
      <w:r w:rsidR="009A75EE">
        <w:t xml:space="preserve">Führer der Pariser Kommune, </w:t>
      </w:r>
      <w:r>
        <w:t>seien diesem Ma</w:t>
      </w:r>
      <w:r>
        <w:t>ß</w:t>
      </w:r>
      <w:r>
        <w:t xml:space="preserve">stab nicht gerecht geworden. Sie seien </w:t>
      </w:r>
      <w:r w:rsidR="009A75EE">
        <w:t>nichts anderes als „moralisierende Dilettanten“ gew</w:t>
      </w:r>
      <w:r w:rsidR="009A75EE">
        <w:t>e</w:t>
      </w:r>
      <w:r w:rsidR="009A75EE">
        <w:t>sen</w:t>
      </w:r>
      <w:r>
        <w:t xml:space="preserve">. </w:t>
      </w:r>
      <w:proofErr w:type="spellStart"/>
      <w:r w:rsidR="009A75EE">
        <w:t>Rubaschow</w:t>
      </w:r>
      <w:proofErr w:type="spellEnd"/>
      <w:r w:rsidR="009A75EE">
        <w:t xml:space="preserve"> </w:t>
      </w:r>
      <w:r>
        <w:t>repliziert, indem er</w:t>
      </w:r>
      <w:r w:rsidR="009A75EE">
        <w:t xml:space="preserve"> auf die soziale Lage der sowjetischen Bevölkerung</w:t>
      </w:r>
      <w:r>
        <w:t xml:space="preserve"> hi</w:t>
      </w:r>
      <w:r>
        <w:t>n</w:t>
      </w:r>
      <w:r>
        <w:t>weist. Das sei tatsächlich „Provivisektionsmoral“</w:t>
      </w:r>
      <w:r w:rsidR="009A75EE">
        <w:t>:</w:t>
      </w:r>
    </w:p>
    <w:p w:rsidR="009A75EE" w:rsidRDefault="00F37173" w:rsidP="009A75EE">
      <w:pPr>
        <w:spacing w:after="0"/>
        <w:ind w:left="1134"/>
        <w:jc w:val="both"/>
      </w:pPr>
      <w:r w:rsidRPr="00F37173">
        <w:t>„‚Jawohl</w:t>
      </w:r>
      <w:r w:rsidRPr="00F37173">
        <w:rPr>
          <w:b/>
        </w:rPr>
        <w:t xml:space="preserve">‘, </w:t>
      </w:r>
      <w:r w:rsidRPr="00F37173">
        <w:t xml:space="preserve">sagte </w:t>
      </w:r>
      <w:proofErr w:type="spellStart"/>
      <w:r w:rsidRPr="00F37173">
        <w:t>Rubaschow</w:t>
      </w:r>
      <w:proofErr w:type="spellEnd"/>
      <w:r w:rsidRPr="00F37173">
        <w:t>.</w:t>
      </w:r>
      <w:r w:rsidRPr="00F37173">
        <w:rPr>
          <w:b/>
        </w:rPr>
        <w:t xml:space="preserve"> ‚</w:t>
      </w:r>
      <w:r w:rsidRPr="00F37173">
        <w:t xml:space="preserve">So konsequent, </w:t>
      </w:r>
      <w:proofErr w:type="spellStart"/>
      <w:r w:rsidRPr="00F37173">
        <w:t>daß</w:t>
      </w:r>
      <w:proofErr w:type="spellEnd"/>
      <w:r w:rsidRPr="00F37173">
        <w:t xml:space="preserve"> wir im Interesse einer gerec</w:t>
      </w:r>
      <w:r w:rsidRPr="00F37173">
        <w:t>h</w:t>
      </w:r>
      <w:r w:rsidRPr="00F37173">
        <w:t>ten Landverteilung fünf Millionen Bauern und ihre Familien innerhalb eines ei</w:t>
      </w:r>
      <w:r w:rsidRPr="00F37173">
        <w:t>n</w:t>
      </w:r>
      <w:r w:rsidRPr="00F37173">
        <w:t xml:space="preserve">zigen Jahres vor Hunger krepieren ließen. So konsequent, </w:t>
      </w:r>
      <w:proofErr w:type="spellStart"/>
      <w:r w:rsidRPr="00F37173">
        <w:t>daß</w:t>
      </w:r>
      <w:proofErr w:type="spellEnd"/>
      <w:r w:rsidRPr="00F37173">
        <w:t xml:space="preserve"> wir, um die Menschheit von den Ketten der Lohnarbeit zu befreien, rund zehn Millionen als Zwangsarbeiter in die Arktis und in die Urwälder verschickten – unter Bedingu</w:t>
      </w:r>
      <w:r w:rsidRPr="00F37173">
        <w:t>n</w:t>
      </w:r>
      <w:r w:rsidRPr="00F37173">
        <w:t xml:space="preserve">gen, die denen der antiken Galeerensträflinge gleichen.“ (135 f.) </w:t>
      </w:r>
    </w:p>
    <w:p w:rsidR="009A75EE" w:rsidRDefault="00F37173" w:rsidP="009A75EE">
      <w:pPr>
        <w:spacing w:after="0"/>
        <w:ind w:left="1134"/>
        <w:jc w:val="both"/>
      </w:pPr>
      <w:r w:rsidRPr="00F37173">
        <w:t>„Der Lebensstandard der Massen ist niedriger, als er vor der Revolution war; die Arbeitsbedingungen sind härter, die Disziplin unmenschlicher, die Akkordschi</w:t>
      </w:r>
      <w:r w:rsidRPr="00F37173">
        <w:t>n</w:t>
      </w:r>
      <w:r w:rsidRPr="00F37173">
        <w:t>derei schlimmer als die von Kulis in kapitalistischen Kolonien; wir haben die A</w:t>
      </w:r>
      <w:r w:rsidRPr="00F37173">
        <w:t>l</w:t>
      </w:r>
      <w:r w:rsidRPr="00F37173">
        <w:t>tersgrenze für die Todesstrafe auf zwölf Jahre herabgesetzt, unsere Sexualgeset</w:t>
      </w:r>
      <w:r w:rsidRPr="00F37173">
        <w:t>z</w:t>
      </w:r>
      <w:r w:rsidRPr="00F37173">
        <w:t xml:space="preserve">gebung ist spießiger als die Englands, unser Führerkult byzantinischer als unter konterrevolutionären Diktaturen. Unsere Presse und unsere Schulen züchten Chauvinismus, Militarismus, Dogmatismus, Konformismus und Ignoranz. Die willkürliche </w:t>
      </w:r>
      <w:r w:rsidR="00A367AF">
        <w:t>M</w:t>
      </w:r>
      <w:r w:rsidRPr="00F37173">
        <w:t>acht in den Händen unserer Regierung ist unbeschränkt und be</w:t>
      </w:r>
      <w:r w:rsidRPr="00F37173">
        <w:t>i</w:t>
      </w:r>
      <w:r w:rsidRPr="00F37173">
        <w:t>spiellos in der Geschichte; Presse-, Meinungs- und Bewegungsfreiheit sind so gründlich abgeschafft, als ob es niemals eine Erklärung der Menschenrechte g</w:t>
      </w:r>
      <w:r w:rsidRPr="00F37173">
        <w:t>e</w:t>
      </w:r>
      <w:r w:rsidRPr="00F37173">
        <w:t>geben hätte.“ (</w:t>
      </w:r>
      <w:r w:rsidR="009A75EE">
        <w:t xml:space="preserve">S. </w:t>
      </w:r>
      <w:r w:rsidRPr="00F37173">
        <w:t xml:space="preserve">136) </w:t>
      </w:r>
    </w:p>
    <w:p w:rsidR="00F37173" w:rsidRPr="00F37173" w:rsidRDefault="00F37173" w:rsidP="009A75EE">
      <w:pPr>
        <w:spacing w:after="0"/>
        <w:ind w:left="1134"/>
        <w:jc w:val="both"/>
      </w:pPr>
      <w:r w:rsidRPr="00F37173">
        <w:t>„Wir haben den gigantischsten Polizeiapparat der Geschichte aufgebaut, die g</w:t>
      </w:r>
      <w:r w:rsidRPr="00F37173">
        <w:t>e</w:t>
      </w:r>
      <w:r w:rsidRPr="00F37173">
        <w:t>genseitige Bespitzelung zu einer nationalen Institution erhoben und physische und geistige Folter zu einem wissenschaftlichen System ausgebaut.“ (</w:t>
      </w:r>
      <w:r w:rsidR="009A75EE">
        <w:t xml:space="preserve">S. </w:t>
      </w:r>
      <w:r w:rsidRPr="00F37173">
        <w:t xml:space="preserve">136) </w:t>
      </w:r>
    </w:p>
    <w:p w:rsidR="00F37173" w:rsidRPr="00F37173" w:rsidRDefault="009A75EE" w:rsidP="009A75EE">
      <w:pPr>
        <w:spacing w:after="0"/>
        <w:jc w:val="both"/>
      </w:pPr>
      <w:proofErr w:type="spellStart"/>
      <w:r>
        <w:t>Rubaschow</w:t>
      </w:r>
      <w:proofErr w:type="spellEnd"/>
      <w:r>
        <w:t xml:space="preserve"> schließt mit den Worten:</w:t>
      </w:r>
    </w:p>
    <w:p w:rsidR="00F37173" w:rsidRDefault="009A75EE" w:rsidP="009A75EE">
      <w:pPr>
        <w:spacing w:after="0"/>
        <w:ind w:left="1134"/>
        <w:jc w:val="both"/>
      </w:pPr>
      <w:r w:rsidRPr="00F37173">
        <w:t>„</w:t>
      </w:r>
      <w:r>
        <w:t>[I]</w:t>
      </w:r>
      <w:proofErr w:type="spellStart"/>
      <w:r w:rsidRPr="00F37173">
        <w:t>ch</w:t>
      </w:r>
      <w:proofErr w:type="spellEnd"/>
      <w:r w:rsidRPr="00F37173">
        <w:t xml:space="preserve"> sehe den geschundenen Leib dieser Generation, aber ich sehe keine Spur der neuen Haut.“ (</w:t>
      </w:r>
      <w:r>
        <w:t xml:space="preserve">S. </w:t>
      </w:r>
      <w:r w:rsidRPr="00F37173">
        <w:t>137)</w:t>
      </w:r>
      <w:r w:rsidR="0072245B">
        <w:rPr>
          <w:rStyle w:val="Funotenzeichen"/>
        </w:rPr>
        <w:footnoteReference w:id="17"/>
      </w:r>
    </w:p>
    <w:p w:rsidR="009A75EE" w:rsidRDefault="00CA1604" w:rsidP="00CA1604">
      <w:pPr>
        <w:spacing w:after="0"/>
        <w:jc w:val="both"/>
      </w:pPr>
      <w:r>
        <w:t>Koestler formuliert mit dieser Aussage den zentralen Grund für seinen Austritt aus der KPD.</w:t>
      </w:r>
    </w:p>
    <w:p w:rsidR="00CA1604" w:rsidRDefault="00CA1604" w:rsidP="00CA1604">
      <w:pPr>
        <w:spacing w:after="0"/>
        <w:jc w:val="both"/>
      </w:pPr>
    </w:p>
    <w:p w:rsidR="009A75EE" w:rsidRDefault="00CA1604" w:rsidP="00CA1604">
      <w:pPr>
        <w:spacing w:after="0"/>
        <w:ind w:left="1134"/>
        <w:jc w:val="center"/>
      </w:pPr>
      <w:r>
        <w:lastRenderedPageBreak/>
        <w:t>*</w:t>
      </w:r>
    </w:p>
    <w:p w:rsidR="00D857D6" w:rsidRDefault="00CA1604" w:rsidP="00CA1604">
      <w:pPr>
        <w:spacing w:after="0"/>
        <w:jc w:val="both"/>
      </w:pPr>
      <w:r>
        <w:t>Bereits de</w:t>
      </w:r>
      <w:r w:rsidR="00FF3794">
        <w:t>r</w:t>
      </w:r>
      <w:r>
        <w:t xml:space="preserve"> Titel des Romans </w:t>
      </w:r>
      <w:r w:rsidR="00FF3794">
        <w:t>enthäl</w:t>
      </w:r>
      <w:r>
        <w:t>t eine unmissverständliche Aussage.</w:t>
      </w:r>
      <w:r w:rsidR="00746961">
        <w:t xml:space="preserve"> </w:t>
      </w:r>
      <w:r w:rsidR="003A13DF">
        <w:t>D</w:t>
      </w:r>
      <w:r w:rsidR="00554C35">
        <w:t>ie „Sonne“</w:t>
      </w:r>
      <w:r>
        <w:t>:</w:t>
      </w:r>
      <w:r w:rsidR="00554C35">
        <w:t xml:space="preserve"> in der Tradition der Arbeiterbewegung ein </w:t>
      </w:r>
      <w:r w:rsidR="00FA6840">
        <w:t>Symbol</w:t>
      </w:r>
      <w:r w:rsidR="00554C35">
        <w:t>, das</w:t>
      </w:r>
      <w:r w:rsidR="00FF3794">
        <w:t xml:space="preserve"> </w:t>
      </w:r>
      <w:r w:rsidR="00554C35">
        <w:t>in Liedtexten</w:t>
      </w:r>
      <w:r w:rsidR="00C756F8">
        <w:t xml:space="preserve"> oder als Emblem </w:t>
      </w:r>
      <w:r w:rsidR="00554C35">
        <w:t xml:space="preserve">auf Fahnen </w:t>
      </w:r>
      <w:r w:rsidR="00C756F8">
        <w:t>oder</w:t>
      </w:r>
      <w:r w:rsidR="00554C35">
        <w:t xml:space="preserve"> </w:t>
      </w:r>
      <w:r w:rsidR="00C756F8">
        <w:t>Uniform</w:t>
      </w:r>
      <w:r w:rsidR="00554C35">
        <w:t xml:space="preserve">en </w:t>
      </w:r>
      <w:r w:rsidR="00FF3794">
        <w:t xml:space="preserve">regelmäßig </w:t>
      </w:r>
      <w:r w:rsidR="00554C35">
        <w:t>auftaucht</w:t>
      </w:r>
      <w:r>
        <w:t xml:space="preserve">, </w:t>
      </w:r>
      <w:r w:rsidR="00711360">
        <w:t xml:space="preserve">ist </w:t>
      </w:r>
      <w:r w:rsidR="0077275E">
        <w:t>Ausdruck</w:t>
      </w:r>
      <w:r w:rsidR="00711360">
        <w:t xml:space="preserve"> de</w:t>
      </w:r>
      <w:r w:rsidR="00F8101D">
        <w:t>r</w:t>
      </w:r>
      <w:r w:rsidR="00711360">
        <w:t xml:space="preserve"> </w:t>
      </w:r>
      <w:r w:rsidR="00FA6840">
        <w:t xml:space="preserve">positiven </w:t>
      </w:r>
      <w:r w:rsidR="00F8101D">
        <w:t>Zukunftserwartung</w:t>
      </w:r>
      <w:r>
        <w:t>, der Hoffnung auf</w:t>
      </w:r>
      <w:r w:rsidR="00554C35">
        <w:t xml:space="preserve"> „Freiheit“</w:t>
      </w:r>
      <w:r w:rsidR="0077275E">
        <w:t>,</w:t>
      </w:r>
      <w:r w:rsidR="00554C35">
        <w:t xml:space="preserve"> </w:t>
      </w:r>
      <w:r w:rsidR="00B5102A">
        <w:t>Inbegriff der</w:t>
      </w:r>
      <w:r w:rsidR="00554C35">
        <w:t xml:space="preserve"> Solidarität</w:t>
      </w:r>
      <w:r w:rsidR="00711360">
        <w:t>.</w:t>
      </w:r>
      <w:r w:rsidR="00BE1A93">
        <w:rPr>
          <w:rStyle w:val="Funotenzeichen"/>
        </w:rPr>
        <w:footnoteReference w:id="18"/>
      </w:r>
      <w:r w:rsidR="00711360">
        <w:t xml:space="preserve"> </w:t>
      </w:r>
      <w:r w:rsidR="00C12768">
        <w:t>Wenn</w:t>
      </w:r>
      <w:r>
        <w:t xml:space="preserve"> also</w:t>
      </w:r>
      <w:r w:rsidR="00C12768">
        <w:t xml:space="preserve"> </w:t>
      </w:r>
      <w:r w:rsidR="00BE1A93">
        <w:t xml:space="preserve">der Himmel </w:t>
      </w:r>
      <w:r>
        <w:t xml:space="preserve">sich </w:t>
      </w:r>
      <w:r w:rsidR="00BE1A93">
        <w:t>verdunkelt, de</w:t>
      </w:r>
      <w:r w:rsidR="00FA6840">
        <w:t>r Strahlenkranz der</w:t>
      </w:r>
      <w:r w:rsidR="00BE1A93">
        <w:t xml:space="preserve"> Sonne verschwindet</w:t>
      </w:r>
      <w:r>
        <w:t>:</w:t>
      </w:r>
      <w:r w:rsidR="00BE1A93">
        <w:t xml:space="preserve"> </w:t>
      </w:r>
      <w:r w:rsidR="00D91248">
        <w:t xml:space="preserve">„Sonnenfinsternis“ eintritt, </w:t>
      </w:r>
      <w:r w:rsidR="00BE1A93">
        <w:t>v</w:t>
      </w:r>
      <w:r w:rsidR="00C12768">
        <w:t>erschwinde</w:t>
      </w:r>
      <w:r w:rsidR="00544D73">
        <w:t>t</w:t>
      </w:r>
      <w:r w:rsidR="00C12768">
        <w:t xml:space="preserve"> auch</w:t>
      </w:r>
      <w:r w:rsidR="00544D73">
        <w:t xml:space="preserve"> die Hoffnung auf</w:t>
      </w:r>
      <w:r w:rsidR="00C12768">
        <w:t xml:space="preserve"> Freiheit und Solidarität</w:t>
      </w:r>
      <w:r w:rsidR="00544D73">
        <w:t>.</w:t>
      </w:r>
      <w:r w:rsidR="00BE1A93">
        <w:t xml:space="preserve"> </w:t>
      </w:r>
      <w:r w:rsidR="00AB0009">
        <w:t>Im Kontext der historischen Symbolik der Arbeiterb</w:t>
      </w:r>
      <w:r w:rsidR="00AB0009">
        <w:t>e</w:t>
      </w:r>
      <w:r w:rsidR="00AB0009">
        <w:t xml:space="preserve">wegung ist der Titel </w:t>
      </w:r>
      <w:r w:rsidR="00544D73">
        <w:rPr>
          <w:i/>
        </w:rPr>
        <w:t xml:space="preserve">Sonnenfinsternis </w:t>
      </w:r>
      <w:r w:rsidR="003A13DF">
        <w:t xml:space="preserve">also nichts anderes </w:t>
      </w:r>
      <w:r w:rsidR="00AB0009">
        <w:t xml:space="preserve">als </w:t>
      </w:r>
      <w:r w:rsidR="003A13DF">
        <w:t>eine</w:t>
      </w:r>
      <w:r w:rsidR="00AB0009">
        <w:t xml:space="preserve"> verschlüsselte</w:t>
      </w:r>
      <w:r w:rsidR="003A13DF">
        <w:t xml:space="preserve"> </w:t>
      </w:r>
      <w:r w:rsidR="00F8101D">
        <w:t>Anklage</w:t>
      </w:r>
      <w:r w:rsidR="009A622C">
        <w:t xml:space="preserve">. </w:t>
      </w:r>
      <w:r w:rsidR="009A622C" w:rsidRPr="009A622C">
        <w:rPr>
          <w:i/>
        </w:rPr>
        <w:t>Er beinhaltet</w:t>
      </w:r>
      <w:r w:rsidR="00C77CA2" w:rsidRPr="009A622C">
        <w:rPr>
          <w:i/>
        </w:rPr>
        <w:t xml:space="preserve"> </w:t>
      </w:r>
      <w:r w:rsidR="00544D73" w:rsidRPr="009A622C">
        <w:rPr>
          <w:i/>
        </w:rPr>
        <w:t>de</w:t>
      </w:r>
      <w:r w:rsidR="009A622C" w:rsidRPr="009A622C">
        <w:rPr>
          <w:i/>
        </w:rPr>
        <w:t>n</w:t>
      </w:r>
      <w:r w:rsidR="00544D73" w:rsidRPr="009A622C">
        <w:rPr>
          <w:i/>
        </w:rPr>
        <w:t xml:space="preserve"> </w:t>
      </w:r>
      <w:r w:rsidR="00C77CA2" w:rsidRPr="009A622C">
        <w:rPr>
          <w:i/>
        </w:rPr>
        <w:t>Vorwurf de</w:t>
      </w:r>
      <w:r w:rsidR="00544D73" w:rsidRPr="009A622C">
        <w:rPr>
          <w:i/>
        </w:rPr>
        <w:t>s</w:t>
      </w:r>
      <w:r w:rsidR="00C77CA2" w:rsidRPr="009A622C">
        <w:rPr>
          <w:i/>
        </w:rPr>
        <w:t xml:space="preserve"> Ver</w:t>
      </w:r>
      <w:r w:rsidR="00544D73" w:rsidRPr="009A622C">
        <w:rPr>
          <w:i/>
        </w:rPr>
        <w:t xml:space="preserve">rats an </w:t>
      </w:r>
      <w:r w:rsidR="00C77CA2" w:rsidRPr="009A622C">
        <w:rPr>
          <w:i/>
        </w:rPr>
        <w:t>einer politischen Utopie</w:t>
      </w:r>
      <w:r w:rsidR="003A13DF">
        <w:t xml:space="preserve">. </w:t>
      </w:r>
    </w:p>
    <w:p w:rsidR="003B2158" w:rsidRDefault="003B2158" w:rsidP="00CA1604">
      <w:pPr>
        <w:spacing w:after="0"/>
        <w:jc w:val="both"/>
      </w:pPr>
    </w:p>
    <w:p w:rsidR="001C7539" w:rsidRDefault="00AF154C" w:rsidP="00D857D6">
      <w:pPr>
        <w:spacing w:after="0"/>
        <w:ind w:firstLine="708"/>
        <w:jc w:val="both"/>
      </w:pPr>
      <w:r>
        <w:t xml:space="preserve">Koestler operiert mit </w:t>
      </w:r>
      <w:r w:rsidR="00C77CA2">
        <w:t>unterschiedlichen</w:t>
      </w:r>
      <w:r w:rsidR="006201D2">
        <w:t>,</w:t>
      </w:r>
      <w:r>
        <w:t xml:space="preserve"> </w:t>
      </w:r>
      <w:r w:rsidR="006201D2">
        <w:t xml:space="preserve">sich wechselseitig überlagernden </w:t>
      </w:r>
      <w:r>
        <w:t xml:space="preserve">literarischen </w:t>
      </w:r>
      <w:r w:rsidR="00AB0009">
        <w:t>Muster</w:t>
      </w:r>
      <w:r w:rsidR="00C77CA2">
        <w:t xml:space="preserve">n. </w:t>
      </w:r>
      <w:r w:rsidR="00363359">
        <w:t>Er beginnt den Roman nach dem M</w:t>
      </w:r>
      <w:r w:rsidR="00FF3794">
        <w:t>odell</w:t>
      </w:r>
      <w:r w:rsidR="00363359">
        <w:t xml:space="preserve"> eines Kriminalromans bzw. eines „</w:t>
      </w:r>
      <w:proofErr w:type="spellStart"/>
      <w:r w:rsidR="00363359">
        <w:t>roman</w:t>
      </w:r>
      <w:proofErr w:type="spellEnd"/>
      <w:r w:rsidR="00363359">
        <w:t xml:space="preserve"> </w:t>
      </w:r>
      <w:proofErr w:type="spellStart"/>
      <w:r w:rsidR="00363359">
        <w:t>policier</w:t>
      </w:r>
      <w:proofErr w:type="spellEnd"/>
      <w:r w:rsidR="00363359">
        <w:t>“</w:t>
      </w:r>
      <w:r w:rsidR="00FF3794">
        <w:t>:</w:t>
      </w:r>
      <w:r w:rsidR="003B2158">
        <w:t xml:space="preserve"> </w:t>
      </w:r>
      <w:r w:rsidR="001C7539">
        <w:t xml:space="preserve">mit der Verhaftung </w:t>
      </w:r>
      <w:proofErr w:type="spellStart"/>
      <w:r w:rsidR="00FF3794">
        <w:t>Rubaschows</w:t>
      </w:r>
      <w:proofErr w:type="spellEnd"/>
      <w:r w:rsidR="00FF3794">
        <w:t xml:space="preserve">, </w:t>
      </w:r>
      <w:r w:rsidR="001C7539">
        <w:t xml:space="preserve">eines prominenten sowjetischen Funktionärs. Es schließt sich </w:t>
      </w:r>
      <w:r w:rsidR="003B2158">
        <w:t xml:space="preserve">die </w:t>
      </w:r>
      <w:r w:rsidR="0077275E">
        <w:t xml:space="preserve">ausführliche </w:t>
      </w:r>
      <w:r w:rsidR="003B2158">
        <w:t xml:space="preserve">Schilderung des </w:t>
      </w:r>
      <w:r w:rsidR="001C7539">
        <w:t>über mehrere Monate sich hinziehenden Unte</w:t>
      </w:r>
      <w:r w:rsidR="001C7539">
        <w:t>r</w:t>
      </w:r>
      <w:r w:rsidR="001C7539">
        <w:t>suchungsverfahren</w:t>
      </w:r>
      <w:r w:rsidR="003B2158">
        <w:t>s</w:t>
      </w:r>
      <w:r w:rsidR="001C7539">
        <w:t xml:space="preserve"> a</w:t>
      </w:r>
      <w:r w:rsidR="003B2158">
        <w:t>n</w:t>
      </w:r>
      <w:r w:rsidR="001C7539">
        <w:t>. D</w:t>
      </w:r>
      <w:r w:rsidR="00FF3794">
        <w:t>er Roman</w:t>
      </w:r>
      <w:r w:rsidR="001C7539">
        <w:t xml:space="preserve"> endet mit </w:t>
      </w:r>
      <w:r w:rsidR="00FF3794">
        <w:t>d</w:t>
      </w:r>
      <w:r w:rsidR="001C7539">
        <w:t>em Geständnis des Angeklagten, seiner Veru</w:t>
      </w:r>
      <w:r w:rsidR="001C7539">
        <w:t>r</w:t>
      </w:r>
      <w:r w:rsidR="001C7539">
        <w:t>teilung in einem öffentlichen Prozess, wobei der Angeklagte die ihm zur Last gelegten Ve</w:t>
      </w:r>
      <w:r w:rsidR="001C7539">
        <w:t>r</w:t>
      </w:r>
      <w:r w:rsidR="001C7539">
        <w:t xml:space="preserve">brechen, </w:t>
      </w:r>
      <w:r w:rsidR="003B2158">
        <w:t>insbesondere</w:t>
      </w:r>
      <w:r w:rsidR="001C7539">
        <w:t xml:space="preserve"> den Plan, „Nummer Eins“ mit Gift zu ermorden, </w:t>
      </w:r>
      <w:r w:rsidR="00061EDB">
        <w:t>gesteht</w:t>
      </w:r>
      <w:r w:rsidR="00D44ADD">
        <w:t>,</w:t>
      </w:r>
      <w:r w:rsidR="00061EDB">
        <w:t xml:space="preserve"> </w:t>
      </w:r>
      <w:r w:rsidR="001C7539">
        <w:t xml:space="preserve">und schließt mit dem Vollzug des Urteils: </w:t>
      </w:r>
      <w:proofErr w:type="spellStart"/>
      <w:r w:rsidR="00FF3794">
        <w:t>Rubaschows</w:t>
      </w:r>
      <w:proofErr w:type="spellEnd"/>
      <w:r w:rsidR="001C7539">
        <w:t xml:space="preserve"> Erschießung.</w:t>
      </w:r>
      <w:r w:rsidR="001C7539" w:rsidRPr="004C25C0">
        <w:t xml:space="preserve"> </w:t>
      </w:r>
    </w:p>
    <w:p w:rsidR="006E73A9" w:rsidRDefault="00E132C7" w:rsidP="00D857D6">
      <w:pPr>
        <w:spacing w:after="0"/>
        <w:ind w:firstLine="708"/>
        <w:jc w:val="both"/>
      </w:pPr>
      <w:r>
        <w:t xml:space="preserve">Nicolai </w:t>
      </w:r>
      <w:proofErr w:type="spellStart"/>
      <w:r>
        <w:t>Salmanowitsch</w:t>
      </w:r>
      <w:proofErr w:type="spellEnd"/>
      <w:r>
        <w:t xml:space="preserve"> </w:t>
      </w:r>
      <w:proofErr w:type="spellStart"/>
      <w:r>
        <w:t>Rubaschow</w:t>
      </w:r>
      <w:proofErr w:type="spellEnd"/>
      <w:r w:rsidR="003B2158">
        <w:t xml:space="preserve"> ist – seiner äußeren Erscheinung nach – </w:t>
      </w:r>
      <w:r>
        <w:t xml:space="preserve">ein Mann von </w:t>
      </w:r>
      <w:r w:rsidR="00FF3794">
        <w:t>mehr als</w:t>
      </w:r>
      <w:r>
        <w:t xml:space="preserve"> 60 Jahren</w:t>
      </w:r>
      <w:r w:rsidR="00364041">
        <w:t>.</w:t>
      </w:r>
      <w:r>
        <w:t xml:space="preserve"> </w:t>
      </w:r>
      <w:r w:rsidR="00A367AF">
        <w:t>In Wirklichkeit</w:t>
      </w:r>
      <w:r>
        <w:t xml:space="preserve"> </w:t>
      </w:r>
      <w:r w:rsidR="00364041">
        <w:t xml:space="preserve">ist </w:t>
      </w:r>
      <w:r w:rsidR="006E73A9">
        <w:t>er</w:t>
      </w:r>
      <w:r w:rsidR="00364041">
        <w:t xml:space="preserve"> </w:t>
      </w:r>
      <w:r w:rsidR="00A367AF">
        <w:t xml:space="preserve">jedoch vermutlich </w:t>
      </w:r>
      <w:r w:rsidR="006E73A9">
        <w:t>1</w:t>
      </w:r>
      <w:r w:rsidR="009B0992">
        <w:t xml:space="preserve">0 Jahre </w:t>
      </w:r>
      <w:r w:rsidR="006E73A9">
        <w:t>jünger.</w:t>
      </w:r>
      <w:r>
        <w:rPr>
          <w:rStyle w:val="Funotenzeichen"/>
        </w:rPr>
        <w:footnoteReference w:id="19"/>
      </w:r>
      <w:r>
        <w:t xml:space="preserve"> </w:t>
      </w:r>
      <w:proofErr w:type="spellStart"/>
      <w:r w:rsidR="006E73A9">
        <w:t>Rub</w:t>
      </w:r>
      <w:r w:rsidR="006E73A9">
        <w:t>a</w:t>
      </w:r>
      <w:r w:rsidR="006E73A9">
        <w:t>schow</w:t>
      </w:r>
      <w:proofErr w:type="spellEnd"/>
      <w:r w:rsidR="00364041">
        <w:t xml:space="preserve"> ist </w:t>
      </w:r>
      <w:proofErr w:type="spellStart"/>
      <w:r>
        <w:t>Altbolschwik</w:t>
      </w:r>
      <w:proofErr w:type="spellEnd"/>
      <w:r>
        <w:t>, Delegierter des Ersten Parteikongresses</w:t>
      </w:r>
      <w:r w:rsidR="00364041">
        <w:rPr>
          <w:rStyle w:val="Funotenzeichen"/>
        </w:rPr>
        <w:footnoteReference w:id="20"/>
      </w:r>
      <w:r>
        <w:t xml:space="preserve">, </w:t>
      </w:r>
      <w:r w:rsidR="006E73A9">
        <w:t>zeitweilig Leiter des Überwachungsapparates der Komintern in Deutschland und hier als Illegaler lebend, danach</w:t>
      </w:r>
      <w:r>
        <w:t xml:space="preserve"> Leiter der sowjetischen Handelsdelegation in einem </w:t>
      </w:r>
      <w:r w:rsidR="006E73A9">
        <w:t xml:space="preserve">nicht genannten </w:t>
      </w:r>
      <w:r>
        <w:t>westeuropäischen Staat</w:t>
      </w:r>
      <w:r w:rsidR="006E73A9">
        <w:t xml:space="preserve"> und</w:t>
      </w:r>
      <w:r w:rsidR="001036BE">
        <w:t xml:space="preserve"> zuletzt</w:t>
      </w:r>
      <w:r w:rsidR="003B2158" w:rsidRPr="003B2158">
        <w:t xml:space="preserve"> </w:t>
      </w:r>
      <w:r w:rsidR="003B2158">
        <w:t>Volkskommissar</w:t>
      </w:r>
      <w:r w:rsidR="006E73A9">
        <w:t>. In dieser Funktion war er zuständig</w:t>
      </w:r>
      <w:r w:rsidR="001036BE">
        <w:t xml:space="preserve"> für die Aluminiumindustrie</w:t>
      </w:r>
      <w:r>
        <w:t>.</w:t>
      </w:r>
    </w:p>
    <w:p w:rsidR="001C7539" w:rsidRDefault="00363359" w:rsidP="00D857D6">
      <w:pPr>
        <w:spacing w:after="0"/>
        <w:ind w:firstLine="708"/>
        <w:jc w:val="both"/>
      </w:pPr>
      <w:r>
        <w:t>D</w:t>
      </w:r>
      <w:r w:rsidR="00622258">
        <w:t xml:space="preserve">ie Handlung </w:t>
      </w:r>
      <w:r w:rsidR="00AA71FF">
        <w:t>setz</w:t>
      </w:r>
      <w:r w:rsidR="00622258">
        <w:t>t</w:t>
      </w:r>
      <w:r w:rsidR="00241FD5">
        <w:t xml:space="preserve"> mit der </w:t>
      </w:r>
      <w:r w:rsidR="00364041">
        <w:t>Einweisung in eine Gefängniszelle</w:t>
      </w:r>
      <w:r>
        <w:t xml:space="preserve"> ein</w:t>
      </w:r>
      <w:r w:rsidR="00364041">
        <w:t xml:space="preserve">. </w:t>
      </w:r>
      <w:proofErr w:type="spellStart"/>
      <w:r w:rsidR="00364041">
        <w:t>Rubaschow</w:t>
      </w:r>
      <w:proofErr w:type="spellEnd"/>
      <w:r w:rsidR="00364041">
        <w:t xml:space="preserve"> verhält sich dabei </w:t>
      </w:r>
      <w:r w:rsidR="009B0992">
        <w:t>als</w:t>
      </w:r>
      <w:r w:rsidR="00364041">
        <w:t xml:space="preserve"> ein ‚erfahrener Häftling‘: Er reagiert umsichtig</w:t>
      </w:r>
      <w:r w:rsidR="001036BE">
        <w:t xml:space="preserve"> und gelassen</w:t>
      </w:r>
      <w:r w:rsidR="00364041">
        <w:t>, prüft die Aussta</w:t>
      </w:r>
      <w:r w:rsidR="00364041">
        <w:t>t</w:t>
      </w:r>
      <w:r w:rsidR="00364041">
        <w:t>tung der Zelle</w:t>
      </w:r>
      <w:r w:rsidR="009B0992">
        <w:t>,</w:t>
      </w:r>
      <w:r w:rsidR="00364041">
        <w:t xml:space="preserve"> </w:t>
      </w:r>
      <w:r>
        <w:t>untersucht</w:t>
      </w:r>
      <w:r w:rsidR="00364041">
        <w:t xml:space="preserve"> die Wand auf ihre Klopfresonanz</w:t>
      </w:r>
      <w:r>
        <w:t>. Anschließend legt er sich auf der Pritsche schlafen. Er ist mitten in der Nacht verhaftet worden</w:t>
      </w:r>
      <w:r w:rsidR="006E73A9">
        <w:t>;</w:t>
      </w:r>
      <w:r w:rsidR="009B0992">
        <w:t xml:space="preserve"> </w:t>
      </w:r>
      <w:r w:rsidR="006E73A9">
        <w:t xml:space="preserve">er </w:t>
      </w:r>
      <w:r>
        <w:t xml:space="preserve">setzt den Schlaf fort. </w:t>
      </w:r>
      <w:r w:rsidR="005C5DFA">
        <w:t xml:space="preserve">Für den Leser ist offensichtlich: </w:t>
      </w:r>
      <w:proofErr w:type="spellStart"/>
      <w:r w:rsidR="005C5DFA">
        <w:t>Rubaschow</w:t>
      </w:r>
      <w:proofErr w:type="spellEnd"/>
      <w:r w:rsidR="005C5DFA">
        <w:t xml:space="preserve"> ist nicht zum ersten Mal </w:t>
      </w:r>
      <w:r w:rsidR="00061EDB">
        <w:t>in Haft</w:t>
      </w:r>
      <w:r w:rsidR="005C5DFA">
        <w:t xml:space="preserve">. </w:t>
      </w:r>
    </w:p>
    <w:p w:rsidR="00B53B35" w:rsidRDefault="00B53B35" w:rsidP="001036BE">
      <w:pPr>
        <w:spacing w:after="0"/>
        <w:ind w:firstLine="708"/>
        <w:jc w:val="both"/>
      </w:pPr>
      <w:r>
        <w:t xml:space="preserve">Bei seiner Verhaftung war </w:t>
      </w:r>
      <w:proofErr w:type="spellStart"/>
      <w:r w:rsidR="00C758D3">
        <w:t>Rubaschow</w:t>
      </w:r>
      <w:proofErr w:type="spellEnd"/>
      <w:r w:rsidR="00C758D3">
        <w:t xml:space="preserve"> </w:t>
      </w:r>
      <w:r>
        <w:t>aus einem Albtraum gerissen worden, der ihn seit längerer Zeit immer wiederkehrend quält. Er hatte von einer vorherigen Verhaftung g</w:t>
      </w:r>
      <w:r>
        <w:t>e</w:t>
      </w:r>
      <w:r>
        <w:t>träumt:</w:t>
      </w:r>
    </w:p>
    <w:p w:rsidR="00B53B35" w:rsidRDefault="00B53B35" w:rsidP="00B53B35">
      <w:pPr>
        <w:spacing w:after="0"/>
        <w:ind w:left="1134"/>
        <w:jc w:val="both"/>
      </w:pPr>
      <w:r>
        <w:t xml:space="preserve">„Eine Stunde vorher [vor der Einweisung in die Zelle], als die beiden Beamten vom Volkskommissariat des Innern gegen </w:t>
      </w:r>
      <w:proofErr w:type="spellStart"/>
      <w:r>
        <w:t>Rubaschows</w:t>
      </w:r>
      <w:proofErr w:type="spellEnd"/>
      <w:r>
        <w:t xml:space="preserve"> Wohnungstür gehämmert hatten, um ihn zu verhaften, hatte </w:t>
      </w:r>
      <w:proofErr w:type="spellStart"/>
      <w:r>
        <w:t>Rubaschow</w:t>
      </w:r>
      <w:proofErr w:type="spellEnd"/>
      <w:r>
        <w:t xml:space="preserve"> gerade geträumt, </w:t>
      </w:r>
      <w:proofErr w:type="spellStart"/>
      <w:r>
        <w:t>daß</w:t>
      </w:r>
      <w:proofErr w:type="spellEnd"/>
      <w:r>
        <w:t xml:space="preserve"> er verhaftet wurde.</w:t>
      </w:r>
    </w:p>
    <w:p w:rsidR="00B53B35" w:rsidRDefault="00B53B35" w:rsidP="00B53B35">
      <w:pPr>
        <w:spacing w:after="0"/>
        <w:ind w:left="1134"/>
        <w:jc w:val="both"/>
      </w:pPr>
      <w:r>
        <w:lastRenderedPageBreak/>
        <w:t xml:space="preserve">Das Pochen war stärker geworden, und </w:t>
      </w:r>
      <w:proofErr w:type="spellStart"/>
      <w:r>
        <w:t>Rubaschow</w:t>
      </w:r>
      <w:proofErr w:type="spellEnd"/>
      <w:r>
        <w:t xml:space="preserve"> hatte sich bemüht, aufzuw</w:t>
      </w:r>
      <w:r>
        <w:t>a</w:t>
      </w:r>
      <w:r>
        <w:t>chen. Er hatte Übung darin, sich aus einem Alptraum zu reißen, denn der Traum von seiner ersten Verhaftung kehrte seit Jahren periodisch wieder und lief mit der Regelmäßigkeit eines Uhrwerkes ab. […]</w:t>
      </w:r>
    </w:p>
    <w:p w:rsidR="00B53B35" w:rsidRDefault="00B53B35" w:rsidP="00B53B35">
      <w:pPr>
        <w:spacing w:after="0"/>
        <w:ind w:left="1134"/>
        <w:jc w:val="both"/>
      </w:pPr>
      <w:r>
        <w:t xml:space="preserve">Er träumte wie immer, </w:t>
      </w:r>
      <w:proofErr w:type="spellStart"/>
      <w:r>
        <w:t>daß</w:t>
      </w:r>
      <w:proofErr w:type="spellEnd"/>
      <w:r>
        <w:t xml:space="preserve"> an seine Tür gehämmert wurde und </w:t>
      </w:r>
      <w:proofErr w:type="spellStart"/>
      <w:r>
        <w:t>daß</w:t>
      </w:r>
      <w:proofErr w:type="spellEnd"/>
      <w:r>
        <w:t xml:space="preserve"> draußen drei Männer standen, die ihn verhaften kamen. Er sah sie, durch die Tür hindurch, wie sie draußen standen und gegen das Rahmenwerk schlugen. Sie hatte ganz neue Uniformen an, die kleidsame Tracht der Prätorianer der deutschen Diktatur [!]; auf ihren Kappen und Ärmeln trugen sie ihr Symbol, das mit aggressiven Wide</w:t>
      </w:r>
      <w:r>
        <w:t>r</w:t>
      </w:r>
      <w:r>
        <w:t>haken ergänzte Kreuz; in den unbeschäftigten Händen hielten sie große Pistolen […].“ (S. 12 f.)</w:t>
      </w:r>
    </w:p>
    <w:p w:rsidR="00584747" w:rsidRDefault="00B36B1E" w:rsidP="00B36B1E">
      <w:pPr>
        <w:spacing w:after="0"/>
        <w:jc w:val="both"/>
      </w:pPr>
      <w:proofErr w:type="spellStart"/>
      <w:r>
        <w:t>Rubaschow</w:t>
      </w:r>
      <w:proofErr w:type="spellEnd"/>
      <w:r>
        <w:t xml:space="preserve"> wird </w:t>
      </w:r>
      <w:r w:rsidR="001036BE">
        <w:t>dadurch wa</w:t>
      </w:r>
      <w:r w:rsidR="00AC1F83">
        <w:t>ch</w:t>
      </w:r>
      <w:r w:rsidR="001036BE">
        <w:t xml:space="preserve">, dass ihn </w:t>
      </w:r>
      <w:r w:rsidR="00113A32">
        <w:t>„endlich</w:t>
      </w:r>
      <w:r w:rsidR="00AC1F83">
        <w:t>“</w:t>
      </w:r>
      <w:r w:rsidR="00B53B35">
        <w:t xml:space="preserve"> – im Traum oder in der Realität? – d</w:t>
      </w:r>
      <w:r w:rsidR="00113A32">
        <w:t>er</w:t>
      </w:r>
      <w:r>
        <w:t xml:space="preserve"> „ersten, erlösende Hieb mit dem Pistolenknauf schmetternd am Ohr“</w:t>
      </w:r>
      <w:r w:rsidR="00113A32">
        <w:t xml:space="preserve"> trifft</w:t>
      </w:r>
      <w:r>
        <w:t xml:space="preserve">. </w:t>
      </w:r>
      <w:r w:rsidR="00AC1F83">
        <w:t>Sein</w:t>
      </w:r>
      <w:r w:rsidR="00113A32">
        <w:t xml:space="preserve"> </w:t>
      </w:r>
      <w:r>
        <w:t>erste</w:t>
      </w:r>
      <w:r w:rsidR="00113A32">
        <w:t>r</w:t>
      </w:r>
      <w:r>
        <w:t xml:space="preserve"> Geda</w:t>
      </w:r>
      <w:r>
        <w:t>n</w:t>
      </w:r>
      <w:r>
        <w:t xml:space="preserve">ke </w:t>
      </w:r>
      <w:r w:rsidR="00B53B35">
        <w:t>nach der Einlieferung in die Zelle durch die Beamten des NKWD</w:t>
      </w:r>
      <w:r>
        <w:t>: „Man wird dich also erschießen.“ (S. 18)</w:t>
      </w:r>
      <w:r w:rsidR="00C52743">
        <w:t xml:space="preserve"> </w:t>
      </w:r>
      <w:r w:rsidR="00B53B35">
        <w:t>Seine Reaktion</w:t>
      </w:r>
      <w:r w:rsidR="00584747">
        <w:t xml:space="preserve">: </w:t>
      </w:r>
    </w:p>
    <w:p w:rsidR="00584747" w:rsidRDefault="00C52743" w:rsidP="00584747">
      <w:pPr>
        <w:spacing w:after="0"/>
        <w:ind w:left="1134"/>
        <w:jc w:val="both"/>
      </w:pPr>
      <w:r>
        <w:t>„‚Die Alte Garde ist tot‘, sagte er sich, ‚wir sind die letzten. – Man wird uns au</w:t>
      </w:r>
      <w:r>
        <w:t>s</w:t>
      </w:r>
      <w:r>
        <w:t>löschen‘, sprach er zu sich selbst. ‚</w:t>
      </w:r>
      <w:r w:rsidRPr="0027061F">
        <w:t>Komm, süßer Tod.‘“</w:t>
      </w:r>
      <w:r>
        <w:t xml:space="preserve"> </w:t>
      </w:r>
      <w:r w:rsidR="00584747">
        <w:t>(S. 19)</w:t>
      </w:r>
    </w:p>
    <w:p w:rsidR="001C7539" w:rsidRDefault="00584747" w:rsidP="00584747">
      <w:pPr>
        <w:spacing w:after="0"/>
        <w:jc w:val="both"/>
      </w:pPr>
      <w:r>
        <w:t xml:space="preserve">„Komm, süßer Tod“ ist ein </w:t>
      </w:r>
      <w:r w:rsidR="00C52743">
        <w:t>Geistliches Lied von Johann Sebastian Bach</w:t>
      </w:r>
      <w:r>
        <w:t>.</w:t>
      </w:r>
    </w:p>
    <w:p w:rsidR="00113A32" w:rsidRDefault="00113A32" w:rsidP="00584747">
      <w:pPr>
        <w:spacing w:after="0"/>
        <w:jc w:val="both"/>
      </w:pPr>
    </w:p>
    <w:p w:rsidR="009E4389" w:rsidRDefault="00584747" w:rsidP="00584747">
      <w:pPr>
        <w:spacing w:after="0"/>
        <w:ind w:firstLine="708"/>
        <w:jc w:val="both"/>
      </w:pPr>
      <w:r>
        <w:t xml:space="preserve">Die Gründe, weshalb </w:t>
      </w:r>
      <w:proofErr w:type="spellStart"/>
      <w:r>
        <w:t>Rubaschow</w:t>
      </w:r>
      <w:proofErr w:type="spellEnd"/>
      <w:r>
        <w:t xml:space="preserve"> den Tod herbei wünscht, liegen in der Vergange</w:t>
      </w:r>
      <w:r>
        <w:t>n</w:t>
      </w:r>
      <w:r>
        <w:t>heit</w:t>
      </w:r>
      <w:r w:rsidR="009E4389">
        <w:t>. Es handelt sich um</w:t>
      </w:r>
      <w:r>
        <w:t xml:space="preserve"> </w:t>
      </w:r>
      <w:r w:rsidR="00113A32">
        <w:t xml:space="preserve">drei </w:t>
      </w:r>
      <w:r>
        <w:t xml:space="preserve">Fälle, in denen </w:t>
      </w:r>
      <w:r w:rsidR="009E4389">
        <w:t>er</w:t>
      </w:r>
      <w:r>
        <w:t xml:space="preserve"> strikt </w:t>
      </w:r>
      <w:r w:rsidR="009E4389">
        <w:t>nach dem</w:t>
      </w:r>
      <w:r>
        <w:t xml:space="preserve"> Auftrag der Partei gehandelt hat</w:t>
      </w:r>
      <w:r w:rsidR="009E4389">
        <w:t xml:space="preserve">, </w:t>
      </w:r>
      <w:r w:rsidR="0021559D">
        <w:t xml:space="preserve">er </w:t>
      </w:r>
      <w:r w:rsidR="009E4389">
        <w:t>daher</w:t>
      </w:r>
      <w:r w:rsidR="00113A32">
        <w:t xml:space="preserve"> </w:t>
      </w:r>
      <w:r w:rsidR="009E4389">
        <w:t>je</w:t>
      </w:r>
      <w:r w:rsidR="00113A32">
        <w:t xml:space="preserve">den Anflug des Gedankens einer </w:t>
      </w:r>
      <w:r w:rsidR="009E4389">
        <w:t>„objektiven“</w:t>
      </w:r>
      <w:r w:rsidR="00113A32">
        <w:t xml:space="preserve"> Schuld von sich weist</w:t>
      </w:r>
      <w:r w:rsidR="009E4389">
        <w:t>, tatsäc</w:t>
      </w:r>
      <w:r w:rsidR="009E4389">
        <w:t>h</w:t>
      </w:r>
      <w:r w:rsidR="009E4389">
        <w:t>lich aber ein wiederkehrendes, undifferenziertes Schuldgefühl verspürt</w:t>
      </w:r>
      <w:r w:rsidR="00113A32">
        <w:t xml:space="preserve">: der Fall „Richards“, der des „kleinen </w:t>
      </w:r>
      <w:proofErr w:type="spellStart"/>
      <w:r w:rsidR="00113A32">
        <w:t>Löwy</w:t>
      </w:r>
      <w:proofErr w:type="spellEnd"/>
      <w:r w:rsidR="00113A32">
        <w:t>“</w:t>
      </w:r>
      <w:r w:rsidR="009E4389">
        <w:t xml:space="preserve"> und</w:t>
      </w:r>
      <w:r w:rsidR="00113A32">
        <w:t xml:space="preserve"> zuletzt der Fall der </w:t>
      </w:r>
      <w:r w:rsidR="00AA1152">
        <w:t>„</w:t>
      </w:r>
      <w:proofErr w:type="spellStart"/>
      <w:r w:rsidR="00113A32">
        <w:t>Arlowa</w:t>
      </w:r>
      <w:proofErr w:type="spellEnd"/>
      <w:r w:rsidR="00AA1152">
        <w:t>“</w:t>
      </w:r>
      <w:r w:rsidR="00113A32">
        <w:t xml:space="preserve">. </w:t>
      </w:r>
    </w:p>
    <w:p w:rsidR="001C7539" w:rsidRDefault="000E624E" w:rsidP="00584747">
      <w:pPr>
        <w:spacing w:after="0"/>
        <w:ind w:firstLine="708"/>
        <w:jc w:val="both"/>
      </w:pPr>
      <w:r>
        <w:t xml:space="preserve">Bei </w:t>
      </w:r>
      <w:r w:rsidR="006456BD">
        <w:t>„</w:t>
      </w:r>
      <w:r w:rsidR="00AA1152">
        <w:t>Richar</w:t>
      </w:r>
      <w:r w:rsidR="00084CC6">
        <w:t>d“</w:t>
      </w:r>
      <w:r w:rsidR="009E4389">
        <w:rPr>
          <w:rStyle w:val="Funotenzeichen"/>
        </w:rPr>
        <w:footnoteReference w:id="21"/>
      </w:r>
      <w:r w:rsidR="00084CC6">
        <w:t xml:space="preserve"> h</w:t>
      </w:r>
      <w:r w:rsidR="00AA1152">
        <w:t>andelt</w:t>
      </w:r>
      <w:r>
        <w:t>e</w:t>
      </w:r>
      <w:r w:rsidR="00AA1152">
        <w:t xml:space="preserve"> es sich um den Leiter einer kleinen Parteizelle in Deutsc</w:t>
      </w:r>
      <w:r w:rsidR="00AA1152">
        <w:t>h</w:t>
      </w:r>
      <w:r w:rsidR="00AA1152">
        <w:t>land</w:t>
      </w:r>
      <w:r w:rsidR="002A0E21">
        <w:t>, einen 19jährigen jungen Mann</w:t>
      </w:r>
      <w:r w:rsidR="00AA1152">
        <w:t xml:space="preserve">. </w:t>
      </w:r>
      <w:r>
        <w:t xml:space="preserve">– </w:t>
      </w:r>
      <w:proofErr w:type="spellStart"/>
      <w:r>
        <w:t>R</w:t>
      </w:r>
      <w:r w:rsidR="00AA1152">
        <w:t>ubaschow</w:t>
      </w:r>
      <w:proofErr w:type="spellEnd"/>
      <w:r w:rsidR="00AA1152">
        <w:t xml:space="preserve"> erinnert sich sehr genau an den Vorgang. </w:t>
      </w:r>
      <w:r w:rsidR="009E4389">
        <w:t>Man hatte sich in einem Museum</w:t>
      </w:r>
      <w:r w:rsidR="00AA1152">
        <w:t xml:space="preserve"> </w:t>
      </w:r>
      <w:r w:rsidR="009E4389">
        <w:t xml:space="preserve">zu </w:t>
      </w:r>
      <w:r w:rsidR="00AA1152">
        <w:t>ein</w:t>
      </w:r>
      <w:r w:rsidR="009E4389">
        <w:t>em</w:t>
      </w:r>
      <w:r w:rsidR="00AA1152">
        <w:t xml:space="preserve"> konspirative</w:t>
      </w:r>
      <w:r w:rsidR="009E4389">
        <w:t>n</w:t>
      </w:r>
      <w:r w:rsidR="00AA1152">
        <w:t xml:space="preserve"> Treffen</w:t>
      </w:r>
      <w:r w:rsidR="002A0E21">
        <w:t xml:space="preserve"> </w:t>
      </w:r>
      <w:r w:rsidR="009E4389">
        <w:t>verabredet</w:t>
      </w:r>
      <w:r>
        <w:t>. Die Situation, in der das Treffen stattfand, wird genau geschildert</w:t>
      </w:r>
      <w:r w:rsidR="009E4389">
        <w:t>:</w:t>
      </w:r>
    </w:p>
    <w:p w:rsidR="00AA1152" w:rsidRDefault="00584747" w:rsidP="00AA1152">
      <w:pPr>
        <w:spacing w:after="0"/>
        <w:ind w:left="1134"/>
        <w:jc w:val="both"/>
      </w:pPr>
      <w:r w:rsidRPr="00584747">
        <w:t xml:space="preserve">„Es war im Jahre 1933, während der ersten Schreckensmonate, kurz vor </w:t>
      </w:r>
      <w:proofErr w:type="spellStart"/>
      <w:r w:rsidRPr="00584747">
        <w:t>Rub</w:t>
      </w:r>
      <w:r w:rsidRPr="00584747">
        <w:t>a</w:t>
      </w:r>
      <w:r w:rsidRPr="00584747">
        <w:t>schows</w:t>
      </w:r>
      <w:proofErr w:type="spellEnd"/>
      <w:r w:rsidRPr="00584747">
        <w:t xml:space="preserve"> Verhaftung</w:t>
      </w:r>
      <w:r w:rsidR="000E624E">
        <w:t xml:space="preserve"> [durch die Polizei des NS-Staates]</w:t>
      </w:r>
      <w:r w:rsidRPr="00584747">
        <w:t>.</w:t>
      </w:r>
      <w:r w:rsidR="00AA1152">
        <w:t xml:space="preserve"> Die Bewegung war ze</w:t>
      </w:r>
      <w:r w:rsidR="00AA1152">
        <w:t>r</w:t>
      </w:r>
      <w:r w:rsidR="00AA1152">
        <w:t>schlagen, ihre Mitglieder wurden als Freiwild gejagt, zu Tode geprügelt. Die Pa</w:t>
      </w:r>
      <w:r w:rsidR="00AA1152">
        <w:t>r</w:t>
      </w:r>
      <w:r w:rsidR="00AA1152">
        <w:t>tei war keine politische Organisation mehr, nur noch eine tausendarmige, tausen</w:t>
      </w:r>
      <w:r w:rsidR="00AA1152">
        <w:t>d</w:t>
      </w:r>
      <w:r w:rsidR="00AA1152">
        <w:t>fügige Masse von blutendem Fleisch.</w:t>
      </w:r>
      <w:r w:rsidRPr="00584747">
        <w:t>“</w:t>
      </w:r>
      <w:r w:rsidR="00AA1152">
        <w:t xml:space="preserve"> (S. </w:t>
      </w:r>
      <w:r w:rsidRPr="00584747">
        <w:t xml:space="preserve">33) </w:t>
      </w:r>
    </w:p>
    <w:p w:rsidR="00584747" w:rsidRDefault="00584747" w:rsidP="00AA1152">
      <w:pPr>
        <w:spacing w:after="0"/>
        <w:ind w:left="1134"/>
        <w:jc w:val="both"/>
      </w:pPr>
      <w:r w:rsidRPr="00584747">
        <w:t>„</w:t>
      </w:r>
      <w:r w:rsidR="00AA1152">
        <w:t>Überall im Lande lebten kleine Grüppchen von Menschen, die die Katastrophe überdauert hatten und unterirdisch weiter</w:t>
      </w:r>
      <w:r w:rsidR="002A0E21">
        <w:t xml:space="preserve"> </w:t>
      </w:r>
      <w:r w:rsidR="00AA1152">
        <w:t>konspirierten. Sie trafen einander in Kellern, Wäldern, Bahnhöfen, Museen und Sporthallen.</w:t>
      </w:r>
      <w:r w:rsidR="002A0E21">
        <w:t xml:space="preserve"> </w:t>
      </w:r>
      <w:r w:rsidRPr="00584747">
        <w:t>Sie kannten einander nur beim Vornamen und fragten einander nicht nach den Adressen. Sie gaben eina</w:t>
      </w:r>
      <w:r w:rsidRPr="00584747">
        <w:t>n</w:t>
      </w:r>
      <w:r w:rsidRPr="00584747">
        <w:t>der ihr Leben in die Hände, und keiner traute dem andern über den Weg. Sie ve</w:t>
      </w:r>
      <w:r w:rsidRPr="00584747">
        <w:t>r</w:t>
      </w:r>
      <w:r w:rsidRPr="00584747">
        <w:t xml:space="preserve">fertigten Flugblätter, in denen sie sich und den andern vorlogen, </w:t>
      </w:r>
      <w:proofErr w:type="spellStart"/>
      <w:r w:rsidRPr="00584747">
        <w:t>daß</w:t>
      </w:r>
      <w:proofErr w:type="spellEnd"/>
      <w:r w:rsidRPr="00584747">
        <w:t xml:space="preserve"> sie noch le</w:t>
      </w:r>
      <w:r w:rsidRPr="00584747">
        <w:t>b</w:t>
      </w:r>
      <w:r w:rsidRPr="00584747">
        <w:t xml:space="preserve">ten. Sie kletterten im Morgengrauen auf die Fabrikschlote und </w:t>
      </w:r>
      <w:proofErr w:type="spellStart"/>
      <w:r w:rsidRPr="00584747">
        <w:t>hißten</w:t>
      </w:r>
      <w:proofErr w:type="spellEnd"/>
      <w:r w:rsidRPr="00584747">
        <w:t xml:space="preserve"> die alten Fahnen, um zu beweisen, </w:t>
      </w:r>
      <w:proofErr w:type="spellStart"/>
      <w:r w:rsidRPr="00584747">
        <w:t>daß</w:t>
      </w:r>
      <w:proofErr w:type="spellEnd"/>
      <w:r w:rsidRPr="00584747">
        <w:t xml:space="preserve"> sie noch lebten.“ (</w:t>
      </w:r>
      <w:r w:rsidR="002A0E21">
        <w:t xml:space="preserve">S. </w:t>
      </w:r>
      <w:r w:rsidRPr="00584747">
        <w:t>33)</w:t>
      </w:r>
    </w:p>
    <w:p w:rsidR="000E624E" w:rsidRDefault="000E624E" w:rsidP="002A0E21">
      <w:pPr>
        <w:spacing w:after="0"/>
        <w:jc w:val="both"/>
      </w:pPr>
      <w:r>
        <w:t>Der Autorkommentar zu diesem Situationsbericht entbehrt nicht des Sarkasmus:</w:t>
      </w:r>
    </w:p>
    <w:p w:rsidR="000E624E" w:rsidRDefault="002A0E21" w:rsidP="000E624E">
      <w:pPr>
        <w:spacing w:after="0"/>
        <w:ind w:left="1134"/>
        <w:jc w:val="both"/>
      </w:pPr>
      <w:r>
        <w:lastRenderedPageBreak/>
        <w:t>Zwar lag „</w:t>
      </w:r>
      <w:r w:rsidRPr="00584747">
        <w:t>die Bewegung in Trümmern, aber ihr Informations- und Überw</w:t>
      </w:r>
      <w:r w:rsidRPr="00584747">
        <w:t>a</w:t>
      </w:r>
      <w:r w:rsidRPr="00584747">
        <w:t>chungsapparat funktionierte</w:t>
      </w:r>
      <w:r w:rsidR="002A08BF">
        <w:t>“</w:t>
      </w:r>
      <w:r w:rsidR="002A08BF" w:rsidRPr="002A08BF">
        <w:t xml:space="preserve"> </w:t>
      </w:r>
      <w:r w:rsidR="002A08BF">
        <w:t>(S. 37)</w:t>
      </w:r>
      <w:r w:rsidR="009018D7">
        <w:t xml:space="preserve">. </w:t>
      </w:r>
    </w:p>
    <w:p w:rsidR="00301719" w:rsidRDefault="002A0E21" w:rsidP="002A0E21">
      <w:pPr>
        <w:spacing w:after="0"/>
        <w:jc w:val="both"/>
      </w:pPr>
      <w:proofErr w:type="spellStart"/>
      <w:r w:rsidRPr="00584747">
        <w:t>Rubaschow</w:t>
      </w:r>
      <w:proofErr w:type="spellEnd"/>
      <w:r w:rsidRPr="00584747">
        <w:t xml:space="preserve"> st</w:t>
      </w:r>
      <w:r w:rsidR="000E624E">
        <w:t>eht</w:t>
      </w:r>
      <w:r>
        <w:t xml:space="preserve"> </w:t>
      </w:r>
      <w:r w:rsidRPr="00584747">
        <w:t xml:space="preserve">an </w:t>
      </w:r>
      <w:r w:rsidR="000E624E">
        <w:t>d</w:t>
      </w:r>
      <w:r w:rsidRPr="00584747">
        <w:t>er Spitze</w:t>
      </w:r>
      <w:r w:rsidR="000E624E">
        <w:t xml:space="preserve"> dieses Apparates</w:t>
      </w:r>
      <w:r w:rsidR="00301719">
        <w:t>.</w:t>
      </w:r>
      <w:r>
        <w:t xml:space="preserve"> </w:t>
      </w:r>
    </w:p>
    <w:p w:rsidR="002A0E21" w:rsidRDefault="00301719" w:rsidP="00301719">
      <w:pPr>
        <w:spacing w:after="0"/>
        <w:ind w:firstLine="708"/>
        <w:jc w:val="both"/>
      </w:pPr>
      <w:r>
        <w:t>I</w:t>
      </w:r>
      <w:r w:rsidR="000E624E">
        <w:t xml:space="preserve">n dieser Funktion </w:t>
      </w:r>
      <w:r w:rsidR="002A0E21">
        <w:t>n</w:t>
      </w:r>
      <w:r w:rsidR="000E624E">
        <w:t>immt er</w:t>
      </w:r>
      <w:r w:rsidR="002A0E21">
        <w:t xml:space="preserve"> Richards Bericht entgegen. Von den ehemals dreißig Mi</w:t>
      </w:r>
      <w:r w:rsidR="002A0E21">
        <w:t>t</w:t>
      </w:r>
      <w:r w:rsidR="002A0E21">
        <w:t>gliedern der Zelle bef</w:t>
      </w:r>
      <w:r w:rsidR="000E624E">
        <w:t>i</w:t>
      </w:r>
      <w:r w:rsidR="002A0E21">
        <w:t>nden sich noch siebzehn in Freiheit</w:t>
      </w:r>
      <w:r w:rsidR="002A08BF">
        <w:t>:</w:t>
      </w:r>
    </w:p>
    <w:p w:rsidR="00D40408" w:rsidRDefault="00584747" w:rsidP="00AA1152">
      <w:pPr>
        <w:spacing w:after="0"/>
        <w:ind w:left="1134"/>
        <w:jc w:val="both"/>
      </w:pPr>
      <w:r w:rsidRPr="00584747">
        <w:t xml:space="preserve">„All dies </w:t>
      </w:r>
      <w:proofErr w:type="spellStart"/>
      <w:r w:rsidRPr="00584747">
        <w:t>wußte</w:t>
      </w:r>
      <w:proofErr w:type="spellEnd"/>
      <w:r w:rsidRPr="00584747">
        <w:t xml:space="preserve"> Richard nicht; aber </w:t>
      </w:r>
      <w:proofErr w:type="spellStart"/>
      <w:r w:rsidRPr="00584747">
        <w:t>Rubaschow</w:t>
      </w:r>
      <w:proofErr w:type="spellEnd"/>
      <w:r w:rsidRPr="00584747">
        <w:t xml:space="preserve"> </w:t>
      </w:r>
      <w:proofErr w:type="spellStart"/>
      <w:r w:rsidRPr="00584747">
        <w:t>wußte</w:t>
      </w:r>
      <w:proofErr w:type="spellEnd"/>
      <w:r w:rsidRPr="00584747">
        <w:t xml:space="preserve"> es. </w:t>
      </w:r>
      <w:r w:rsidR="002A08BF">
        <w:t>[…]</w:t>
      </w:r>
      <w:r w:rsidRPr="00584747">
        <w:t xml:space="preserve"> </w:t>
      </w:r>
      <w:r w:rsidR="00D40408">
        <w:t>Er [</w:t>
      </w:r>
      <w:r w:rsidRPr="00584747">
        <w:t>Richard</w:t>
      </w:r>
      <w:r w:rsidR="00D40408">
        <w:t xml:space="preserve">] </w:t>
      </w:r>
      <w:proofErr w:type="spellStart"/>
      <w:r w:rsidR="00D40408">
        <w:t>wußte</w:t>
      </w:r>
      <w:proofErr w:type="spellEnd"/>
      <w:r w:rsidR="00D40408">
        <w:t xml:space="preserve"> nur, </w:t>
      </w:r>
      <w:proofErr w:type="spellStart"/>
      <w:r w:rsidR="00D40408">
        <w:t>daß</w:t>
      </w:r>
      <w:proofErr w:type="spellEnd"/>
      <w:r w:rsidR="00D40408">
        <w:t xml:space="preserve"> man die Anni [Richards Freundin]</w:t>
      </w:r>
      <w:r w:rsidRPr="00584747">
        <w:t xml:space="preserve"> </w:t>
      </w:r>
      <w:r w:rsidR="00D40408">
        <w:t xml:space="preserve">geholt hatte und </w:t>
      </w:r>
      <w:proofErr w:type="spellStart"/>
      <w:r w:rsidR="00D40408">
        <w:t>daß</w:t>
      </w:r>
      <w:proofErr w:type="spellEnd"/>
      <w:r w:rsidR="00D40408">
        <w:t xml:space="preserve"> man weiter Flu</w:t>
      </w:r>
      <w:r w:rsidR="00D40408">
        <w:t>g</w:t>
      </w:r>
      <w:r w:rsidR="00D40408">
        <w:t xml:space="preserve">blätter machen und Mauern bemalen </w:t>
      </w:r>
      <w:proofErr w:type="spellStart"/>
      <w:r w:rsidR="00D40408">
        <w:t>mußte</w:t>
      </w:r>
      <w:proofErr w:type="spellEnd"/>
      <w:r w:rsidR="00D40408">
        <w:t xml:space="preserve"> und </w:t>
      </w:r>
      <w:proofErr w:type="spellStart"/>
      <w:r w:rsidR="00D40408">
        <w:t>daß</w:t>
      </w:r>
      <w:proofErr w:type="spellEnd"/>
      <w:r w:rsidR="00D40408">
        <w:t xml:space="preserve"> man </w:t>
      </w:r>
      <w:proofErr w:type="spellStart"/>
      <w:r w:rsidR="00D40408">
        <w:t>Rubaschow</w:t>
      </w:r>
      <w:proofErr w:type="spellEnd"/>
      <w:r w:rsidR="00D40408">
        <w:t xml:space="preserve">, der von der </w:t>
      </w:r>
      <w:proofErr w:type="spellStart"/>
      <w:r w:rsidR="00D40408">
        <w:t>Zebntrale</w:t>
      </w:r>
      <w:proofErr w:type="spellEnd"/>
      <w:r w:rsidR="00D40408">
        <w:t xml:space="preserve"> kam, wie einem Vater vertrauen, es aber nicht zeigen und keine Schw</w:t>
      </w:r>
      <w:r w:rsidR="00D40408">
        <w:t>ä</w:t>
      </w:r>
      <w:r w:rsidR="00D40408">
        <w:t xml:space="preserve">che verraten durfte, </w:t>
      </w:r>
      <w:r w:rsidRPr="00584747">
        <w:t>denn wer weich und gefühlvoll war, taugte n</w:t>
      </w:r>
      <w:r>
        <w:t>i</w:t>
      </w:r>
      <w:r w:rsidRPr="00584747">
        <w:t>cht für die Au</w:t>
      </w:r>
      <w:r w:rsidRPr="00584747">
        <w:t>f</w:t>
      </w:r>
      <w:r w:rsidRPr="00584747">
        <w:t xml:space="preserve">gaben und </w:t>
      </w:r>
      <w:proofErr w:type="spellStart"/>
      <w:r w:rsidRPr="00584747">
        <w:t>mußte</w:t>
      </w:r>
      <w:proofErr w:type="spellEnd"/>
      <w:r w:rsidRPr="00584747">
        <w:t xml:space="preserve"> ausgestoßen werden. Ausgestoßen aus der Bewegung, in die Einsamkeit, in das leere Nichts.“ (37 f.) </w:t>
      </w:r>
    </w:p>
    <w:p w:rsidR="00D40408" w:rsidRDefault="00D40408" w:rsidP="00D40408">
      <w:pPr>
        <w:spacing w:after="0"/>
        <w:jc w:val="both"/>
      </w:pPr>
      <w:r>
        <w:t xml:space="preserve">Es kommt zum Streit darüber, dass die Zelle die Flugblätter, die die </w:t>
      </w:r>
      <w:r w:rsidR="009018D7">
        <w:t>„</w:t>
      </w:r>
      <w:r>
        <w:t>Zentrale</w:t>
      </w:r>
      <w:r w:rsidR="009018D7">
        <w:t>“</w:t>
      </w:r>
      <w:r>
        <w:t xml:space="preserve"> ihr geschickt hatte, nicht verteilt und stattdessen eigene Flugblätter angefertigt hat. </w:t>
      </w:r>
      <w:r w:rsidR="00301719">
        <w:t xml:space="preserve">Über die Gründe sagt </w:t>
      </w:r>
      <w:r>
        <w:t>Richard:</w:t>
      </w:r>
    </w:p>
    <w:p w:rsidR="00301719" w:rsidRDefault="00D40408" w:rsidP="00AA1152">
      <w:pPr>
        <w:spacing w:after="0"/>
        <w:ind w:left="1134"/>
        <w:jc w:val="both"/>
      </w:pPr>
      <w:r>
        <w:t>„‚Ihr habt geschrieben, als wäre nichts geschehen‘, sagte der Junge</w:t>
      </w:r>
      <w:r w:rsidR="00301719">
        <w:t xml:space="preserve"> […]</w:t>
      </w:r>
      <w:r>
        <w:t>. ‚Sie h</w:t>
      </w:r>
      <w:r>
        <w:t>a</w:t>
      </w:r>
      <w:r>
        <w:t>ben die Partei zu Brei zerschlagen, und ihr habt lauter Phrasen gemacht von ung</w:t>
      </w:r>
      <w:r>
        <w:t>e</w:t>
      </w:r>
      <w:r>
        <w:t>brochenem Siegeswillen, lauter verlogenes Zeug w</w:t>
      </w:r>
      <w:r w:rsidR="00EC5110">
        <w:t>i</w:t>
      </w:r>
      <w:r>
        <w:t xml:space="preserve">e im Weltkrieg. Wem wir das gezeigt haben, </w:t>
      </w:r>
      <w:r w:rsidR="00EC5110">
        <w:t xml:space="preserve">[der] </w:t>
      </w:r>
      <w:r>
        <w:t>hat bl</w:t>
      </w:r>
      <w:r w:rsidR="00EC5110">
        <w:t>oß ausgespuckt.</w:t>
      </w:r>
      <w:r w:rsidR="00301719">
        <w:t>“</w:t>
      </w:r>
      <w:r w:rsidR="00EC5110">
        <w:t xml:space="preserve"> </w:t>
      </w:r>
    </w:p>
    <w:p w:rsidR="00301719" w:rsidRDefault="00301719" w:rsidP="00301719">
      <w:pPr>
        <w:spacing w:after="0"/>
        <w:jc w:val="both"/>
      </w:pPr>
      <w:r>
        <w:t>Er schließt mit dem Satz:</w:t>
      </w:r>
    </w:p>
    <w:p w:rsidR="00D40408" w:rsidRDefault="00301719" w:rsidP="00AA1152">
      <w:pPr>
        <w:spacing w:after="0"/>
        <w:ind w:left="1134"/>
        <w:jc w:val="both"/>
      </w:pPr>
      <w:r>
        <w:t>„</w:t>
      </w:r>
      <w:r w:rsidR="00D0096A">
        <w:t>‚</w:t>
      </w:r>
      <w:r w:rsidR="00EC5110">
        <w:t>Das weißt du doch alles selbst</w:t>
      </w:r>
      <w:proofErr w:type="gramStart"/>
      <w:r w:rsidR="00EC5110">
        <w:t>.‘</w:t>
      </w:r>
      <w:proofErr w:type="gramEnd"/>
      <w:r w:rsidR="00EC5110">
        <w:t>“ (S. 41)</w:t>
      </w:r>
    </w:p>
    <w:p w:rsidR="00EC5110" w:rsidRDefault="00EC5110" w:rsidP="00EC5110">
      <w:pPr>
        <w:spacing w:after="0"/>
        <w:jc w:val="both"/>
      </w:pPr>
      <w:proofErr w:type="spellStart"/>
      <w:r>
        <w:t>Rubascho</w:t>
      </w:r>
      <w:r w:rsidR="00BA2A7B">
        <w:t>w</w:t>
      </w:r>
      <w:proofErr w:type="spellEnd"/>
      <w:r>
        <w:t xml:space="preserve"> weist die </w:t>
      </w:r>
      <w:r w:rsidR="00084CC6">
        <w:t xml:space="preserve">Antwort </w:t>
      </w:r>
      <w:r>
        <w:t xml:space="preserve">zurück. </w:t>
      </w:r>
      <w:r w:rsidR="00BA2A7B">
        <w:t>E</w:t>
      </w:r>
      <w:r>
        <w:t xml:space="preserve">r greift dabei auf </w:t>
      </w:r>
      <w:r w:rsidR="00BA2A7B">
        <w:t>die</w:t>
      </w:r>
      <w:r>
        <w:t xml:space="preserve"> </w:t>
      </w:r>
      <w:r w:rsidR="004D7865">
        <w:t xml:space="preserve">parteioffizielle </w:t>
      </w:r>
      <w:r>
        <w:t>Phraseologie zurück</w:t>
      </w:r>
      <w:r w:rsidR="00BA2A7B">
        <w:t>, mit der die Niederlage beschönigt und zur bloßen „Prüfung“</w:t>
      </w:r>
      <w:r w:rsidR="00301719">
        <w:rPr>
          <w:rStyle w:val="Funotenzeichen"/>
        </w:rPr>
        <w:footnoteReference w:id="22"/>
      </w:r>
      <w:r w:rsidR="00BA2A7B">
        <w:t xml:space="preserve"> uminterpretiert wird</w:t>
      </w:r>
      <w:r>
        <w:t>:</w:t>
      </w:r>
    </w:p>
    <w:p w:rsidR="00EC5110" w:rsidRDefault="00EC5110" w:rsidP="00AA1152">
      <w:pPr>
        <w:spacing w:after="0"/>
        <w:ind w:left="1134"/>
        <w:jc w:val="both"/>
      </w:pPr>
      <w:r>
        <w:t>„‚Die Partei macht eine schwere Prüfung durch. Andere revolutionäre Parteien haben noch Schwereres durchgemacht. Entscheidend ist ihr ungebrochener Wille. Wer jetzt weich und sentimental wird, gehört nicht in unsere Reihen. Wer Pani</w:t>
      </w:r>
      <w:r>
        <w:t>k</w:t>
      </w:r>
      <w:r>
        <w:t>stimmung fördert, spielt dem Gegner in die Hände. Was er sich dabei denkt, ist gleichgültig. Durch sein Verhalten wird er zu einem Schädling der Bewegung und dementsprechend behandelt</w:t>
      </w:r>
      <w:proofErr w:type="gramStart"/>
      <w:r>
        <w:t>.‘</w:t>
      </w:r>
      <w:proofErr w:type="gramEnd"/>
      <w:r>
        <w:t>“ (S. 41)</w:t>
      </w:r>
    </w:p>
    <w:p w:rsidR="00EC5110" w:rsidRDefault="00EC5110" w:rsidP="00EC5110">
      <w:pPr>
        <w:spacing w:after="0"/>
        <w:jc w:val="both"/>
      </w:pPr>
      <w:r>
        <w:t xml:space="preserve">Richard antwortet </w:t>
      </w:r>
      <w:r w:rsidR="00301719">
        <w:t xml:space="preserve">auf </w:t>
      </w:r>
      <w:r w:rsidR="00BA2A7B">
        <w:t>diese Zurechtweisung</w:t>
      </w:r>
      <w:r>
        <w:t xml:space="preserve"> mit der Naivität eines aufrechten, der </w:t>
      </w:r>
      <w:r w:rsidR="00BA2A7B">
        <w:t>Idee des Kommunismus</w:t>
      </w:r>
      <w:r>
        <w:t xml:space="preserve"> ergebenen </w:t>
      </w:r>
      <w:r w:rsidR="00BA2A7B">
        <w:t>„Parteisoldaten“</w:t>
      </w:r>
      <w:r>
        <w:t>:</w:t>
      </w:r>
    </w:p>
    <w:p w:rsidR="00EC5110" w:rsidRDefault="00584747" w:rsidP="00AA1152">
      <w:pPr>
        <w:spacing w:after="0"/>
        <w:ind w:left="1134"/>
        <w:jc w:val="both"/>
      </w:pPr>
      <w:r w:rsidRPr="00584747">
        <w:t>„‚Ich weiß bloß‘, sagte Richard, ‚</w:t>
      </w:r>
      <w:proofErr w:type="spellStart"/>
      <w:r w:rsidRPr="00584747">
        <w:t>daß</w:t>
      </w:r>
      <w:proofErr w:type="spellEnd"/>
      <w:r w:rsidRPr="00584747">
        <w:t xml:space="preserve"> man den Leuten die Wahrheit sagen </w:t>
      </w:r>
      <w:proofErr w:type="spellStart"/>
      <w:r w:rsidRPr="00584747">
        <w:t>muß</w:t>
      </w:r>
      <w:proofErr w:type="spellEnd"/>
      <w:r w:rsidRPr="00584747">
        <w:t>, denn sie wissen sie ohnehin. Es ist lächerlich, ihnen etwas vorzulügen</w:t>
      </w:r>
      <w:proofErr w:type="gramStart"/>
      <w:r w:rsidRPr="00584747">
        <w:t>.‘</w:t>
      </w:r>
      <w:proofErr w:type="gramEnd"/>
      <w:r w:rsidRPr="00584747">
        <w:t>“ (</w:t>
      </w:r>
      <w:r w:rsidR="00EC5110">
        <w:t xml:space="preserve">S. </w:t>
      </w:r>
      <w:r w:rsidRPr="00584747">
        <w:t>42)</w:t>
      </w:r>
    </w:p>
    <w:p w:rsidR="00EC5110" w:rsidRDefault="00EC5110" w:rsidP="00EC5110">
      <w:pPr>
        <w:spacing w:after="0"/>
        <w:jc w:val="both"/>
      </w:pPr>
      <w:proofErr w:type="spellStart"/>
      <w:r>
        <w:t>Rubaschow</w:t>
      </w:r>
      <w:proofErr w:type="spellEnd"/>
      <w:r>
        <w:t xml:space="preserve"> </w:t>
      </w:r>
      <w:r w:rsidR="00301719">
        <w:t xml:space="preserve">repliziert </w:t>
      </w:r>
      <w:r w:rsidR="004D7865">
        <w:t>mit</w:t>
      </w:r>
      <w:r w:rsidR="00301719">
        <w:t xml:space="preserve"> Berufung auf die </w:t>
      </w:r>
      <w:r w:rsidR="004D7865">
        <w:t xml:space="preserve">Partei und ihre </w:t>
      </w:r>
      <w:r>
        <w:t>Autorität</w:t>
      </w:r>
      <w:r w:rsidR="00301719">
        <w:t xml:space="preserve">. </w:t>
      </w:r>
      <w:r w:rsidR="004D7865">
        <w:t xml:space="preserve">Aus seinem Mund spricht </w:t>
      </w:r>
      <w:r w:rsidR="00301719">
        <w:t xml:space="preserve">in diesem Moment </w:t>
      </w:r>
      <w:r w:rsidR="004D7865">
        <w:t>die Partei</w:t>
      </w:r>
      <w:r>
        <w:t>:</w:t>
      </w:r>
    </w:p>
    <w:p w:rsidR="00EC5110" w:rsidRDefault="00165A92" w:rsidP="00AA1152">
      <w:pPr>
        <w:spacing w:after="0"/>
        <w:ind w:left="1134"/>
        <w:jc w:val="both"/>
      </w:pPr>
      <w:r>
        <w:t xml:space="preserve">„‚Die Partei kann sich nicht irren‘, sagte </w:t>
      </w:r>
      <w:proofErr w:type="spellStart"/>
      <w:r>
        <w:t>Rubaschow</w:t>
      </w:r>
      <w:proofErr w:type="spellEnd"/>
      <w:r>
        <w:t>. ‚Du und ich – wir können uns irren – die Partei nicht. Die Partei, Genosse ist mehr als du und ich und ta</w:t>
      </w:r>
      <w:r>
        <w:t>u</w:t>
      </w:r>
      <w:r>
        <w:t>send andere wie du und ich. Die Partei ist die Verkörperung der revolutionären Idee in der Geschichte. Die Geschichte kennt kein Schwanken und keine Rüc</w:t>
      </w:r>
      <w:r>
        <w:t>k</w:t>
      </w:r>
      <w:r>
        <w:t>sichte</w:t>
      </w:r>
      <w:r w:rsidR="00F562A5">
        <w:t>n</w:t>
      </w:r>
      <w:r>
        <w:t>. Sie fließt, schwer und unbeirrbar, auf ihr Ziel zu. An jeder Krümmung l</w:t>
      </w:r>
      <w:r>
        <w:t>a</w:t>
      </w:r>
      <w:r>
        <w:t>gert si</w:t>
      </w:r>
      <w:r w:rsidR="00DF0341">
        <w:t>e</w:t>
      </w:r>
      <w:r>
        <w:t xml:space="preserve"> Schutt und Schlamm und die Leichen der Ertrunkenen ab. Aber – sie </w:t>
      </w:r>
      <w:r>
        <w:lastRenderedPageBreak/>
        <w:t>kennt ihren Weg. Die Geschichte irrt sich nicht. Wer diesen unbedingten Glauben an die Partei nicht hat, gehört nicht in ihre Reihen</w:t>
      </w:r>
      <w:proofErr w:type="gramStart"/>
      <w:r>
        <w:t>.‘</w:t>
      </w:r>
      <w:proofErr w:type="gramEnd"/>
      <w:r>
        <w:t>“ (S. 42 f.)</w:t>
      </w:r>
      <w:r w:rsidR="00301719">
        <w:rPr>
          <w:rStyle w:val="Funotenzeichen"/>
        </w:rPr>
        <w:footnoteReference w:id="23"/>
      </w:r>
    </w:p>
    <w:p w:rsidR="00762D05" w:rsidRDefault="00762D05" w:rsidP="00762D05">
      <w:pPr>
        <w:spacing w:after="0"/>
        <w:jc w:val="both"/>
      </w:pPr>
      <w:r>
        <w:t xml:space="preserve">Das Diktum ist eindeutig: </w:t>
      </w:r>
      <w:r w:rsidR="006F1249">
        <w:t xml:space="preserve">Obgleich Richard mit seiner Zelle </w:t>
      </w:r>
      <w:r w:rsidR="00DF0341">
        <w:t xml:space="preserve">intensive </w:t>
      </w:r>
      <w:r w:rsidR="006F1249">
        <w:t>Widerstandsarbeit g</w:t>
      </w:r>
      <w:r w:rsidR="006F1249">
        <w:t>e</w:t>
      </w:r>
      <w:r w:rsidR="006F1249">
        <w:t>leistet hat,</w:t>
      </w:r>
      <w:r w:rsidR="00165A92">
        <w:t xml:space="preserve"> </w:t>
      </w:r>
      <w:r w:rsidR="00193A99">
        <w:t xml:space="preserve">wird er </w:t>
      </w:r>
      <w:r w:rsidR="00165A92">
        <w:t xml:space="preserve">aus der Partei ausgeschlossen. </w:t>
      </w:r>
    </w:p>
    <w:p w:rsidR="00584747" w:rsidRDefault="00762D05" w:rsidP="00762D05">
      <w:pPr>
        <w:spacing w:after="0"/>
        <w:ind w:firstLine="708"/>
        <w:jc w:val="both"/>
      </w:pPr>
      <w:r>
        <w:t>R</w:t>
      </w:r>
      <w:r w:rsidR="006F1249">
        <w:t>ichard</w:t>
      </w:r>
      <w:r w:rsidR="00165A92">
        <w:t xml:space="preserve"> </w:t>
      </w:r>
      <w:r w:rsidR="00193A99">
        <w:t xml:space="preserve">ahnt, </w:t>
      </w:r>
      <w:r w:rsidR="00DF0341">
        <w:t>was</w:t>
      </w:r>
      <w:r w:rsidR="00193A99">
        <w:t xml:space="preserve"> die</w:t>
      </w:r>
      <w:r w:rsidR="009E0183">
        <w:t xml:space="preserve">se </w:t>
      </w:r>
      <w:r w:rsidR="00F562A5">
        <w:t>Antwort</w:t>
      </w:r>
      <w:r w:rsidR="009E0183">
        <w:t xml:space="preserve"> bedeutet</w:t>
      </w:r>
      <w:r w:rsidR="00193A99">
        <w:t xml:space="preserve">. Als er </w:t>
      </w:r>
      <w:r w:rsidR="00165A92">
        <w:t>fragt: „Bis</w:t>
      </w:r>
      <w:r w:rsidR="00DF0341">
        <w:t>t</w:t>
      </w:r>
      <w:r w:rsidR="00165A92">
        <w:t xml:space="preserve"> du deshalb </w:t>
      </w:r>
      <w:proofErr w:type="spellStart"/>
      <w:r w:rsidR="00165A92">
        <w:t>hierher g</w:t>
      </w:r>
      <w:r w:rsidR="00165A92">
        <w:t>e</w:t>
      </w:r>
      <w:r w:rsidR="00165A92">
        <w:t>kommen</w:t>
      </w:r>
      <w:proofErr w:type="spellEnd"/>
      <w:r w:rsidR="00165A92">
        <w:t xml:space="preserve">?“, </w:t>
      </w:r>
      <w:r w:rsidR="00193A99">
        <w:t xml:space="preserve">erhält er </w:t>
      </w:r>
      <w:r w:rsidR="00165A92">
        <w:t xml:space="preserve">die knappe </w:t>
      </w:r>
      <w:r w:rsidR="00F562A5">
        <w:t>Replik</w:t>
      </w:r>
      <w:r w:rsidR="00165A92">
        <w:t>: „Hauptsächlich“ (S. 44), und anschließend</w:t>
      </w:r>
      <w:r w:rsidR="00193A99">
        <w:t xml:space="preserve"> die Em</w:t>
      </w:r>
      <w:r w:rsidR="00193A99">
        <w:t>p</w:t>
      </w:r>
      <w:r w:rsidR="00193A99">
        <w:t>fehlung</w:t>
      </w:r>
      <w:r w:rsidR="00165A92">
        <w:t xml:space="preserve">: „Es ist besser, wir verlassen das Gebäude getrennt. Leb wohl.“ </w:t>
      </w:r>
      <w:r w:rsidR="00193A99">
        <w:t>Auch aus dieser Fo</w:t>
      </w:r>
      <w:r w:rsidR="00193A99">
        <w:t>r</w:t>
      </w:r>
      <w:r w:rsidR="00193A99">
        <w:t xml:space="preserve">mulierung zieht </w:t>
      </w:r>
      <w:r w:rsidR="00165A92">
        <w:t>Richard</w:t>
      </w:r>
      <w:r w:rsidR="00193A99">
        <w:t xml:space="preserve"> de</w:t>
      </w:r>
      <w:r w:rsidR="009E0183">
        <w:t>n naheliegenden Schluss</w:t>
      </w:r>
      <w:r w:rsidR="00193A99">
        <w:t>. Seine</w:t>
      </w:r>
      <w:r w:rsidR="00165A92">
        <w:t xml:space="preserve"> letzte</w:t>
      </w:r>
      <w:r w:rsidR="00193A99">
        <w:t>n</w:t>
      </w:r>
      <w:r w:rsidR="00165A92">
        <w:t xml:space="preserve"> Worte sind: </w:t>
      </w:r>
      <w:r w:rsidR="00584747" w:rsidRPr="00584747">
        <w:t>„‚Genosse – ihr könnt mich doch nicht d-denunzieren, Genosse …‘</w:t>
      </w:r>
      <w:r w:rsidR="00165A92">
        <w:t>“</w:t>
      </w:r>
      <w:r w:rsidR="00584747" w:rsidRPr="00584747">
        <w:t xml:space="preserve"> (</w:t>
      </w:r>
      <w:r w:rsidR="00165A92">
        <w:t xml:space="preserve">S. </w:t>
      </w:r>
      <w:r w:rsidR="00584747" w:rsidRPr="00584747">
        <w:t>45)</w:t>
      </w:r>
      <w:r w:rsidR="00165A92">
        <w:t>.</w:t>
      </w:r>
    </w:p>
    <w:p w:rsidR="00584747" w:rsidRPr="00584747" w:rsidRDefault="00165A92" w:rsidP="00584747">
      <w:pPr>
        <w:spacing w:after="0"/>
        <w:jc w:val="both"/>
      </w:pPr>
      <w:r>
        <w:tab/>
      </w:r>
      <w:r w:rsidR="00176622">
        <w:t xml:space="preserve">Für </w:t>
      </w:r>
      <w:proofErr w:type="spellStart"/>
      <w:r w:rsidR="00176622">
        <w:t>Rubaschow</w:t>
      </w:r>
      <w:proofErr w:type="spellEnd"/>
      <w:r w:rsidR="00176622">
        <w:t xml:space="preserve"> ist der Aufenthalt in der kleinen deutschen Stadt damit aber noch nicht beendet</w:t>
      </w:r>
      <w:r w:rsidR="00DF0341">
        <w:t>. Ihn überfällt Unwohlsein</w:t>
      </w:r>
      <w:r w:rsidR="009E0183">
        <w:t>. A</w:t>
      </w:r>
      <w:r w:rsidR="00DF0341">
        <w:t xml:space="preserve">uch die Erinnerung an diesen Zustand gehört </w:t>
      </w:r>
      <w:r w:rsidR="00B96732">
        <w:t xml:space="preserve">zu den Traumata, die ihn </w:t>
      </w:r>
      <w:r w:rsidR="009E0183">
        <w:t xml:space="preserve">bis in die Gefängniszelle des NKWD </w:t>
      </w:r>
      <w:r w:rsidR="00B96732">
        <w:t>verfolgen</w:t>
      </w:r>
      <w:r w:rsidR="00762D05">
        <w:t xml:space="preserve">: </w:t>
      </w:r>
    </w:p>
    <w:p w:rsidR="00584747" w:rsidRPr="00584747" w:rsidRDefault="00584747" w:rsidP="00176622">
      <w:pPr>
        <w:spacing w:after="0"/>
        <w:ind w:left="1134"/>
        <w:jc w:val="both"/>
      </w:pPr>
      <w:r w:rsidRPr="00584747">
        <w:t xml:space="preserve">„Er </w:t>
      </w:r>
      <w:proofErr w:type="spellStart"/>
      <w:r w:rsidRPr="00584747">
        <w:t>mußte</w:t>
      </w:r>
      <w:proofErr w:type="spellEnd"/>
      <w:r w:rsidRPr="00584747">
        <w:t xml:space="preserve"> eine Stunde auf den Abgang des Zuges warten. Er trank schlechten Kaffee im Bahnhofsbüfett; sein Zahn quälte ihn. Im Zug döste er vor Müdigkeit ein und träumte, er müsse vor der Lokomotive herlaufen. In der Lokomotive s</w:t>
      </w:r>
      <w:r w:rsidRPr="00584747">
        <w:t>a</w:t>
      </w:r>
      <w:r w:rsidRPr="00584747">
        <w:t>ßen Richard und der Chauffeur</w:t>
      </w:r>
      <w:r w:rsidR="00176622">
        <w:t xml:space="preserve"> [ein Taxi-Chauffeur, der in </w:t>
      </w:r>
      <w:proofErr w:type="spellStart"/>
      <w:r w:rsidR="00176622">
        <w:t>Rubaschow</w:t>
      </w:r>
      <w:proofErr w:type="spellEnd"/>
      <w:r w:rsidR="00176622">
        <w:t xml:space="preserve"> spontan einen Kommunisten erkannt hatte und </w:t>
      </w:r>
      <w:r w:rsidR="00F562A5">
        <w:t xml:space="preserve">der von ihm </w:t>
      </w:r>
      <w:r w:rsidR="00176622">
        <w:t>kein Fahrgeld nehmen wollte]</w:t>
      </w:r>
      <w:r w:rsidRPr="00584747">
        <w:t xml:space="preserve">; sie wollten ihn überfahren […]. Er wachte mit Übelkeit und kaltem Schweiß auf der Stirn auf; die Leute im Abteil sahen ihn befremdet an. Draußen war Nacht, der Zug fuhr durch das dunkle Feindesland, die Sache mit Richard </w:t>
      </w:r>
      <w:proofErr w:type="spellStart"/>
      <w:r w:rsidRPr="00584747">
        <w:t>mußte</w:t>
      </w:r>
      <w:proofErr w:type="spellEnd"/>
      <w:r w:rsidRPr="00584747">
        <w:t xml:space="preserve"> noch zu E</w:t>
      </w:r>
      <w:r w:rsidRPr="00584747">
        <w:t>n</w:t>
      </w:r>
      <w:r w:rsidRPr="00584747">
        <w:t>de gebracht werden, sein Zahn schmerzte.</w:t>
      </w:r>
      <w:r w:rsidR="00762D05">
        <w:t>“</w:t>
      </w:r>
      <w:r w:rsidR="00762D05" w:rsidRPr="00762D05">
        <w:t xml:space="preserve"> </w:t>
      </w:r>
      <w:r w:rsidR="00762D05" w:rsidRPr="00584747">
        <w:t>(</w:t>
      </w:r>
      <w:r w:rsidR="00762D05">
        <w:t xml:space="preserve">S. </w:t>
      </w:r>
      <w:r w:rsidR="00762D05" w:rsidRPr="00584747">
        <w:t>47)</w:t>
      </w:r>
      <w:r w:rsidRPr="00584747">
        <w:t xml:space="preserve"> </w:t>
      </w:r>
    </w:p>
    <w:p w:rsidR="00762D05" w:rsidRPr="00135FBE" w:rsidRDefault="00762D05" w:rsidP="00762D05">
      <w:pPr>
        <w:spacing w:after="0"/>
        <w:jc w:val="both"/>
      </w:pPr>
      <w:proofErr w:type="spellStart"/>
      <w:r>
        <w:t>Rubaschow</w:t>
      </w:r>
      <w:proofErr w:type="spellEnd"/>
      <w:r>
        <w:t xml:space="preserve"> </w:t>
      </w:r>
      <w:r w:rsidR="009E0183">
        <w:t xml:space="preserve">hat </w:t>
      </w:r>
      <w:r>
        <w:t>zwar „logisch“ und „parteitreu“ gehandelt</w:t>
      </w:r>
      <w:r w:rsidR="00B96732">
        <w:t>, aber s</w:t>
      </w:r>
      <w:r>
        <w:t xml:space="preserve">ein Körper </w:t>
      </w:r>
      <w:r w:rsidR="009E0183">
        <w:t xml:space="preserve">rebelliert </w:t>
      </w:r>
      <w:r>
        <w:t>gegen den Zwang de</w:t>
      </w:r>
      <w:r w:rsidR="003153F9">
        <w:t>s Kalküls</w:t>
      </w:r>
      <w:r w:rsidR="00B96732">
        <w:t xml:space="preserve">. </w:t>
      </w:r>
      <w:r w:rsidR="003153F9">
        <w:t>– D</w:t>
      </w:r>
      <w:r>
        <w:t xml:space="preserve">ie Episode </w:t>
      </w:r>
      <w:r w:rsidR="003153F9">
        <w:t>endet mit dem Satz</w:t>
      </w:r>
      <w:r>
        <w:t>: „</w:t>
      </w:r>
      <w:r w:rsidRPr="00584747">
        <w:t xml:space="preserve">Eine Woche später wurde er </w:t>
      </w:r>
      <w:r w:rsidR="003153F9">
        <w:t>[</w:t>
      </w:r>
      <w:proofErr w:type="spellStart"/>
      <w:r w:rsidR="003153F9">
        <w:t>Rubaschow</w:t>
      </w:r>
      <w:proofErr w:type="spellEnd"/>
      <w:r w:rsidR="003153F9">
        <w:t xml:space="preserve"> durch die</w:t>
      </w:r>
      <w:r>
        <w:t xml:space="preserve"> NS-Instanzen] </w:t>
      </w:r>
      <w:r w:rsidRPr="00584747">
        <w:t xml:space="preserve">verhaftet.“ </w:t>
      </w:r>
      <w:r w:rsidR="003153F9" w:rsidRPr="0012265C">
        <w:rPr>
          <w:i/>
        </w:rPr>
        <w:t>Das moralische Debakel der KP, das es K</w:t>
      </w:r>
      <w:r w:rsidR="003153F9" w:rsidRPr="0012265C">
        <w:rPr>
          <w:i/>
        </w:rPr>
        <w:t>o</w:t>
      </w:r>
      <w:r w:rsidR="003153F9" w:rsidRPr="0012265C">
        <w:rPr>
          <w:i/>
        </w:rPr>
        <w:t xml:space="preserve">estler unmöglich macht, weiterhin KPD-Mitglied zu sein, </w:t>
      </w:r>
      <w:r w:rsidR="003153F9">
        <w:rPr>
          <w:i/>
        </w:rPr>
        <w:t>manifestiert sich i</w:t>
      </w:r>
      <w:r w:rsidR="00F562A5">
        <w:rPr>
          <w:i/>
        </w:rPr>
        <w:t xml:space="preserve">n </w:t>
      </w:r>
      <w:proofErr w:type="spellStart"/>
      <w:r w:rsidR="00F562A5">
        <w:rPr>
          <w:i/>
        </w:rPr>
        <w:t>Rubaschows</w:t>
      </w:r>
      <w:proofErr w:type="spellEnd"/>
      <w:r w:rsidR="003153F9" w:rsidRPr="0012265C">
        <w:rPr>
          <w:i/>
        </w:rPr>
        <w:t xml:space="preserve"> Verrat an Richard.</w:t>
      </w:r>
      <w:r w:rsidR="003153F9">
        <w:rPr>
          <w:rStyle w:val="Funotenzeichen"/>
          <w:i/>
        </w:rPr>
        <w:footnoteReference w:id="24"/>
      </w:r>
      <w:r w:rsidR="00135FBE">
        <w:t xml:space="preserve"> Konsequenterweise formuliert Koestler – wie es seinem Beruf als Schriftsteller entspricht – diese Anklage in einem Roman.</w:t>
      </w:r>
    </w:p>
    <w:sectPr w:rsidR="00762D05" w:rsidRPr="00135FB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AF" w:rsidRDefault="008471AF" w:rsidP="00AD57C3">
      <w:pPr>
        <w:spacing w:after="0" w:line="240" w:lineRule="auto"/>
      </w:pPr>
      <w:r>
        <w:separator/>
      </w:r>
    </w:p>
  </w:endnote>
  <w:endnote w:type="continuationSeparator" w:id="0">
    <w:p w:rsidR="008471AF" w:rsidRDefault="008471AF" w:rsidP="00AD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AF" w:rsidRDefault="008471AF" w:rsidP="00AD57C3">
      <w:pPr>
        <w:spacing w:after="0" w:line="240" w:lineRule="auto"/>
      </w:pPr>
      <w:r>
        <w:separator/>
      </w:r>
    </w:p>
  </w:footnote>
  <w:footnote w:type="continuationSeparator" w:id="0">
    <w:p w:rsidR="008471AF" w:rsidRDefault="008471AF" w:rsidP="00AD57C3">
      <w:pPr>
        <w:spacing w:after="0" w:line="240" w:lineRule="auto"/>
      </w:pPr>
      <w:r>
        <w:continuationSeparator/>
      </w:r>
    </w:p>
  </w:footnote>
  <w:footnote w:id="1">
    <w:p w:rsidR="006E73A9" w:rsidRPr="00A27628" w:rsidRDefault="006E73A9" w:rsidP="0033439C">
      <w:pPr>
        <w:spacing w:after="0" w:line="240" w:lineRule="auto"/>
        <w:jc w:val="both"/>
        <w:rPr>
          <w:sz w:val="20"/>
          <w:szCs w:val="20"/>
        </w:rPr>
      </w:pPr>
      <w:r w:rsidRPr="00A27628">
        <w:rPr>
          <w:rStyle w:val="Funotenzeichen"/>
          <w:sz w:val="20"/>
          <w:szCs w:val="20"/>
        </w:rPr>
        <w:footnoteRef/>
      </w:r>
      <w:r w:rsidRPr="00A27628">
        <w:rPr>
          <w:sz w:val="20"/>
          <w:szCs w:val="20"/>
        </w:rPr>
        <w:t xml:space="preserve"> Münzenberg ist im März 1938 aus der KPD ausgeschlossen worden, Koestler hat im April 1938 seinen Austritt aus der KPD erklärt. </w:t>
      </w:r>
      <w:r w:rsidRPr="00A27628">
        <w:rPr>
          <w:i/>
          <w:sz w:val="20"/>
          <w:szCs w:val="20"/>
        </w:rPr>
        <w:t xml:space="preserve">– </w:t>
      </w:r>
      <w:r w:rsidRPr="00A27628">
        <w:rPr>
          <w:sz w:val="20"/>
          <w:szCs w:val="20"/>
        </w:rPr>
        <w:t>Zum Parteiaustritt Arthur Koestlers vgl. Reinhard Müller:</w:t>
      </w:r>
      <w:r w:rsidRPr="00A27628">
        <w:rPr>
          <w:i/>
          <w:sz w:val="20"/>
          <w:szCs w:val="20"/>
        </w:rPr>
        <w:t xml:space="preserve"> Aus der Moskauer „Kadera</w:t>
      </w:r>
      <w:r w:rsidRPr="00A27628">
        <w:rPr>
          <w:i/>
          <w:sz w:val="20"/>
          <w:szCs w:val="20"/>
        </w:rPr>
        <w:t>k</w:t>
      </w:r>
      <w:r w:rsidRPr="00A27628">
        <w:rPr>
          <w:i/>
          <w:sz w:val="20"/>
          <w:szCs w:val="20"/>
        </w:rPr>
        <w:t>te“</w:t>
      </w:r>
      <w:r w:rsidRPr="00A27628">
        <w:rPr>
          <w:sz w:val="20"/>
          <w:szCs w:val="20"/>
        </w:rPr>
        <w:t xml:space="preserve"> Arthur Koestlers – Zur Vorgeschichte von „Sonnenfinsternis“. – In: </w:t>
      </w:r>
      <w:r w:rsidRPr="00A27628">
        <w:rPr>
          <w:i/>
          <w:sz w:val="20"/>
          <w:szCs w:val="20"/>
        </w:rPr>
        <w:t xml:space="preserve">Exil </w:t>
      </w:r>
      <w:r w:rsidRPr="00A27628">
        <w:rPr>
          <w:sz w:val="20"/>
          <w:szCs w:val="20"/>
        </w:rPr>
        <w:t>24 (2004), H. 2, S. 44 – 60</w:t>
      </w:r>
      <w:r>
        <w:rPr>
          <w:sz w:val="20"/>
          <w:szCs w:val="20"/>
        </w:rPr>
        <w:t>. In dem Beitrag sind</w:t>
      </w:r>
      <w:r w:rsidRPr="00A27628">
        <w:rPr>
          <w:sz w:val="20"/>
          <w:szCs w:val="20"/>
        </w:rPr>
        <w:t xml:space="preserve"> Koestlers Austrittserklärung gegenüber der kommunistischen Fraktion im Schutzverband deutscher Schriftsteller (22. April 1938) sowie die ausführliche Begründung des Austritts (Schreiben vom 29. April 1938) </w:t>
      </w:r>
      <w:r>
        <w:rPr>
          <w:sz w:val="20"/>
          <w:szCs w:val="20"/>
        </w:rPr>
        <w:t>enthalten</w:t>
      </w:r>
      <w:r w:rsidRPr="00A27628">
        <w:rPr>
          <w:sz w:val="20"/>
          <w:szCs w:val="20"/>
        </w:rPr>
        <w:t>.</w:t>
      </w:r>
    </w:p>
  </w:footnote>
  <w:footnote w:id="2">
    <w:p w:rsidR="006E73A9" w:rsidRDefault="006E73A9" w:rsidP="00A27628">
      <w:pPr>
        <w:pStyle w:val="Funotentext"/>
        <w:jc w:val="both"/>
      </w:pPr>
      <w:r>
        <w:rPr>
          <w:rStyle w:val="Funotenzeichen"/>
        </w:rPr>
        <w:footnoteRef/>
      </w:r>
      <w:r>
        <w:t xml:space="preserve"> F</w:t>
      </w:r>
      <w:r w:rsidRPr="00481D28">
        <w:t>ührende Mitarbeiter bzw. Redaktionsmitglieder sind das frühere Mitglied der Staatspartei Otto Klepper, F</w:t>
      </w:r>
      <w:r w:rsidRPr="00481D28">
        <w:t>i</w:t>
      </w:r>
      <w:r w:rsidRPr="00481D28">
        <w:t xml:space="preserve">nanzminister im letzten preußischen Kabinett Braun, Herbert Weichmann, ehemals persönlicher Referent von Otto Braun, Carl Spiecker, ehemals Sonderbeauftragter von Heinrich Brüning zur Bekämpfung der NSDAP und im Exil Gründer der Deutschen Freiheitspartei, Paul </w:t>
      </w:r>
      <w:proofErr w:type="spellStart"/>
      <w:r w:rsidRPr="00481D28">
        <w:t>Sering</w:t>
      </w:r>
      <w:proofErr w:type="spellEnd"/>
      <w:r w:rsidRPr="00481D28">
        <w:t xml:space="preserve"> (i.e. Richard Löwenthal), zu dieser Zeit ein führe</w:t>
      </w:r>
      <w:r w:rsidRPr="00481D28">
        <w:t>n</w:t>
      </w:r>
      <w:r w:rsidRPr="00481D28">
        <w:t>des Mitglied der von Neu Beginnen</w:t>
      </w:r>
      <w:r>
        <w:t>, und Emil Julius Gumbel, einer der prominentesten „Linksintellektuellen“ der Weimarer Republik</w:t>
      </w:r>
      <w:r w:rsidRPr="00481D28">
        <w:t xml:space="preserve">. </w:t>
      </w:r>
      <w:r>
        <w:t xml:space="preserve">Neben Koestler und Münzenberg gehört mit </w:t>
      </w:r>
      <w:proofErr w:type="spellStart"/>
      <w:r w:rsidRPr="00481D28">
        <w:t>Manès</w:t>
      </w:r>
      <w:proofErr w:type="spellEnd"/>
      <w:r w:rsidRPr="00481D28">
        <w:t xml:space="preserve"> Sperber </w:t>
      </w:r>
      <w:r>
        <w:t>e</w:t>
      </w:r>
      <w:r w:rsidRPr="00481D28">
        <w:t xml:space="preserve">in weiteres ehemaliges KP-Mitglied </w:t>
      </w:r>
      <w:r>
        <w:t xml:space="preserve">zum </w:t>
      </w:r>
      <w:r w:rsidRPr="00481D28">
        <w:t>engeren Mitarbeiterkreis.</w:t>
      </w:r>
      <w:r w:rsidRPr="00D64646">
        <w:t xml:space="preserve"> </w:t>
      </w:r>
      <w:r>
        <w:t xml:space="preserve">– Zur Zeitschrift, ihrem Mitarbeiterkreis und ihrem Programm vgl. Hans-Albert Walter: Deutsche Exilliteratur 1933 – 1950. Bd. 4: </w:t>
      </w:r>
      <w:r w:rsidRPr="00F3748B">
        <w:rPr>
          <w:i/>
        </w:rPr>
        <w:t>Exilpresse</w:t>
      </w:r>
      <w:r>
        <w:rPr>
          <w:i/>
        </w:rPr>
        <w:t>.</w:t>
      </w:r>
      <w:r>
        <w:t xml:space="preserve"> Stuttgart 1978, S. 128 – 184; [Aut</w:t>
      </w:r>
      <w:r>
        <w:t>o</w:t>
      </w:r>
      <w:r>
        <w:t xml:space="preserve">renkollektiv:] „Die Zukunft“. – In: Hanno Hardt, Elke </w:t>
      </w:r>
      <w:proofErr w:type="spellStart"/>
      <w:r>
        <w:t>Hilscher</w:t>
      </w:r>
      <w:proofErr w:type="spellEnd"/>
      <w:r>
        <w:t xml:space="preserve">, Winfried B. </w:t>
      </w:r>
      <w:proofErr w:type="spellStart"/>
      <w:r>
        <w:t>Lerg</w:t>
      </w:r>
      <w:proofErr w:type="spellEnd"/>
      <w:r>
        <w:t xml:space="preserve"> [Hrsg.]: </w:t>
      </w:r>
      <w:r>
        <w:rPr>
          <w:i/>
        </w:rPr>
        <w:t>Presse im Exil.</w:t>
      </w:r>
      <w:r>
        <w:t xml:space="preserve"> Be</w:t>
      </w:r>
      <w:r>
        <w:t>i</w:t>
      </w:r>
      <w:r>
        <w:t>träge zur Kommunikationsgeschichte des deutschen Exils 1933 – 1945. München [u.a.] 1979, S. 165 – 180.</w:t>
      </w:r>
    </w:p>
  </w:footnote>
  <w:footnote w:id="3">
    <w:p w:rsidR="006E73A9" w:rsidRPr="00F3748B" w:rsidRDefault="006E73A9">
      <w:pPr>
        <w:pStyle w:val="Funotentext"/>
      </w:pPr>
      <w:r>
        <w:rPr>
          <w:rStyle w:val="Funotenzeichen"/>
        </w:rPr>
        <w:footnoteRef/>
      </w:r>
      <w:r>
        <w:t xml:space="preserve"> Zum programmatischen Konzept der </w:t>
      </w:r>
      <w:r>
        <w:rPr>
          <w:i/>
        </w:rPr>
        <w:t xml:space="preserve">Zukunft </w:t>
      </w:r>
      <w:r>
        <w:t xml:space="preserve">vgl. Hans-Albert Walter: </w:t>
      </w:r>
      <w:r w:rsidRPr="00F3748B">
        <w:rPr>
          <w:i/>
        </w:rPr>
        <w:t>Exilpresse</w:t>
      </w:r>
      <w:r>
        <w:t>, S. 128 – 184.</w:t>
      </w:r>
    </w:p>
  </w:footnote>
  <w:footnote w:id="4">
    <w:p w:rsidR="006E73A9" w:rsidRDefault="006E73A9">
      <w:pPr>
        <w:pStyle w:val="Funotentext"/>
      </w:pPr>
      <w:r>
        <w:rPr>
          <w:rStyle w:val="Funotenzeichen"/>
        </w:rPr>
        <w:footnoteRef/>
      </w:r>
      <w:r>
        <w:t xml:space="preserve"> Arthur Koestler: </w:t>
      </w:r>
      <w:r>
        <w:rPr>
          <w:i/>
        </w:rPr>
        <w:t xml:space="preserve">Die Geheimschrift. </w:t>
      </w:r>
      <w:r>
        <w:t>Bericht eines Lebens. 1932 bis 1940. Wien, München, Basel 1955, S. 433.</w:t>
      </w:r>
    </w:p>
  </w:footnote>
  <w:footnote w:id="5">
    <w:p w:rsidR="006E73A9" w:rsidRDefault="006E73A9">
      <w:pPr>
        <w:pStyle w:val="Funotentext"/>
      </w:pPr>
      <w:r>
        <w:rPr>
          <w:rStyle w:val="Funotenzeichen"/>
        </w:rPr>
        <w:footnoteRef/>
      </w:r>
      <w:r>
        <w:t xml:space="preserve"> Ebd., S. 433. Hervorhebung – F.T.</w:t>
      </w:r>
    </w:p>
  </w:footnote>
  <w:footnote w:id="6">
    <w:p w:rsidR="006E73A9" w:rsidRPr="0056375F" w:rsidRDefault="006E73A9" w:rsidP="000E78B7">
      <w:pPr>
        <w:pStyle w:val="Funotentext"/>
        <w:jc w:val="both"/>
      </w:pPr>
      <w:r>
        <w:rPr>
          <w:rStyle w:val="Funotenzeichen"/>
        </w:rPr>
        <w:footnoteRef/>
      </w:r>
      <w:r>
        <w:t xml:space="preserve"> Nach eigenen Angaben begann Koestler mit der Arbeit an </w:t>
      </w:r>
      <w:r>
        <w:rPr>
          <w:i/>
        </w:rPr>
        <w:t xml:space="preserve">Sonnenfinsternis </w:t>
      </w:r>
      <w:r>
        <w:t>„um die Zeit des Münchner A</w:t>
      </w:r>
      <w:r>
        <w:t>b</w:t>
      </w:r>
      <w:r>
        <w:t xml:space="preserve">kommens“ und beendete das Buch im April 1940. Die Arbeit wurde durch Koestlers viermonatige Haft in Le </w:t>
      </w:r>
      <w:proofErr w:type="spellStart"/>
      <w:r>
        <w:t>Vernet</w:t>
      </w:r>
      <w:proofErr w:type="spellEnd"/>
      <w:r>
        <w:t xml:space="preserve"> unterbrochen sowie Anfang 1940 durch immer neue Verhöre seitens der französische Polizei. Zu dieser Zeit war die englische Übersetzung bereits in großen Teilen abgeschlossen. </w:t>
      </w:r>
      <w:r>
        <w:rPr>
          <w:i/>
        </w:rPr>
        <w:t xml:space="preserve">Sonnenfinsternis </w:t>
      </w:r>
      <w:r>
        <w:t xml:space="preserve">wurde in deutscher Sprache geschrieben. Die Revision der Übersetzung wurde von Koestler „knappe zehn Tage vor dem Beginn des deutschen Einmarsches in Frankreich“ an den Londoner Verlag (Jonathan Cape Ltd.) zurückgeschickt. – Vgl. Arthur Koestler: </w:t>
      </w:r>
      <w:r>
        <w:rPr>
          <w:i/>
        </w:rPr>
        <w:t xml:space="preserve">Die Geheimschrift, </w:t>
      </w:r>
      <w:r>
        <w:t>S. 428.</w:t>
      </w:r>
    </w:p>
  </w:footnote>
  <w:footnote w:id="7">
    <w:p w:rsidR="006E73A9" w:rsidRPr="006155DA" w:rsidRDefault="006E73A9" w:rsidP="00D64646">
      <w:pPr>
        <w:pStyle w:val="Funotentext"/>
        <w:jc w:val="both"/>
      </w:pPr>
      <w:r>
        <w:rPr>
          <w:rStyle w:val="Funotenzeichen"/>
        </w:rPr>
        <w:footnoteRef/>
      </w:r>
      <w:r>
        <w:t xml:space="preserve"> Koestlers Nachfolger ist Werner </w:t>
      </w:r>
      <w:proofErr w:type="spellStart"/>
      <w:r>
        <w:t>Thormann</w:t>
      </w:r>
      <w:proofErr w:type="spellEnd"/>
      <w:r>
        <w:t xml:space="preserve">, </w:t>
      </w:r>
      <w:r w:rsidRPr="00D64646">
        <w:t>ehemals Sekretär von Reichskanzler Joseph Wirth</w:t>
      </w:r>
      <w:r>
        <w:t>.</w:t>
      </w:r>
    </w:p>
  </w:footnote>
  <w:footnote w:id="8">
    <w:p w:rsidR="006E73A9" w:rsidRPr="00280BB7" w:rsidRDefault="006E73A9" w:rsidP="000D7188">
      <w:pPr>
        <w:pStyle w:val="Funotentext"/>
      </w:pPr>
      <w:r>
        <w:rPr>
          <w:rStyle w:val="Funotenzeichen"/>
        </w:rPr>
        <w:footnoteRef/>
      </w:r>
      <w:r>
        <w:t xml:space="preserve"> </w:t>
      </w:r>
      <w:r w:rsidRPr="00765A6A">
        <w:t xml:space="preserve">Bei Jonathan Cape Ltd. war zuvor bereits Koestlers Roman </w:t>
      </w:r>
      <w:r w:rsidRPr="00765A6A">
        <w:rPr>
          <w:i/>
        </w:rPr>
        <w:t xml:space="preserve">The Gladiators </w:t>
      </w:r>
      <w:r w:rsidRPr="00765A6A">
        <w:t>(</w:t>
      </w:r>
      <w:r w:rsidRPr="00765A6A">
        <w:rPr>
          <w:i/>
        </w:rPr>
        <w:t>Die Gladiatoren</w:t>
      </w:r>
      <w:r w:rsidRPr="00765A6A">
        <w:t>) erschienen.</w:t>
      </w:r>
      <w:r>
        <w:t xml:space="preserve"> – Koestler sagt über die Aufnahme der Erstauflage: „In England wurde das Buch in Linkskreisen diskutiert, erre</w:t>
      </w:r>
      <w:r>
        <w:t>g</w:t>
      </w:r>
      <w:r>
        <w:t xml:space="preserve">te aber sonst so wenig Aufsehen, </w:t>
      </w:r>
      <w:proofErr w:type="spellStart"/>
      <w:r>
        <w:t>daß</w:t>
      </w:r>
      <w:proofErr w:type="spellEnd"/>
      <w:r>
        <w:t xml:space="preserve"> es nach dem Verkauf der Erstauflage von tausend Exemplaren mehrere Monate lang vergriffen war und im ganzen bis zum Ende des ersten Jahres weniger als viertausend Exemplare verkauft wurden“ (Arthur Koestler: </w:t>
      </w:r>
      <w:r>
        <w:rPr>
          <w:i/>
        </w:rPr>
        <w:t>Die Geheimschrift,</w:t>
      </w:r>
      <w:r>
        <w:t xml:space="preserve"> a.a.O., S. 429).</w:t>
      </w:r>
    </w:p>
  </w:footnote>
  <w:footnote w:id="9">
    <w:p w:rsidR="006E73A9" w:rsidRDefault="006E73A9" w:rsidP="00164D82">
      <w:pPr>
        <w:pStyle w:val="Funotentext"/>
        <w:jc w:val="both"/>
      </w:pPr>
      <w:r>
        <w:rPr>
          <w:rStyle w:val="Funotenzeichen"/>
        </w:rPr>
        <w:footnoteRef/>
      </w:r>
      <w:r>
        <w:t xml:space="preserve"> Reinhard Müller: Aus Moskauer „Kaderakten“, a.a.O., S. 48. – Die Seitenangaben im Text beziehen sich auf diese Publikation.</w:t>
      </w:r>
    </w:p>
  </w:footnote>
  <w:footnote w:id="10">
    <w:p w:rsidR="006E73A9" w:rsidRDefault="006E73A9">
      <w:pPr>
        <w:pStyle w:val="Funotentext"/>
      </w:pPr>
      <w:r>
        <w:rPr>
          <w:rStyle w:val="Funotenzeichen"/>
        </w:rPr>
        <w:footnoteRef/>
      </w:r>
      <w:r>
        <w:t xml:space="preserve"> Malraux war aufgrund seines Engagements für die spanische Republik zu dieser Zeit eine Autorität.</w:t>
      </w:r>
    </w:p>
  </w:footnote>
  <w:footnote w:id="11">
    <w:p w:rsidR="00DE792E" w:rsidRPr="00DE792E" w:rsidRDefault="00DE792E">
      <w:pPr>
        <w:pStyle w:val="Funotentext"/>
      </w:pPr>
      <w:r>
        <w:rPr>
          <w:rStyle w:val="Funotenzeichen"/>
        </w:rPr>
        <w:footnoteRef/>
      </w:r>
      <w:r>
        <w:t xml:space="preserve"> In </w:t>
      </w:r>
      <w:r>
        <w:rPr>
          <w:i/>
        </w:rPr>
        <w:t xml:space="preserve">Sonnenfinsternis </w:t>
      </w:r>
      <w:r>
        <w:t xml:space="preserve">äußert sich </w:t>
      </w:r>
      <w:proofErr w:type="spellStart"/>
      <w:r>
        <w:t>Gletkin</w:t>
      </w:r>
      <w:proofErr w:type="spellEnd"/>
      <w:r>
        <w:t xml:space="preserve"> unmissverständlich über die angewandten Methoden (S. 91 f.). </w:t>
      </w:r>
    </w:p>
  </w:footnote>
  <w:footnote w:id="12">
    <w:p w:rsidR="006E73A9" w:rsidRPr="00563C50" w:rsidRDefault="006E73A9" w:rsidP="00563C50">
      <w:pPr>
        <w:pStyle w:val="Funotentext"/>
        <w:jc w:val="both"/>
      </w:pPr>
      <w:r>
        <w:rPr>
          <w:rStyle w:val="Funotenzeichen"/>
        </w:rPr>
        <w:footnoteRef/>
      </w:r>
      <w:r>
        <w:t xml:space="preserve"> In </w:t>
      </w:r>
      <w:r>
        <w:rPr>
          <w:i/>
        </w:rPr>
        <w:t xml:space="preserve">Sonnenfinsternis </w:t>
      </w:r>
      <w:r>
        <w:t xml:space="preserve">wird ein Bekannter </w:t>
      </w:r>
      <w:proofErr w:type="spellStart"/>
      <w:r>
        <w:t>Rubaschows</w:t>
      </w:r>
      <w:proofErr w:type="spellEnd"/>
      <w:r>
        <w:t xml:space="preserve">, der Zentralgestalt des Romans: </w:t>
      </w:r>
      <w:proofErr w:type="spellStart"/>
      <w:r>
        <w:t>Bogrow</w:t>
      </w:r>
      <w:proofErr w:type="spellEnd"/>
      <w:r>
        <w:t>, vor seiner E</w:t>
      </w:r>
      <w:r>
        <w:t>r</w:t>
      </w:r>
      <w:r>
        <w:t xml:space="preserve">schießung in einem inszenierten Defilee an </w:t>
      </w:r>
      <w:proofErr w:type="spellStart"/>
      <w:r>
        <w:t>Rubascho</w:t>
      </w:r>
      <w:r w:rsidR="007A39CC">
        <w:t>w</w:t>
      </w:r>
      <w:r>
        <w:t>s</w:t>
      </w:r>
      <w:proofErr w:type="spellEnd"/>
      <w:r>
        <w:t xml:space="preserve"> Zelle vorbeigeschleppt, wobei er genau vor </w:t>
      </w:r>
      <w:r w:rsidR="007A39CC">
        <w:t>der</w:t>
      </w:r>
      <w:r>
        <w:t xml:space="preserve"> Zelle de</w:t>
      </w:r>
      <w:r>
        <w:t>s</w:t>
      </w:r>
      <w:r>
        <w:t xml:space="preserve">sen Namen schreit. </w:t>
      </w:r>
      <w:proofErr w:type="spellStart"/>
      <w:r>
        <w:t>Rubaschow</w:t>
      </w:r>
      <w:proofErr w:type="spellEnd"/>
      <w:r>
        <w:t xml:space="preserve"> wird von diesem Erlebnis tief getroffen. Seine Widerstandskraft sinkt. – Vgl.  </w:t>
      </w:r>
      <w:r w:rsidRPr="007606B1">
        <w:t xml:space="preserve">Arthur Koestler: </w:t>
      </w:r>
      <w:r w:rsidRPr="007606B1">
        <w:rPr>
          <w:i/>
        </w:rPr>
        <w:t xml:space="preserve">Sonnenfinsternis. </w:t>
      </w:r>
      <w:r w:rsidRPr="007606B1">
        <w:t xml:space="preserve">Frankfurt a.M., Berlin, Wien 1979 (= </w:t>
      </w:r>
      <w:proofErr w:type="spellStart"/>
      <w:r w:rsidRPr="007606B1">
        <w:t>Ullstein</w:t>
      </w:r>
      <w:proofErr w:type="spellEnd"/>
      <w:r w:rsidRPr="007606B1">
        <w:t xml:space="preserve">-Bücher, Bd. 20029), </w:t>
      </w:r>
      <w:r>
        <w:t>S. S. 116 – 122. Die Seitenangaben im Text beziehen sich auf diese Ausgabe.</w:t>
      </w:r>
    </w:p>
  </w:footnote>
  <w:footnote w:id="13">
    <w:p w:rsidR="006E73A9" w:rsidRPr="007606B1" w:rsidRDefault="006E73A9" w:rsidP="00D71BE9">
      <w:pPr>
        <w:spacing w:after="0" w:line="240" w:lineRule="auto"/>
        <w:jc w:val="both"/>
        <w:rPr>
          <w:sz w:val="20"/>
          <w:szCs w:val="20"/>
        </w:rPr>
      </w:pPr>
      <w:r>
        <w:rPr>
          <w:rStyle w:val="Funotenzeichen"/>
        </w:rPr>
        <w:footnoteRef/>
      </w:r>
      <w:r w:rsidRPr="007606B1">
        <w:rPr>
          <w:sz w:val="20"/>
          <w:szCs w:val="20"/>
        </w:rPr>
        <w:t xml:space="preserve">Arthur Koestler: </w:t>
      </w:r>
      <w:r w:rsidRPr="007606B1">
        <w:rPr>
          <w:i/>
          <w:sz w:val="20"/>
          <w:szCs w:val="20"/>
        </w:rPr>
        <w:t>Sonnenfinsternis</w:t>
      </w:r>
      <w:r>
        <w:rPr>
          <w:i/>
          <w:sz w:val="20"/>
          <w:szCs w:val="20"/>
        </w:rPr>
        <w:t xml:space="preserve">, </w:t>
      </w:r>
      <w:r>
        <w:rPr>
          <w:sz w:val="20"/>
          <w:szCs w:val="20"/>
        </w:rPr>
        <w:t xml:space="preserve">S. </w:t>
      </w:r>
      <w:r w:rsidRPr="007606B1">
        <w:rPr>
          <w:sz w:val="20"/>
          <w:szCs w:val="20"/>
        </w:rPr>
        <w:t>184</w:t>
      </w:r>
      <w:r>
        <w:rPr>
          <w:sz w:val="20"/>
          <w:szCs w:val="20"/>
        </w:rPr>
        <w:t>.</w:t>
      </w:r>
      <w:r w:rsidRPr="007606B1">
        <w:t xml:space="preserve"> </w:t>
      </w:r>
      <w:r w:rsidRPr="007606B1">
        <w:rPr>
          <w:sz w:val="20"/>
          <w:szCs w:val="20"/>
        </w:rPr>
        <w:t>Die Seitenangaben im Text beziehen sich auf diese Ausgabe.</w:t>
      </w:r>
      <w:r>
        <w:rPr>
          <w:sz w:val="20"/>
          <w:szCs w:val="20"/>
        </w:rPr>
        <w:t xml:space="preserve"> </w:t>
      </w:r>
    </w:p>
  </w:footnote>
  <w:footnote w:id="14">
    <w:p w:rsidR="006E73A9" w:rsidRDefault="006E73A9" w:rsidP="00D71BE9">
      <w:pPr>
        <w:pStyle w:val="Funotentext"/>
        <w:jc w:val="both"/>
      </w:pPr>
      <w:r>
        <w:rPr>
          <w:rStyle w:val="Funotenzeichen"/>
        </w:rPr>
        <w:footnoteRef/>
      </w:r>
      <w:r>
        <w:t xml:space="preserve"> Auf dem Friedhof von </w:t>
      </w:r>
      <w:proofErr w:type="spellStart"/>
      <w:r>
        <w:t>Errancis</w:t>
      </w:r>
      <w:proofErr w:type="spellEnd"/>
      <w:r>
        <w:t xml:space="preserve"> in Paris sind die </w:t>
      </w:r>
      <w:proofErr w:type="spellStart"/>
      <w:r>
        <w:t>Jacobiner</w:t>
      </w:r>
      <w:proofErr w:type="spellEnd"/>
      <w:r>
        <w:t xml:space="preserve"> begraben: Robespierre, Danton, St. Just, Desmo</w:t>
      </w:r>
      <w:r>
        <w:t>u</w:t>
      </w:r>
      <w:r>
        <w:t>lins</w:t>
      </w:r>
      <w:r w:rsidRPr="00D71BE9">
        <w:t xml:space="preserve"> </w:t>
      </w:r>
      <w:r>
        <w:t xml:space="preserve">u.a. </w:t>
      </w:r>
    </w:p>
  </w:footnote>
  <w:footnote w:id="15">
    <w:p w:rsidR="006E73A9" w:rsidRPr="009F4128" w:rsidRDefault="006E73A9" w:rsidP="00641A79">
      <w:pPr>
        <w:pStyle w:val="Funotentext"/>
        <w:jc w:val="both"/>
      </w:pPr>
      <w:r>
        <w:rPr>
          <w:rStyle w:val="Funotenzeichen"/>
        </w:rPr>
        <w:footnoteRef/>
      </w:r>
      <w:r>
        <w:t xml:space="preserve"> Sicherlich aus diesem Grund ist </w:t>
      </w:r>
      <w:r>
        <w:rPr>
          <w:i/>
        </w:rPr>
        <w:t>Sonnenfinsternis</w:t>
      </w:r>
      <w:r>
        <w:t xml:space="preserve"> ein Zitat von Saint-Just vorangestellt: „Niemand kann regi</w:t>
      </w:r>
      <w:r>
        <w:t>e</w:t>
      </w:r>
      <w:r>
        <w:t xml:space="preserve">ren, ohne schuldig zu werden.“ – Arthur Koestler: </w:t>
      </w:r>
      <w:r>
        <w:rPr>
          <w:i/>
        </w:rPr>
        <w:t>Sonnenfinsternis,</w:t>
      </w:r>
      <w:r>
        <w:t xml:space="preserve"> S. 10. </w:t>
      </w:r>
    </w:p>
  </w:footnote>
  <w:footnote w:id="16">
    <w:p w:rsidR="006E73A9" w:rsidRDefault="006E73A9" w:rsidP="00061EDB">
      <w:pPr>
        <w:pStyle w:val="Funotentext"/>
        <w:jc w:val="both"/>
      </w:pPr>
      <w:r>
        <w:rPr>
          <w:rStyle w:val="Funotenzeichen"/>
        </w:rPr>
        <w:footnoteRef/>
      </w:r>
      <w:r>
        <w:t xml:space="preserve"> Koestler spricht in seinem Brief an die KPD-Fraktion im SDS von einem „logisch geschlossenen System“, in dem man sich bewegt habe; </w:t>
      </w:r>
      <w:proofErr w:type="spellStart"/>
      <w:r>
        <w:t>Iwanoff</w:t>
      </w:r>
      <w:proofErr w:type="spellEnd"/>
      <w:r>
        <w:t xml:space="preserve"> spricht von „konsequentem Handeln“. Beide beziehen sich auf dasselbe System von „Logik“ bzw. „Dialektik“.</w:t>
      </w:r>
    </w:p>
  </w:footnote>
  <w:footnote w:id="17">
    <w:p w:rsidR="006E73A9" w:rsidRDefault="006E73A9" w:rsidP="0072245B">
      <w:pPr>
        <w:pStyle w:val="Funotentext"/>
        <w:jc w:val="both"/>
      </w:pPr>
      <w:r>
        <w:rPr>
          <w:rStyle w:val="Funotenzeichen"/>
        </w:rPr>
        <w:footnoteRef/>
      </w:r>
      <w:r>
        <w:t xml:space="preserve"> Mit dem Verweis auf den „</w:t>
      </w:r>
      <w:r w:rsidRPr="00F37173">
        <w:t>geschundenen Leib dieser Generation</w:t>
      </w:r>
      <w:r>
        <w:t xml:space="preserve">“ spielt </w:t>
      </w:r>
      <w:proofErr w:type="spellStart"/>
      <w:r>
        <w:t>Rubaschow</w:t>
      </w:r>
      <w:proofErr w:type="spellEnd"/>
      <w:r>
        <w:t xml:space="preserve"> auf seine eigene „Schuld“ an: auf sein Verhalten gegenüber „Richard“. Diese Episode (S. 33 ff.) wird eingeleitet mit dem Begriff „</w:t>
      </w:r>
      <w:proofErr w:type="spellStart"/>
      <w:r>
        <w:t>Pietà</w:t>
      </w:r>
      <w:proofErr w:type="spellEnd"/>
      <w:r>
        <w:t xml:space="preserve">“: dem Anblick des </w:t>
      </w:r>
      <w:r w:rsidRPr="00F37173">
        <w:t>geschundenen Leib</w:t>
      </w:r>
      <w:r>
        <w:t>es</w:t>
      </w:r>
      <w:r w:rsidRPr="00F37173">
        <w:t xml:space="preserve"> </w:t>
      </w:r>
      <w:r>
        <w:t>Christi.</w:t>
      </w:r>
    </w:p>
  </w:footnote>
  <w:footnote w:id="18">
    <w:p w:rsidR="006E73A9" w:rsidRDefault="006E73A9" w:rsidP="00364041">
      <w:pPr>
        <w:pStyle w:val="Funotentext"/>
        <w:jc w:val="both"/>
      </w:pPr>
      <w:r>
        <w:rPr>
          <w:rStyle w:val="Funotenzeichen"/>
        </w:rPr>
        <w:footnoteRef/>
      </w:r>
      <w:r>
        <w:t xml:space="preserve"> </w:t>
      </w:r>
      <w:r w:rsidRPr="00BE1A93">
        <w:t>Ihr prägnantester Ausdruck ist das Traditionslied der Arbeiterbewegung „Brüder, zur Sonne, zur Freiheit“. Dieses Lied war seinerzeit jedem Mitglied der internationalen Arbeiterbewegung bekannt.</w:t>
      </w:r>
    </w:p>
  </w:footnote>
  <w:footnote w:id="19">
    <w:p w:rsidR="006E73A9" w:rsidRDefault="006E73A9" w:rsidP="00364041">
      <w:pPr>
        <w:pStyle w:val="Funotentext"/>
        <w:jc w:val="both"/>
      </w:pPr>
      <w:r>
        <w:rPr>
          <w:rStyle w:val="Funotenzeichen"/>
        </w:rPr>
        <w:footnoteRef/>
      </w:r>
      <w:r>
        <w:t xml:space="preserve"> </w:t>
      </w:r>
      <w:proofErr w:type="spellStart"/>
      <w:r>
        <w:t>Rubaschows</w:t>
      </w:r>
      <w:proofErr w:type="spellEnd"/>
      <w:r>
        <w:t xml:space="preserve"> Alter wird nicht genannt; die Schätzung basiert auf dem Alter von </w:t>
      </w:r>
      <w:proofErr w:type="spellStart"/>
      <w:r>
        <w:t>Sinowjew</w:t>
      </w:r>
      <w:proofErr w:type="spellEnd"/>
      <w:r>
        <w:t xml:space="preserve"> (* 1883), Radek (* 1885), </w:t>
      </w:r>
      <w:proofErr w:type="spellStart"/>
      <w:r>
        <w:t>Bucharin</w:t>
      </w:r>
      <w:proofErr w:type="spellEnd"/>
      <w:r>
        <w:t xml:space="preserve"> (* 1888) zum Zeitpunkt ihrer Verhaftung.</w:t>
      </w:r>
    </w:p>
  </w:footnote>
  <w:footnote w:id="20">
    <w:p w:rsidR="006E73A9" w:rsidRDefault="006E73A9" w:rsidP="00364041">
      <w:pPr>
        <w:pStyle w:val="Funotentext"/>
        <w:jc w:val="both"/>
      </w:pPr>
      <w:r>
        <w:rPr>
          <w:rStyle w:val="Funotenzeichen"/>
        </w:rPr>
        <w:footnoteRef/>
      </w:r>
      <w:r>
        <w:t xml:space="preserve"> Auf dieses Faktum wird immer wieder vermittels eines Fotos Bezug genommen, auf dem die Delegierten dieses Kongresses abgebildet und ihre Namen mit Hilfe von Nummern zu identifizieren sind. Dieses Bild, das neben einem Porträt von „Nummer Eins“ nahezu überall gehangen hat, ist seit einiger Zeit aus den öffentlichen Räumen entfernt worden. </w:t>
      </w:r>
      <w:proofErr w:type="spellStart"/>
      <w:r>
        <w:t>Rubaschow</w:t>
      </w:r>
      <w:proofErr w:type="spellEnd"/>
      <w:r>
        <w:t xml:space="preserve"> ist einer der letzten Abgebildeten, der nicht gestorben bzw. noch nicht liquidiert worden ist. </w:t>
      </w:r>
    </w:p>
  </w:footnote>
  <w:footnote w:id="21">
    <w:p w:rsidR="009E4389" w:rsidRDefault="009E4389" w:rsidP="009E4389">
      <w:pPr>
        <w:pStyle w:val="Funotentext"/>
        <w:jc w:val="both"/>
      </w:pPr>
      <w:r>
        <w:rPr>
          <w:rStyle w:val="Funotenzeichen"/>
        </w:rPr>
        <w:footnoteRef/>
      </w:r>
      <w:r>
        <w:t xml:space="preserve"> Der Name ist mit Absicht gewählt. Vermutlich soll angedeutet werden, dass es sich um einen Decknamen handelt.</w:t>
      </w:r>
    </w:p>
  </w:footnote>
  <w:footnote w:id="22">
    <w:p w:rsidR="00301719" w:rsidRPr="00301719" w:rsidRDefault="00301719" w:rsidP="00301719">
      <w:pPr>
        <w:pStyle w:val="Funotentext"/>
        <w:jc w:val="both"/>
      </w:pPr>
      <w:r>
        <w:rPr>
          <w:rStyle w:val="Funotenzeichen"/>
        </w:rPr>
        <w:footnoteRef/>
      </w:r>
      <w:r>
        <w:t xml:space="preserve"> </w:t>
      </w:r>
      <w:r>
        <w:rPr>
          <w:i/>
        </w:rPr>
        <w:t xml:space="preserve">Die Prüfung </w:t>
      </w:r>
      <w:r>
        <w:t xml:space="preserve">ist der Titel eines Romans von Willi </w:t>
      </w:r>
      <w:proofErr w:type="spellStart"/>
      <w:r>
        <w:t>Bredel</w:t>
      </w:r>
      <w:proofErr w:type="spellEnd"/>
      <w:r>
        <w:t xml:space="preserve">, in dem </w:t>
      </w:r>
      <w:proofErr w:type="spellStart"/>
      <w:r>
        <w:t>Bredel</w:t>
      </w:r>
      <w:proofErr w:type="spellEnd"/>
      <w:r>
        <w:t xml:space="preserve"> über diese Phase der politischen En</w:t>
      </w:r>
      <w:r>
        <w:t>t</w:t>
      </w:r>
      <w:r>
        <w:t xml:space="preserve">wicklung berichtet. </w:t>
      </w:r>
    </w:p>
  </w:footnote>
  <w:footnote w:id="23">
    <w:p w:rsidR="00301719" w:rsidRPr="00301719" w:rsidRDefault="00301719">
      <w:pPr>
        <w:pStyle w:val="Funotentext"/>
        <w:rPr>
          <w:i/>
        </w:rPr>
      </w:pPr>
      <w:r>
        <w:rPr>
          <w:rStyle w:val="Funotenzeichen"/>
        </w:rPr>
        <w:footnoteRef/>
      </w:r>
      <w:r>
        <w:t xml:space="preserve"> </w:t>
      </w:r>
      <w:proofErr w:type="spellStart"/>
      <w:r>
        <w:t>Rubaschows</w:t>
      </w:r>
      <w:proofErr w:type="spellEnd"/>
      <w:r>
        <w:t xml:space="preserve"> Antwort erinnert an Passagen aus Brechts </w:t>
      </w:r>
      <w:r>
        <w:rPr>
          <w:i/>
        </w:rPr>
        <w:t>Die Maßnahme.</w:t>
      </w:r>
    </w:p>
  </w:footnote>
  <w:footnote w:id="24">
    <w:p w:rsidR="003153F9" w:rsidRDefault="003153F9" w:rsidP="003153F9">
      <w:pPr>
        <w:pStyle w:val="Funotentext"/>
      </w:pPr>
      <w:r>
        <w:rPr>
          <w:rStyle w:val="Funotenzeichen"/>
        </w:rPr>
        <w:footnoteRef/>
      </w:r>
      <w:r>
        <w:t xml:space="preserve"> Auf die ähnlich gelagerten Fälle des „kleinen </w:t>
      </w:r>
      <w:proofErr w:type="spellStart"/>
      <w:r>
        <w:t>Löwy</w:t>
      </w:r>
      <w:proofErr w:type="spellEnd"/>
      <w:r>
        <w:t xml:space="preserve">“ und der </w:t>
      </w:r>
      <w:proofErr w:type="spellStart"/>
      <w:r>
        <w:t>Arlowa</w:t>
      </w:r>
      <w:proofErr w:type="spellEnd"/>
      <w:r>
        <w:t xml:space="preserve"> soll hier nicht näher eingegangen we</w:t>
      </w:r>
      <w:r>
        <w:t>r</w:t>
      </w:r>
      <w:r>
        <w:t>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721414"/>
      <w:docPartObj>
        <w:docPartGallery w:val="Page Numbers (Top of Page)"/>
        <w:docPartUnique/>
      </w:docPartObj>
    </w:sdtPr>
    <w:sdtEndPr/>
    <w:sdtContent>
      <w:p w:rsidR="006E73A9" w:rsidRDefault="006E73A9">
        <w:pPr>
          <w:pStyle w:val="Kopfzeile"/>
          <w:jc w:val="right"/>
        </w:pPr>
        <w:r>
          <w:fldChar w:fldCharType="begin"/>
        </w:r>
        <w:r>
          <w:instrText>PAGE   \* MERGEFORMAT</w:instrText>
        </w:r>
        <w:r>
          <w:fldChar w:fldCharType="separate"/>
        </w:r>
        <w:r w:rsidR="00DE792E">
          <w:rPr>
            <w:noProof/>
          </w:rPr>
          <w:t>7</w:t>
        </w:r>
        <w:r>
          <w:fldChar w:fldCharType="end"/>
        </w:r>
      </w:p>
    </w:sdtContent>
  </w:sdt>
  <w:p w:rsidR="006E73A9" w:rsidRDefault="006E73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D7"/>
    <w:rsid w:val="0000335F"/>
    <w:rsid w:val="00003690"/>
    <w:rsid w:val="00006AB6"/>
    <w:rsid w:val="0002791C"/>
    <w:rsid w:val="00055187"/>
    <w:rsid w:val="00061EDB"/>
    <w:rsid w:val="00071406"/>
    <w:rsid w:val="00084CC6"/>
    <w:rsid w:val="00085E60"/>
    <w:rsid w:val="00092487"/>
    <w:rsid w:val="000924B7"/>
    <w:rsid w:val="000D5CAF"/>
    <w:rsid w:val="000D7188"/>
    <w:rsid w:val="000E0759"/>
    <w:rsid w:val="000E624E"/>
    <w:rsid w:val="000E71A9"/>
    <w:rsid w:val="000E78B7"/>
    <w:rsid w:val="000F0CDF"/>
    <w:rsid w:val="00101B6F"/>
    <w:rsid w:val="001036BE"/>
    <w:rsid w:val="00110BA9"/>
    <w:rsid w:val="00113A32"/>
    <w:rsid w:val="0012265C"/>
    <w:rsid w:val="00135FBE"/>
    <w:rsid w:val="00145FE2"/>
    <w:rsid w:val="00147891"/>
    <w:rsid w:val="00147E95"/>
    <w:rsid w:val="00155B13"/>
    <w:rsid w:val="00164D82"/>
    <w:rsid w:val="00165A92"/>
    <w:rsid w:val="00171D95"/>
    <w:rsid w:val="00176622"/>
    <w:rsid w:val="0019180C"/>
    <w:rsid w:val="00193A99"/>
    <w:rsid w:val="001A22E0"/>
    <w:rsid w:val="001C7242"/>
    <w:rsid w:val="001C7539"/>
    <w:rsid w:val="001D7FE8"/>
    <w:rsid w:val="0021559D"/>
    <w:rsid w:val="00230C25"/>
    <w:rsid w:val="002314D1"/>
    <w:rsid w:val="00241FD5"/>
    <w:rsid w:val="0024284B"/>
    <w:rsid w:val="00245C80"/>
    <w:rsid w:val="0026780F"/>
    <w:rsid w:val="00280BB7"/>
    <w:rsid w:val="00284137"/>
    <w:rsid w:val="0028794F"/>
    <w:rsid w:val="00295573"/>
    <w:rsid w:val="002975E2"/>
    <w:rsid w:val="002A08BF"/>
    <w:rsid w:val="002A0E21"/>
    <w:rsid w:val="002A0EFB"/>
    <w:rsid w:val="002A54FC"/>
    <w:rsid w:val="002B2057"/>
    <w:rsid w:val="002B3EAF"/>
    <w:rsid w:val="002B4171"/>
    <w:rsid w:val="002B5270"/>
    <w:rsid w:val="002B65CB"/>
    <w:rsid w:val="002E23DB"/>
    <w:rsid w:val="00301719"/>
    <w:rsid w:val="003153F9"/>
    <w:rsid w:val="00321B58"/>
    <w:rsid w:val="00323532"/>
    <w:rsid w:val="003241DA"/>
    <w:rsid w:val="0033439C"/>
    <w:rsid w:val="00334B47"/>
    <w:rsid w:val="00334F11"/>
    <w:rsid w:val="00342550"/>
    <w:rsid w:val="00345012"/>
    <w:rsid w:val="00350593"/>
    <w:rsid w:val="00351FFD"/>
    <w:rsid w:val="00352E43"/>
    <w:rsid w:val="00353A7A"/>
    <w:rsid w:val="00353B99"/>
    <w:rsid w:val="003571D3"/>
    <w:rsid w:val="00363359"/>
    <w:rsid w:val="00364041"/>
    <w:rsid w:val="00365977"/>
    <w:rsid w:val="00365F67"/>
    <w:rsid w:val="00370A3E"/>
    <w:rsid w:val="003716FD"/>
    <w:rsid w:val="00372264"/>
    <w:rsid w:val="00380384"/>
    <w:rsid w:val="003A13DF"/>
    <w:rsid w:val="003A14D2"/>
    <w:rsid w:val="003B0038"/>
    <w:rsid w:val="003B2158"/>
    <w:rsid w:val="003C48DA"/>
    <w:rsid w:val="003C58C2"/>
    <w:rsid w:val="003D3840"/>
    <w:rsid w:val="003E652B"/>
    <w:rsid w:val="003F5F58"/>
    <w:rsid w:val="00421B61"/>
    <w:rsid w:val="00430955"/>
    <w:rsid w:val="00444097"/>
    <w:rsid w:val="00452A32"/>
    <w:rsid w:val="004569C8"/>
    <w:rsid w:val="00481D28"/>
    <w:rsid w:val="004A4956"/>
    <w:rsid w:val="004A5340"/>
    <w:rsid w:val="004B18A3"/>
    <w:rsid w:val="004B47F5"/>
    <w:rsid w:val="004B5211"/>
    <w:rsid w:val="004C25C0"/>
    <w:rsid w:val="004C690E"/>
    <w:rsid w:val="004D0B90"/>
    <w:rsid w:val="004D403A"/>
    <w:rsid w:val="004D7865"/>
    <w:rsid w:val="004F576F"/>
    <w:rsid w:val="005054A8"/>
    <w:rsid w:val="00513779"/>
    <w:rsid w:val="005168A5"/>
    <w:rsid w:val="00532A76"/>
    <w:rsid w:val="00534003"/>
    <w:rsid w:val="00534B10"/>
    <w:rsid w:val="00535887"/>
    <w:rsid w:val="00544D73"/>
    <w:rsid w:val="00551C3A"/>
    <w:rsid w:val="00554C35"/>
    <w:rsid w:val="00556F25"/>
    <w:rsid w:val="0056003A"/>
    <w:rsid w:val="0056375F"/>
    <w:rsid w:val="00563C50"/>
    <w:rsid w:val="005756DF"/>
    <w:rsid w:val="00576DA2"/>
    <w:rsid w:val="00582443"/>
    <w:rsid w:val="00584747"/>
    <w:rsid w:val="00585C98"/>
    <w:rsid w:val="00585FAD"/>
    <w:rsid w:val="00590F59"/>
    <w:rsid w:val="005A105C"/>
    <w:rsid w:val="005C3C0B"/>
    <w:rsid w:val="005C4889"/>
    <w:rsid w:val="005C5DFA"/>
    <w:rsid w:val="005D4486"/>
    <w:rsid w:val="005F5C2F"/>
    <w:rsid w:val="00607FCE"/>
    <w:rsid w:val="00610C8E"/>
    <w:rsid w:val="006155DA"/>
    <w:rsid w:val="006201D2"/>
    <w:rsid w:val="00622258"/>
    <w:rsid w:val="00627031"/>
    <w:rsid w:val="0063296F"/>
    <w:rsid w:val="00641A79"/>
    <w:rsid w:val="006456BD"/>
    <w:rsid w:val="0064794F"/>
    <w:rsid w:val="00650FC6"/>
    <w:rsid w:val="006527A9"/>
    <w:rsid w:val="00653C7A"/>
    <w:rsid w:val="0067633B"/>
    <w:rsid w:val="00677BB7"/>
    <w:rsid w:val="006805B6"/>
    <w:rsid w:val="006A2C6E"/>
    <w:rsid w:val="006A6C16"/>
    <w:rsid w:val="006B6947"/>
    <w:rsid w:val="006C3958"/>
    <w:rsid w:val="006D21E8"/>
    <w:rsid w:val="006E356F"/>
    <w:rsid w:val="006E73A9"/>
    <w:rsid w:val="006F1249"/>
    <w:rsid w:val="00711360"/>
    <w:rsid w:val="00713A96"/>
    <w:rsid w:val="00721DFA"/>
    <w:rsid w:val="0072245B"/>
    <w:rsid w:val="007459CB"/>
    <w:rsid w:val="00746961"/>
    <w:rsid w:val="007606B1"/>
    <w:rsid w:val="0076217C"/>
    <w:rsid w:val="00762D05"/>
    <w:rsid w:val="0077275E"/>
    <w:rsid w:val="00780E13"/>
    <w:rsid w:val="007822E0"/>
    <w:rsid w:val="00782342"/>
    <w:rsid w:val="007917AD"/>
    <w:rsid w:val="007921F7"/>
    <w:rsid w:val="007949E9"/>
    <w:rsid w:val="007A39CC"/>
    <w:rsid w:val="007A6C8A"/>
    <w:rsid w:val="007B1A52"/>
    <w:rsid w:val="007B482F"/>
    <w:rsid w:val="007C1C2E"/>
    <w:rsid w:val="007F2630"/>
    <w:rsid w:val="007F7BBF"/>
    <w:rsid w:val="00803693"/>
    <w:rsid w:val="00813E7A"/>
    <w:rsid w:val="008149D6"/>
    <w:rsid w:val="008415DD"/>
    <w:rsid w:val="008471AF"/>
    <w:rsid w:val="00860488"/>
    <w:rsid w:val="00866031"/>
    <w:rsid w:val="0087128A"/>
    <w:rsid w:val="008900ED"/>
    <w:rsid w:val="0089037F"/>
    <w:rsid w:val="008942BE"/>
    <w:rsid w:val="00895114"/>
    <w:rsid w:val="008A5DA2"/>
    <w:rsid w:val="008A76F5"/>
    <w:rsid w:val="008A7BED"/>
    <w:rsid w:val="008B2CD7"/>
    <w:rsid w:val="008B5B7E"/>
    <w:rsid w:val="008D6ECF"/>
    <w:rsid w:val="008F51A0"/>
    <w:rsid w:val="009018D7"/>
    <w:rsid w:val="00904856"/>
    <w:rsid w:val="00906200"/>
    <w:rsid w:val="0090725E"/>
    <w:rsid w:val="00912DF7"/>
    <w:rsid w:val="00941152"/>
    <w:rsid w:val="009429C8"/>
    <w:rsid w:val="009656A9"/>
    <w:rsid w:val="0096585E"/>
    <w:rsid w:val="00977825"/>
    <w:rsid w:val="009A622C"/>
    <w:rsid w:val="009A63D1"/>
    <w:rsid w:val="009A75EE"/>
    <w:rsid w:val="009B0992"/>
    <w:rsid w:val="009E0183"/>
    <w:rsid w:val="009E306C"/>
    <w:rsid w:val="009E3B51"/>
    <w:rsid w:val="009E4389"/>
    <w:rsid w:val="009F1AB7"/>
    <w:rsid w:val="009F4128"/>
    <w:rsid w:val="00A036DB"/>
    <w:rsid w:val="00A211A8"/>
    <w:rsid w:val="00A23B1A"/>
    <w:rsid w:val="00A27628"/>
    <w:rsid w:val="00A34AD7"/>
    <w:rsid w:val="00A367AF"/>
    <w:rsid w:val="00A469B1"/>
    <w:rsid w:val="00A5427C"/>
    <w:rsid w:val="00A54C9C"/>
    <w:rsid w:val="00A90E85"/>
    <w:rsid w:val="00A91819"/>
    <w:rsid w:val="00A91EEB"/>
    <w:rsid w:val="00A93993"/>
    <w:rsid w:val="00A94EBF"/>
    <w:rsid w:val="00AA1152"/>
    <w:rsid w:val="00AA71FF"/>
    <w:rsid w:val="00AB0009"/>
    <w:rsid w:val="00AB2A5A"/>
    <w:rsid w:val="00AB7A64"/>
    <w:rsid w:val="00AC1EC6"/>
    <w:rsid w:val="00AC1F83"/>
    <w:rsid w:val="00AC327A"/>
    <w:rsid w:val="00AD57C3"/>
    <w:rsid w:val="00AF154C"/>
    <w:rsid w:val="00AF6B13"/>
    <w:rsid w:val="00B25C62"/>
    <w:rsid w:val="00B33505"/>
    <w:rsid w:val="00B36B1E"/>
    <w:rsid w:val="00B5102A"/>
    <w:rsid w:val="00B53B35"/>
    <w:rsid w:val="00B55D97"/>
    <w:rsid w:val="00B96732"/>
    <w:rsid w:val="00BA2A7B"/>
    <w:rsid w:val="00BE1A93"/>
    <w:rsid w:val="00BF3716"/>
    <w:rsid w:val="00BF374F"/>
    <w:rsid w:val="00BF52C0"/>
    <w:rsid w:val="00C06D62"/>
    <w:rsid w:val="00C10FAD"/>
    <w:rsid w:val="00C12768"/>
    <w:rsid w:val="00C12A87"/>
    <w:rsid w:val="00C12BAA"/>
    <w:rsid w:val="00C16090"/>
    <w:rsid w:val="00C17CD7"/>
    <w:rsid w:val="00C425C1"/>
    <w:rsid w:val="00C42DBC"/>
    <w:rsid w:val="00C52743"/>
    <w:rsid w:val="00C756F8"/>
    <w:rsid w:val="00C758B9"/>
    <w:rsid w:val="00C758D3"/>
    <w:rsid w:val="00C77CA2"/>
    <w:rsid w:val="00C8188C"/>
    <w:rsid w:val="00C929EF"/>
    <w:rsid w:val="00C94896"/>
    <w:rsid w:val="00CA1604"/>
    <w:rsid w:val="00CA627D"/>
    <w:rsid w:val="00CB04AF"/>
    <w:rsid w:val="00CB1C8F"/>
    <w:rsid w:val="00CB5478"/>
    <w:rsid w:val="00CC343C"/>
    <w:rsid w:val="00CE3984"/>
    <w:rsid w:val="00CF3805"/>
    <w:rsid w:val="00CF5DC4"/>
    <w:rsid w:val="00CF6DFC"/>
    <w:rsid w:val="00D0096A"/>
    <w:rsid w:val="00D0292F"/>
    <w:rsid w:val="00D3777B"/>
    <w:rsid w:val="00D40408"/>
    <w:rsid w:val="00D44ADD"/>
    <w:rsid w:val="00D64646"/>
    <w:rsid w:val="00D64B52"/>
    <w:rsid w:val="00D708E5"/>
    <w:rsid w:val="00D71BE9"/>
    <w:rsid w:val="00D81EA5"/>
    <w:rsid w:val="00D857D6"/>
    <w:rsid w:val="00D91248"/>
    <w:rsid w:val="00DA7FB7"/>
    <w:rsid w:val="00DB0CDC"/>
    <w:rsid w:val="00DE792E"/>
    <w:rsid w:val="00DF0341"/>
    <w:rsid w:val="00E132C7"/>
    <w:rsid w:val="00E14298"/>
    <w:rsid w:val="00E15EBB"/>
    <w:rsid w:val="00E2575E"/>
    <w:rsid w:val="00E33186"/>
    <w:rsid w:val="00E572ED"/>
    <w:rsid w:val="00E62197"/>
    <w:rsid w:val="00E65BCE"/>
    <w:rsid w:val="00E84476"/>
    <w:rsid w:val="00E84A9B"/>
    <w:rsid w:val="00E85CAE"/>
    <w:rsid w:val="00EA471D"/>
    <w:rsid w:val="00EA5F44"/>
    <w:rsid w:val="00EC4C3A"/>
    <w:rsid w:val="00EC5110"/>
    <w:rsid w:val="00ED16A3"/>
    <w:rsid w:val="00ED4BDF"/>
    <w:rsid w:val="00EE52BC"/>
    <w:rsid w:val="00F0159A"/>
    <w:rsid w:val="00F054E4"/>
    <w:rsid w:val="00F129A7"/>
    <w:rsid w:val="00F21F9C"/>
    <w:rsid w:val="00F33F0E"/>
    <w:rsid w:val="00F37173"/>
    <w:rsid w:val="00F3748B"/>
    <w:rsid w:val="00F41DE6"/>
    <w:rsid w:val="00F44B72"/>
    <w:rsid w:val="00F54558"/>
    <w:rsid w:val="00F562A5"/>
    <w:rsid w:val="00F577D8"/>
    <w:rsid w:val="00F610B8"/>
    <w:rsid w:val="00F75D66"/>
    <w:rsid w:val="00F8101D"/>
    <w:rsid w:val="00FA6840"/>
    <w:rsid w:val="00FB4667"/>
    <w:rsid w:val="00FE4650"/>
    <w:rsid w:val="00FF0615"/>
    <w:rsid w:val="00FF3794"/>
    <w:rsid w:val="00FF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7C3"/>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7C3"/>
    <w:rPr>
      <w:rFonts w:ascii="Times New Roman" w:hAnsi="Times New Roman" w:cs="Times New Roman"/>
      <w:sz w:val="24"/>
      <w:szCs w:val="24"/>
    </w:rPr>
  </w:style>
  <w:style w:type="paragraph" w:styleId="Fuzeile">
    <w:name w:val="footer"/>
    <w:basedOn w:val="Standard"/>
    <w:link w:val="FuzeileZchn"/>
    <w:uiPriority w:val="99"/>
    <w:unhideWhenUsed/>
    <w:rsid w:val="00AD5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7C3"/>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6155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55DA"/>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6155DA"/>
    <w:rPr>
      <w:vertAlign w:val="superscript"/>
    </w:rPr>
  </w:style>
  <w:style w:type="paragraph" w:styleId="Sprechblasentext">
    <w:name w:val="Balloon Text"/>
    <w:basedOn w:val="Standard"/>
    <w:link w:val="SprechblasentextZchn"/>
    <w:uiPriority w:val="99"/>
    <w:semiHidden/>
    <w:unhideWhenUsed/>
    <w:rsid w:val="006D2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7C3"/>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7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7C3"/>
    <w:rPr>
      <w:rFonts w:ascii="Times New Roman" w:hAnsi="Times New Roman" w:cs="Times New Roman"/>
      <w:sz w:val="24"/>
      <w:szCs w:val="24"/>
    </w:rPr>
  </w:style>
  <w:style w:type="paragraph" w:styleId="Fuzeile">
    <w:name w:val="footer"/>
    <w:basedOn w:val="Standard"/>
    <w:link w:val="FuzeileZchn"/>
    <w:uiPriority w:val="99"/>
    <w:unhideWhenUsed/>
    <w:rsid w:val="00AD57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7C3"/>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6155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55DA"/>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6155DA"/>
    <w:rPr>
      <w:vertAlign w:val="superscript"/>
    </w:rPr>
  </w:style>
  <w:style w:type="paragraph" w:styleId="Sprechblasentext">
    <w:name w:val="Balloon Text"/>
    <w:basedOn w:val="Standard"/>
    <w:link w:val="SprechblasentextZchn"/>
    <w:uiPriority w:val="99"/>
    <w:semiHidden/>
    <w:unhideWhenUsed/>
    <w:rsid w:val="006D2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208E-78FB-4909-BDDA-288A51B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5067</Words>
  <Characters>31924</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2</cp:revision>
  <cp:lastPrinted>2013-08-27T09:27:00Z</cp:lastPrinted>
  <dcterms:created xsi:type="dcterms:W3CDTF">2013-08-27T15:29:00Z</dcterms:created>
  <dcterms:modified xsi:type="dcterms:W3CDTF">2013-08-27T15:29:00Z</dcterms:modified>
</cp:coreProperties>
</file>