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4B" w:rsidRPr="00311C6C" w:rsidRDefault="00750EB8" w:rsidP="00311C6C">
      <w:pPr>
        <w:spacing w:after="0"/>
        <w:jc w:val="both"/>
        <w:rPr>
          <w:rFonts w:ascii="Times New Roman" w:hAnsi="Times New Roman" w:cs="Times New Roman"/>
          <w:b/>
          <w:i/>
          <w:sz w:val="24"/>
          <w:szCs w:val="24"/>
        </w:rPr>
      </w:pPr>
      <w:bookmarkStart w:id="0" w:name="_GoBack"/>
      <w:bookmarkEnd w:id="0"/>
      <w:r w:rsidRPr="00311C6C">
        <w:rPr>
          <w:rFonts w:ascii="Times New Roman" w:hAnsi="Times New Roman" w:cs="Times New Roman"/>
          <w:b/>
          <w:sz w:val="24"/>
          <w:szCs w:val="24"/>
        </w:rPr>
        <w:t>(4</w:t>
      </w:r>
      <w:r w:rsidR="001F5D34" w:rsidRPr="00311C6C">
        <w:rPr>
          <w:rFonts w:ascii="Times New Roman" w:hAnsi="Times New Roman" w:cs="Times New Roman"/>
          <w:b/>
          <w:sz w:val="24"/>
          <w:szCs w:val="24"/>
        </w:rPr>
        <w:t>2</w:t>
      </w:r>
      <w:r w:rsidRPr="00311C6C">
        <w:rPr>
          <w:rFonts w:ascii="Times New Roman" w:hAnsi="Times New Roman" w:cs="Times New Roman"/>
          <w:b/>
          <w:sz w:val="24"/>
          <w:szCs w:val="24"/>
        </w:rPr>
        <w:t xml:space="preserve">) Texte </w:t>
      </w:r>
      <w:r w:rsidR="00320C67">
        <w:rPr>
          <w:rFonts w:ascii="Times New Roman" w:hAnsi="Times New Roman" w:cs="Times New Roman"/>
          <w:b/>
          <w:sz w:val="24"/>
          <w:szCs w:val="24"/>
        </w:rPr>
        <w:t>20</w:t>
      </w:r>
      <w:r w:rsidRPr="00311C6C">
        <w:rPr>
          <w:rFonts w:ascii="Times New Roman" w:hAnsi="Times New Roman" w:cs="Times New Roman"/>
          <w:b/>
          <w:sz w:val="24"/>
          <w:szCs w:val="24"/>
        </w:rPr>
        <w:t xml:space="preserve">: </w:t>
      </w:r>
      <w:proofErr w:type="spellStart"/>
      <w:r w:rsidR="00754417">
        <w:rPr>
          <w:rFonts w:ascii="Times New Roman" w:hAnsi="Times New Roman" w:cs="Times New Roman"/>
          <w:b/>
          <w:sz w:val="24"/>
          <w:szCs w:val="24"/>
        </w:rPr>
        <w:t>Dissidente</w:t>
      </w:r>
      <w:proofErr w:type="spellEnd"/>
      <w:r w:rsidR="00754417">
        <w:rPr>
          <w:rFonts w:ascii="Times New Roman" w:hAnsi="Times New Roman" w:cs="Times New Roman"/>
          <w:b/>
          <w:sz w:val="24"/>
          <w:szCs w:val="24"/>
        </w:rPr>
        <w:t xml:space="preserve"> Stimmen: Walter </w:t>
      </w:r>
      <w:proofErr w:type="spellStart"/>
      <w:r w:rsidR="00754417">
        <w:rPr>
          <w:rFonts w:ascii="Times New Roman" w:hAnsi="Times New Roman" w:cs="Times New Roman"/>
          <w:b/>
          <w:sz w:val="24"/>
          <w:szCs w:val="24"/>
        </w:rPr>
        <w:t>Tschuppik</w:t>
      </w:r>
      <w:proofErr w:type="spellEnd"/>
      <w:r w:rsidR="00754417">
        <w:rPr>
          <w:rFonts w:ascii="Times New Roman" w:hAnsi="Times New Roman" w:cs="Times New Roman"/>
          <w:b/>
          <w:sz w:val="24"/>
          <w:szCs w:val="24"/>
        </w:rPr>
        <w:t xml:space="preserve">, </w:t>
      </w:r>
      <w:r w:rsidR="00311C6C">
        <w:rPr>
          <w:rFonts w:ascii="Times New Roman" w:hAnsi="Times New Roman" w:cs="Times New Roman"/>
          <w:b/>
          <w:sz w:val="24"/>
          <w:szCs w:val="24"/>
        </w:rPr>
        <w:t>Oskar Singer</w:t>
      </w:r>
      <w:r w:rsidR="00754417">
        <w:rPr>
          <w:rFonts w:ascii="Times New Roman" w:hAnsi="Times New Roman" w:cs="Times New Roman"/>
          <w:b/>
          <w:sz w:val="24"/>
          <w:szCs w:val="24"/>
        </w:rPr>
        <w:t xml:space="preserve">, </w:t>
      </w:r>
      <w:r w:rsidR="00311C6C" w:rsidRPr="00311C6C">
        <w:rPr>
          <w:rFonts w:ascii="Times New Roman" w:hAnsi="Times New Roman" w:cs="Times New Roman"/>
          <w:b/>
          <w:sz w:val="24"/>
          <w:szCs w:val="24"/>
        </w:rPr>
        <w:t>Alfred</w:t>
      </w:r>
      <w:r w:rsidR="00311C6C">
        <w:rPr>
          <w:rFonts w:ascii="Times New Roman" w:hAnsi="Times New Roman" w:cs="Times New Roman"/>
          <w:b/>
          <w:i/>
          <w:sz w:val="24"/>
          <w:szCs w:val="24"/>
        </w:rPr>
        <w:t xml:space="preserve"> </w:t>
      </w:r>
      <w:r w:rsidRPr="00311C6C">
        <w:rPr>
          <w:rFonts w:ascii="Times New Roman" w:hAnsi="Times New Roman" w:cs="Times New Roman"/>
          <w:b/>
          <w:sz w:val="24"/>
          <w:szCs w:val="24"/>
        </w:rPr>
        <w:t>Döblin</w:t>
      </w:r>
      <w:r w:rsidR="00754417">
        <w:rPr>
          <w:rFonts w:ascii="Times New Roman" w:hAnsi="Times New Roman" w:cs="Times New Roman"/>
          <w:b/>
          <w:sz w:val="24"/>
          <w:szCs w:val="24"/>
        </w:rPr>
        <w:t xml:space="preserve">, </w:t>
      </w:r>
      <w:r w:rsidR="001F5D34" w:rsidRPr="00311C6C">
        <w:rPr>
          <w:rFonts w:ascii="Times New Roman" w:hAnsi="Times New Roman" w:cs="Times New Roman"/>
          <w:b/>
          <w:sz w:val="24"/>
          <w:szCs w:val="24"/>
        </w:rPr>
        <w:t>Emil Ludwig</w:t>
      </w:r>
    </w:p>
    <w:p w:rsidR="0047165D" w:rsidRDefault="0047165D" w:rsidP="00311C6C">
      <w:pPr>
        <w:spacing w:after="0"/>
        <w:jc w:val="both"/>
        <w:rPr>
          <w:rFonts w:ascii="Times New Roman" w:hAnsi="Times New Roman" w:cs="Times New Roman"/>
          <w:sz w:val="24"/>
          <w:szCs w:val="24"/>
        </w:rPr>
      </w:pPr>
    </w:p>
    <w:p w:rsidR="00F661CA" w:rsidRDefault="000734C2" w:rsidP="001D1C85">
      <w:pPr>
        <w:spacing w:after="0"/>
        <w:jc w:val="both"/>
        <w:rPr>
          <w:rFonts w:ascii="Times New Roman" w:hAnsi="Times New Roman" w:cs="Times New Roman"/>
          <w:sz w:val="24"/>
          <w:szCs w:val="24"/>
        </w:rPr>
      </w:pPr>
      <w:r>
        <w:rPr>
          <w:rFonts w:ascii="Times New Roman" w:hAnsi="Times New Roman" w:cs="Times New Roman"/>
          <w:sz w:val="24"/>
          <w:szCs w:val="24"/>
        </w:rPr>
        <w:t>Nach dem Machtantritt der Nationalsozialisten bestand in Deutschland f</w:t>
      </w:r>
      <w:r w:rsidR="005A0BA7">
        <w:rPr>
          <w:rFonts w:ascii="Times New Roman" w:hAnsi="Times New Roman" w:cs="Times New Roman"/>
          <w:sz w:val="24"/>
          <w:szCs w:val="24"/>
        </w:rPr>
        <w:t xml:space="preserve">ür Juden </w:t>
      </w:r>
      <w:r>
        <w:rPr>
          <w:rFonts w:ascii="Times New Roman" w:hAnsi="Times New Roman" w:cs="Times New Roman"/>
          <w:sz w:val="24"/>
          <w:szCs w:val="24"/>
        </w:rPr>
        <w:t>kei</w:t>
      </w:r>
      <w:r w:rsidR="00BF320F">
        <w:rPr>
          <w:rFonts w:ascii="Times New Roman" w:hAnsi="Times New Roman" w:cs="Times New Roman"/>
          <w:sz w:val="24"/>
          <w:szCs w:val="24"/>
        </w:rPr>
        <w:t>ne Rechtssicherheit mehr.</w:t>
      </w:r>
      <w:r w:rsidR="00A53AFD">
        <w:rPr>
          <w:rFonts w:ascii="Times New Roman" w:hAnsi="Times New Roman" w:cs="Times New Roman"/>
          <w:sz w:val="24"/>
          <w:szCs w:val="24"/>
        </w:rPr>
        <w:t xml:space="preserve"> </w:t>
      </w:r>
      <w:r w:rsidR="00DE012A">
        <w:rPr>
          <w:rFonts w:ascii="Times New Roman" w:hAnsi="Times New Roman" w:cs="Times New Roman"/>
          <w:sz w:val="24"/>
          <w:szCs w:val="24"/>
        </w:rPr>
        <w:t>Bereits i</w:t>
      </w:r>
      <w:r w:rsidR="00F661CA">
        <w:rPr>
          <w:rFonts w:ascii="Times New Roman" w:hAnsi="Times New Roman" w:cs="Times New Roman"/>
          <w:sz w:val="24"/>
          <w:szCs w:val="24"/>
        </w:rPr>
        <w:t>m Dezember 1934 setzten die Spitzen des NS-Staates die „restlose Ausschaltung der Juden aus der deutschen Lebensgemeinschaft“ auf die Agenda</w:t>
      </w:r>
      <w:r w:rsidR="00DE012A">
        <w:rPr>
          <w:rFonts w:ascii="Times New Roman" w:hAnsi="Times New Roman" w:cs="Times New Roman"/>
          <w:sz w:val="24"/>
          <w:szCs w:val="24"/>
        </w:rPr>
        <w:t>.</w:t>
      </w:r>
      <w:r w:rsidR="00F661CA">
        <w:rPr>
          <w:rFonts w:ascii="Times New Roman" w:hAnsi="Times New Roman" w:cs="Times New Roman"/>
          <w:sz w:val="24"/>
          <w:szCs w:val="24"/>
        </w:rPr>
        <w:t xml:space="preserve"> Sie diskutier</w:t>
      </w:r>
      <w:r>
        <w:rPr>
          <w:rFonts w:ascii="Times New Roman" w:hAnsi="Times New Roman" w:cs="Times New Roman"/>
          <w:sz w:val="24"/>
          <w:szCs w:val="24"/>
        </w:rPr>
        <w:t>t</w:t>
      </w:r>
      <w:r w:rsidR="00F661CA">
        <w:rPr>
          <w:rFonts w:ascii="Times New Roman" w:hAnsi="Times New Roman" w:cs="Times New Roman"/>
          <w:sz w:val="24"/>
          <w:szCs w:val="24"/>
        </w:rPr>
        <w:t xml:space="preserve">en die schon mehrfach erwogene „gesetzliche Regelung der Judenfrage“, die </w:t>
      </w:r>
      <w:r w:rsidR="008C04F4">
        <w:rPr>
          <w:rFonts w:ascii="Times New Roman" w:hAnsi="Times New Roman" w:cs="Times New Roman"/>
          <w:sz w:val="24"/>
          <w:szCs w:val="24"/>
        </w:rPr>
        <w:t>ein</w:t>
      </w:r>
      <w:r w:rsidR="00F661CA">
        <w:rPr>
          <w:rFonts w:ascii="Times New Roman" w:hAnsi="Times New Roman" w:cs="Times New Roman"/>
          <w:sz w:val="24"/>
          <w:szCs w:val="24"/>
        </w:rPr>
        <w:t xml:space="preserve"> Eheverbot zwischen Juden und Nichtjuden einschloss</w:t>
      </w:r>
      <w:r w:rsidR="00FF597B">
        <w:rPr>
          <w:rFonts w:ascii="Times New Roman" w:hAnsi="Times New Roman" w:cs="Times New Roman"/>
          <w:sz w:val="24"/>
          <w:szCs w:val="24"/>
        </w:rPr>
        <w:t xml:space="preserve"> und auf die vollständige soziale Isoli</w:t>
      </w:r>
      <w:r w:rsidR="00FF597B">
        <w:rPr>
          <w:rFonts w:ascii="Times New Roman" w:hAnsi="Times New Roman" w:cs="Times New Roman"/>
          <w:sz w:val="24"/>
          <w:szCs w:val="24"/>
        </w:rPr>
        <w:t>e</w:t>
      </w:r>
      <w:r w:rsidR="00FF597B">
        <w:rPr>
          <w:rFonts w:ascii="Times New Roman" w:hAnsi="Times New Roman" w:cs="Times New Roman"/>
          <w:sz w:val="24"/>
          <w:szCs w:val="24"/>
        </w:rPr>
        <w:t xml:space="preserve">rung der </w:t>
      </w:r>
      <w:r>
        <w:rPr>
          <w:rFonts w:ascii="Times New Roman" w:hAnsi="Times New Roman" w:cs="Times New Roman"/>
          <w:sz w:val="24"/>
          <w:szCs w:val="24"/>
        </w:rPr>
        <w:t>jüdischen Bevölkerungsgruppe</w:t>
      </w:r>
      <w:r w:rsidR="00FF597B">
        <w:rPr>
          <w:rFonts w:ascii="Times New Roman" w:hAnsi="Times New Roman" w:cs="Times New Roman"/>
          <w:sz w:val="24"/>
          <w:szCs w:val="24"/>
        </w:rPr>
        <w:t xml:space="preserve"> abzielte</w:t>
      </w:r>
      <w:r w:rsidR="00F661CA">
        <w:rPr>
          <w:rFonts w:ascii="Times New Roman" w:hAnsi="Times New Roman" w:cs="Times New Roman"/>
          <w:sz w:val="24"/>
          <w:szCs w:val="24"/>
        </w:rPr>
        <w:t>.</w:t>
      </w:r>
      <w:r w:rsidR="00F661CA">
        <w:rPr>
          <w:rStyle w:val="Funotenzeichen"/>
          <w:rFonts w:ascii="Times New Roman" w:hAnsi="Times New Roman" w:cs="Times New Roman"/>
          <w:sz w:val="24"/>
          <w:szCs w:val="24"/>
        </w:rPr>
        <w:footnoteReference w:id="1"/>
      </w:r>
      <w:r w:rsidR="00F661CA">
        <w:rPr>
          <w:rFonts w:ascii="Times New Roman" w:hAnsi="Times New Roman" w:cs="Times New Roman"/>
          <w:sz w:val="24"/>
          <w:szCs w:val="24"/>
        </w:rPr>
        <w:t xml:space="preserve"> </w:t>
      </w:r>
      <w:r w:rsidR="00A53AFD">
        <w:rPr>
          <w:rFonts w:ascii="Times New Roman" w:hAnsi="Times New Roman" w:cs="Times New Roman"/>
          <w:sz w:val="24"/>
          <w:szCs w:val="24"/>
        </w:rPr>
        <w:t>Der Antisemitismus w</w:t>
      </w:r>
      <w:r w:rsidR="005A0BA7">
        <w:rPr>
          <w:rFonts w:ascii="Times New Roman" w:hAnsi="Times New Roman" w:cs="Times New Roman"/>
          <w:sz w:val="24"/>
          <w:szCs w:val="24"/>
        </w:rPr>
        <w:t xml:space="preserve">ar </w:t>
      </w:r>
      <w:r w:rsidR="00A53AFD">
        <w:rPr>
          <w:rFonts w:ascii="Times New Roman" w:hAnsi="Times New Roman" w:cs="Times New Roman"/>
          <w:sz w:val="24"/>
          <w:szCs w:val="24"/>
        </w:rPr>
        <w:t>zentraler Teil des Regierungsprogramms</w:t>
      </w:r>
      <w:r w:rsidR="005A0BA7">
        <w:rPr>
          <w:rFonts w:ascii="Times New Roman" w:hAnsi="Times New Roman" w:cs="Times New Roman"/>
          <w:sz w:val="24"/>
          <w:szCs w:val="24"/>
        </w:rPr>
        <w:t xml:space="preserve"> geworden</w:t>
      </w:r>
      <w:r w:rsidR="00A53AFD">
        <w:rPr>
          <w:rFonts w:ascii="Times New Roman" w:hAnsi="Times New Roman" w:cs="Times New Roman"/>
          <w:sz w:val="24"/>
          <w:szCs w:val="24"/>
        </w:rPr>
        <w:t>.</w:t>
      </w:r>
      <w:r w:rsidR="00A53AFD">
        <w:rPr>
          <w:rStyle w:val="Funotenzeichen"/>
          <w:rFonts w:ascii="Times New Roman" w:hAnsi="Times New Roman" w:cs="Times New Roman"/>
          <w:sz w:val="24"/>
          <w:szCs w:val="24"/>
        </w:rPr>
        <w:footnoteReference w:id="2"/>
      </w:r>
      <w:r w:rsidR="00A53AFD">
        <w:rPr>
          <w:rFonts w:ascii="Times New Roman" w:hAnsi="Times New Roman" w:cs="Times New Roman"/>
          <w:sz w:val="24"/>
          <w:szCs w:val="24"/>
        </w:rPr>
        <w:t xml:space="preserve"> </w:t>
      </w:r>
    </w:p>
    <w:p w:rsidR="005F1317" w:rsidRDefault="005A0BA7" w:rsidP="005A0B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Ein Blick auf die wirtschaftliche Situation der </w:t>
      </w:r>
      <w:r w:rsidR="000734C2">
        <w:rPr>
          <w:rFonts w:ascii="Times New Roman" w:hAnsi="Times New Roman" w:cs="Times New Roman"/>
          <w:sz w:val="24"/>
          <w:szCs w:val="24"/>
        </w:rPr>
        <w:t>deutschen Juden</w:t>
      </w:r>
      <w:r>
        <w:rPr>
          <w:rFonts w:ascii="Times New Roman" w:hAnsi="Times New Roman" w:cs="Times New Roman"/>
          <w:sz w:val="24"/>
          <w:szCs w:val="24"/>
        </w:rPr>
        <w:t xml:space="preserve"> </w:t>
      </w:r>
      <w:r w:rsidR="008F7D5B">
        <w:rPr>
          <w:rFonts w:ascii="Times New Roman" w:hAnsi="Times New Roman" w:cs="Times New Roman"/>
          <w:sz w:val="24"/>
          <w:szCs w:val="24"/>
        </w:rPr>
        <w:t>zeig</w:t>
      </w:r>
      <w:r w:rsidR="00910614">
        <w:rPr>
          <w:rFonts w:ascii="Times New Roman" w:hAnsi="Times New Roman" w:cs="Times New Roman"/>
          <w:sz w:val="24"/>
          <w:szCs w:val="24"/>
        </w:rPr>
        <w:t>t d</w:t>
      </w:r>
      <w:r w:rsidR="008F7D5B">
        <w:rPr>
          <w:rFonts w:ascii="Times New Roman" w:hAnsi="Times New Roman" w:cs="Times New Roman"/>
          <w:sz w:val="24"/>
          <w:szCs w:val="24"/>
        </w:rPr>
        <w:t>i</w:t>
      </w:r>
      <w:r w:rsidR="00910614">
        <w:rPr>
          <w:rFonts w:ascii="Times New Roman" w:hAnsi="Times New Roman" w:cs="Times New Roman"/>
          <w:sz w:val="24"/>
          <w:szCs w:val="24"/>
        </w:rPr>
        <w:t>e</w:t>
      </w:r>
      <w:r w:rsidR="008F7D5B">
        <w:rPr>
          <w:rFonts w:ascii="Times New Roman" w:hAnsi="Times New Roman" w:cs="Times New Roman"/>
          <w:sz w:val="24"/>
          <w:szCs w:val="24"/>
        </w:rPr>
        <w:t xml:space="preserve"> Konseque</w:t>
      </w:r>
      <w:r w:rsidR="008F7D5B">
        <w:rPr>
          <w:rFonts w:ascii="Times New Roman" w:hAnsi="Times New Roman" w:cs="Times New Roman"/>
          <w:sz w:val="24"/>
          <w:szCs w:val="24"/>
        </w:rPr>
        <w:t>n</w:t>
      </w:r>
      <w:r w:rsidR="008F7D5B">
        <w:rPr>
          <w:rFonts w:ascii="Times New Roman" w:hAnsi="Times New Roman" w:cs="Times New Roman"/>
          <w:sz w:val="24"/>
          <w:szCs w:val="24"/>
        </w:rPr>
        <w:t>ze</w:t>
      </w:r>
      <w:r w:rsidR="00910614">
        <w:rPr>
          <w:rFonts w:ascii="Times New Roman" w:hAnsi="Times New Roman" w:cs="Times New Roman"/>
          <w:sz w:val="24"/>
          <w:szCs w:val="24"/>
        </w:rPr>
        <w:t>n.</w:t>
      </w:r>
      <w:r w:rsidR="00E56F95">
        <w:rPr>
          <w:rFonts w:ascii="Times New Roman" w:hAnsi="Times New Roman" w:cs="Times New Roman"/>
          <w:sz w:val="24"/>
          <w:szCs w:val="24"/>
        </w:rPr>
        <w:t xml:space="preserve"> </w:t>
      </w:r>
      <w:r w:rsidR="000734C2">
        <w:rPr>
          <w:rFonts w:ascii="Times New Roman" w:hAnsi="Times New Roman" w:cs="Times New Roman"/>
          <w:sz w:val="24"/>
          <w:szCs w:val="24"/>
        </w:rPr>
        <w:t>Von den rund 100 000 Betriebe</w:t>
      </w:r>
      <w:r w:rsidR="00195FC5">
        <w:rPr>
          <w:rFonts w:ascii="Times New Roman" w:hAnsi="Times New Roman" w:cs="Times New Roman"/>
          <w:sz w:val="24"/>
          <w:szCs w:val="24"/>
        </w:rPr>
        <w:t>n</w:t>
      </w:r>
      <w:r w:rsidR="000734C2">
        <w:rPr>
          <w:rFonts w:ascii="Times New Roman" w:hAnsi="Times New Roman" w:cs="Times New Roman"/>
          <w:sz w:val="24"/>
          <w:szCs w:val="24"/>
        </w:rPr>
        <w:t xml:space="preserve"> und Geschäft</w:t>
      </w:r>
      <w:r w:rsidR="00195FC5">
        <w:rPr>
          <w:rFonts w:ascii="Times New Roman" w:hAnsi="Times New Roman" w:cs="Times New Roman"/>
          <w:sz w:val="24"/>
          <w:szCs w:val="24"/>
        </w:rPr>
        <w:t>en</w:t>
      </w:r>
      <w:r w:rsidR="000734C2">
        <w:rPr>
          <w:rFonts w:ascii="Times New Roman" w:hAnsi="Times New Roman" w:cs="Times New Roman"/>
          <w:sz w:val="24"/>
          <w:szCs w:val="24"/>
        </w:rPr>
        <w:t xml:space="preserve"> mit jüdischen Inhabern, die es </w:t>
      </w:r>
      <w:r w:rsidR="00910614">
        <w:rPr>
          <w:rFonts w:ascii="Times New Roman" w:hAnsi="Times New Roman" w:cs="Times New Roman"/>
          <w:sz w:val="24"/>
          <w:szCs w:val="24"/>
        </w:rPr>
        <w:t>1933 in Deutschland</w:t>
      </w:r>
      <w:r w:rsidR="000734C2" w:rsidRPr="000734C2">
        <w:rPr>
          <w:rFonts w:ascii="Times New Roman" w:hAnsi="Times New Roman" w:cs="Times New Roman"/>
          <w:sz w:val="24"/>
          <w:szCs w:val="24"/>
        </w:rPr>
        <w:t xml:space="preserve"> </w:t>
      </w:r>
      <w:r w:rsidR="000734C2">
        <w:rPr>
          <w:rFonts w:ascii="Times New Roman" w:hAnsi="Times New Roman" w:cs="Times New Roman"/>
          <w:sz w:val="24"/>
          <w:szCs w:val="24"/>
        </w:rPr>
        <w:t>gibt, verschwinden</w:t>
      </w:r>
      <w:r w:rsidR="00910614">
        <w:rPr>
          <w:rFonts w:ascii="Times New Roman" w:hAnsi="Times New Roman" w:cs="Times New Roman"/>
          <w:sz w:val="24"/>
          <w:szCs w:val="24"/>
        </w:rPr>
        <w:t xml:space="preserve"> </w:t>
      </w:r>
      <w:r w:rsidR="000734C2">
        <w:rPr>
          <w:rFonts w:ascii="Times New Roman" w:hAnsi="Times New Roman" w:cs="Times New Roman"/>
          <w:sz w:val="24"/>
          <w:szCs w:val="24"/>
        </w:rPr>
        <w:t>i</w:t>
      </w:r>
      <w:r w:rsidR="001C0CB5">
        <w:rPr>
          <w:rFonts w:ascii="Times New Roman" w:hAnsi="Times New Roman" w:cs="Times New Roman"/>
          <w:sz w:val="24"/>
          <w:szCs w:val="24"/>
        </w:rPr>
        <w:t xml:space="preserve">n den beiden Folgejahren </w:t>
      </w:r>
      <w:r w:rsidR="00FF597B">
        <w:rPr>
          <w:rFonts w:ascii="Times New Roman" w:hAnsi="Times New Roman" w:cs="Times New Roman"/>
          <w:sz w:val="24"/>
          <w:szCs w:val="24"/>
        </w:rPr>
        <w:t xml:space="preserve">rund </w:t>
      </w:r>
      <w:r w:rsidR="00910614">
        <w:rPr>
          <w:rFonts w:ascii="Times New Roman" w:hAnsi="Times New Roman" w:cs="Times New Roman"/>
          <w:sz w:val="24"/>
          <w:szCs w:val="24"/>
        </w:rPr>
        <w:t xml:space="preserve">25 000. </w:t>
      </w:r>
      <w:r w:rsidR="001D1C85">
        <w:rPr>
          <w:rFonts w:ascii="Times New Roman" w:hAnsi="Times New Roman" w:cs="Times New Roman"/>
          <w:sz w:val="24"/>
          <w:szCs w:val="24"/>
        </w:rPr>
        <w:t xml:space="preserve">Bereits im Sommer 1933 </w:t>
      </w:r>
      <w:r w:rsidR="001C0CB5">
        <w:rPr>
          <w:rFonts w:ascii="Times New Roman" w:hAnsi="Times New Roman" w:cs="Times New Roman"/>
          <w:sz w:val="24"/>
          <w:szCs w:val="24"/>
        </w:rPr>
        <w:t xml:space="preserve">verlieren </w:t>
      </w:r>
      <w:r w:rsidR="001D1C85">
        <w:rPr>
          <w:rFonts w:ascii="Times New Roman" w:hAnsi="Times New Roman" w:cs="Times New Roman"/>
          <w:sz w:val="24"/>
          <w:szCs w:val="24"/>
        </w:rPr>
        <w:t>jüdische Ärzte ihre Kassenzulassung</w:t>
      </w:r>
      <w:r w:rsidR="00195FC5">
        <w:rPr>
          <w:rFonts w:ascii="Times New Roman" w:hAnsi="Times New Roman" w:cs="Times New Roman"/>
          <w:sz w:val="24"/>
          <w:szCs w:val="24"/>
        </w:rPr>
        <w:t xml:space="preserve">, die wirtschaftliche Basis für den Betrieb einer ärztlichen Praxis. Bis 1937 </w:t>
      </w:r>
      <w:r w:rsidR="006C7BAF">
        <w:rPr>
          <w:rFonts w:ascii="Times New Roman" w:hAnsi="Times New Roman" w:cs="Times New Roman"/>
          <w:sz w:val="24"/>
          <w:szCs w:val="24"/>
        </w:rPr>
        <w:t>wird in der Folge</w:t>
      </w:r>
      <w:r w:rsidR="00195FC5">
        <w:rPr>
          <w:rFonts w:ascii="Times New Roman" w:hAnsi="Times New Roman" w:cs="Times New Roman"/>
          <w:sz w:val="24"/>
          <w:szCs w:val="24"/>
        </w:rPr>
        <w:t xml:space="preserve"> die Hälfte </w:t>
      </w:r>
      <w:r w:rsidR="006C7BAF">
        <w:rPr>
          <w:rFonts w:ascii="Times New Roman" w:hAnsi="Times New Roman" w:cs="Times New Roman"/>
          <w:sz w:val="24"/>
          <w:szCs w:val="24"/>
        </w:rPr>
        <w:t>der</w:t>
      </w:r>
      <w:r w:rsidR="00FF597B">
        <w:rPr>
          <w:rFonts w:ascii="Times New Roman" w:hAnsi="Times New Roman" w:cs="Times New Roman"/>
          <w:sz w:val="24"/>
          <w:szCs w:val="24"/>
        </w:rPr>
        <w:t xml:space="preserve"> </w:t>
      </w:r>
      <w:r w:rsidR="001D1C85">
        <w:rPr>
          <w:rFonts w:ascii="Times New Roman" w:hAnsi="Times New Roman" w:cs="Times New Roman"/>
          <w:sz w:val="24"/>
          <w:szCs w:val="24"/>
        </w:rPr>
        <w:t>Praxen</w:t>
      </w:r>
      <w:r w:rsidR="00195FC5">
        <w:rPr>
          <w:rFonts w:ascii="Times New Roman" w:hAnsi="Times New Roman" w:cs="Times New Roman"/>
          <w:sz w:val="24"/>
          <w:szCs w:val="24"/>
        </w:rPr>
        <w:t xml:space="preserve"> geschlossen</w:t>
      </w:r>
      <w:r w:rsidR="001D1C85">
        <w:rPr>
          <w:rFonts w:ascii="Times New Roman" w:hAnsi="Times New Roman" w:cs="Times New Roman"/>
          <w:sz w:val="24"/>
          <w:szCs w:val="24"/>
        </w:rPr>
        <w:t xml:space="preserve">. </w:t>
      </w:r>
      <w:r w:rsidR="001C0CB5">
        <w:rPr>
          <w:rFonts w:ascii="Times New Roman" w:hAnsi="Times New Roman" w:cs="Times New Roman"/>
          <w:sz w:val="24"/>
          <w:szCs w:val="24"/>
        </w:rPr>
        <w:t>In gle</w:t>
      </w:r>
      <w:r w:rsidR="001C0CB5">
        <w:rPr>
          <w:rFonts w:ascii="Times New Roman" w:hAnsi="Times New Roman" w:cs="Times New Roman"/>
          <w:sz w:val="24"/>
          <w:szCs w:val="24"/>
        </w:rPr>
        <w:t>i</w:t>
      </w:r>
      <w:r w:rsidR="001C0CB5">
        <w:rPr>
          <w:rFonts w:ascii="Times New Roman" w:hAnsi="Times New Roman" w:cs="Times New Roman"/>
          <w:sz w:val="24"/>
          <w:szCs w:val="24"/>
        </w:rPr>
        <w:t xml:space="preserve">chem Maße verlieren die </w:t>
      </w:r>
      <w:r w:rsidR="00195FC5">
        <w:rPr>
          <w:rFonts w:ascii="Times New Roman" w:hAnsi="Times New Roman" w:cs="Times New Roman"/>
          <w:sz w:val="24"/>
          <w:szCs w:val="24"/>
        </w:rPr>
        <w:t xml:space="preserve">jüdischen </w:t>
      </w:r>
      <w:r w:rsidR="001C0CB5">
        <w:rPr>
          <w:rFonts w:ascii="Times New Roman" w:hAnsi="Times New Roman" w:cs="Times New Roman"/>
          <w:sz w:val="24"/>
          <w:szCs w:val="24"/>
        </w:rPr>
        <w:t>Rechtsanwälte ihre Kliente</w:t>
      </w:r>
      <w:r w:rsidR="00195FC5">
        <w:rPr>
          <w:rFonts w:ascii="Times New Roman" w:hAnsi="Times New Roman" w:cs="Times New Roman"/>
          <w:sz w:val="24"/>
          <w:szCs w:val="24"/>
        </w:rPr>
        <w:t>l</w:t>
      </w:r>
      <w:r w:rsidR="00114491">
        <w:rPr>
          <w:rFonts w:ascii="Times New Roman" w:hAnsi="Times New Roman" w:cs="Times New Roman"/>
          <w:sz w:val="24"/>
          <w:szCs w:val="24"/>
        </w:rPr>
        <w:t>, da</w:t>
      </w:r>
      <w:r w:rsidR="001C0CB5">
        <w:rPr>
          <w:rFonts w:ascii="Times New Roman" w:hAnsi="Times New Roman" w:cs="Times New Roman"/>
          <w:sz w:val="24"/>
          <w:szCs w:val="24"/>
        </w:rPr>
        <w:t xml:space="preserve"> </w:t>
      </w:r>
      <w:r w:rsidR="006C7BAF">
        <w:rPr>
          <w:rFonts w:ascii="Times New Roman" w:hAnsi="Times New Roman" w:cs="Times New Roman"/>
          <w:sz w:val="24"/>
          <w:szCs w:val="24"/>
        </w:rPr>
        <w:t xml:space="preserve">angesichts der Umstände </w:t>
      </w:r>
      <w:r w:rsidR="00195FC5">
        <w:rPr>
          <w:rFonts w:ascii="Times New Roman" w:hAnsi="Times New Roman" w:cs="Times New Roman"/>
          <w:sz w:val="24"/>
          <w:szCs w:val="24"/>
        </w:rPr>
        <w:t xml:space="preserve">ihre </w:t>
      </w:r>
      <w:r w:rsidR="00114491">
        <w:rPr>
          <w:rFonts w:ascii="Times New Roman" w:hAnsi="Times New Roman" w:cs="Times New Roman"/>
          <w:sz w:val="24"/>
          <w:szCs w:val="24"/>
        </w:rPr>
        <w:t>n</w:t>
      </w:r>
      <w:r w:rsidR="001C0CB5">
        <w:rPr>
          <w:rFonts w:ascii="Times New Roman" w:hAnsi="Times New Roman" w:cs="Times New Roman"/>
          <w:sz w:val="24"/>
          <w:szCs w:val="24"/>
        </w:rPr>
        <w:t>ichtjüdische</w:t>
      </w:r>
      <w:r w:rsidR="00195FC5">
        <w:rPr>
          <w:rFonts w:ascii="Times New Roman" w:hAnsi="Times New Roman" w:cs="Times New Roman"/>
          <w:sz w:val="24"/>
          <w:szCs w:val="24"/>
        </w:rPr>
        <w:t>n</w:t>
      </w:r>
      <w:r w:rsidR="001C0CB5">
        <w:rPr>
          <w:rFonts w:ascii="Times New Roman" w:hAnsi="Times New Roman" w:cs="Times New Roman"/>
          <w:sz w:val="24"/>
          <w:szCs w:val="24"/>
        </w:rPr>
        <w:t xml:space="preserve"> Manda</w:t>
      </w:r>
      <w:r w:rsidR="00114491">
        <w:rPr>
          <w:rFonts w:ascii="Times New Roman" w:hAnsi="Times New Roman" w:cs="Times New Roman"/>
          <w:sz w:val="24"/>
          <w:szCs w:val="24"/>
        </w:rPr>
        <w:t>n</w:t>
      </w:r>
      <w:r w:rsidR="001C0CB5">
        <w:rPr>
          <w:rFonts w:ascii="Times New Roman" w:hAnsi="Times New Roman" w:cs="Times New Roman"/>
          <w:sz w:val="24"/>
          <w:szCs w:val="24"/>
        </w:rPr>
        <w:t xml:space="preserve">ten auf </w:t>
      </w:r>
      <w:r w:rsidR="00114491">
        <w:rPr>
          <w:rFonts w:ascii="Times New Roman" w:hAnsi="Times New Roman" w:cs="Times New Roman"/>
          <w:sz w:val="24"/>
          <w:szCs w:val="24"/>
        </w:rPr>
        <w:t>eine</w:t>
      </w:r>
      <w:r w:rsidR="00F661CA">
        <w:rPr>
          <w:rFonts w:ascii="Times New Roman" w:hAnsi="Times New Roman" w:cs="Times New Roman"/>
          <w:sz w:val="24"/>
          <w:szCs w:val="24"/>
        </w:rPr>
        <w:t xml:space="preserve"> Vertretung durch </w:t>
      </w:r>
      <w:r w:rsidR="001C0CB5">
        <w:rPr>
          <w:rFonts w:ascii="Times New Roman" w:hAnsi="Times New Roman" w:cs="Times New Roman"/>
          <w:sz w:val="24"/>
          <w:szCs w:val="24"/>
        </w:rPr>
        <w:t>„arische“ Rechtsanwälte angewi</w:t>
      </w:r>
      <w:r w:rsidR="001C0CB5">
        <w:rPr>
          <w:rFonts w:ascii="Times New Roman" w:hAnsi="Times New Roman" w:cs="Times New Roman"/>
          <w:sz w:val="24"/>
          <w:szCs w:val="24"/>
        </w:rPr>
        <w:t>e</w:t>
      </w:r>
      <w:r w:rsidR="001C0CB5">
        <w:rPr>
          <w:rFonts w:ascii="Times New Roman" w:hAnsi="Times New Roman" w:cs="Times New Roman"/>
          <w:sz w:val="24"/>
          <w:szCs w:val="24"/>
        </w:rPr>
        <w:t>sen</w:t>
      </w:r>
      <w:r w:rsidR="00114491">
        <w:rPr>
          <w:rFonts w:ascii="Times New Roman" w:hAnsi="Times New Roman" w:cs="Times New Roman"/>
          <w:sz w:val="24"/>
          <w:szCs w:val="24"/>
        </w:rPr>
        <w:t xml:space="preserve"> sind</w:t>
      </w:r>
      <w:r w:rsidR="00F661CA">
        <w:rPr>
          <w:rFonts w:ascii="Times New Roman" w:hAnsi="Times New Roman" w:cs="Times New Roman"/>
          <w:sz w:val="24"/>
          <w:szCs w:val="24"/>
        </w:rPr>
        <w:t>.</w:t>
      </w:r>
      <w:r w:rsidR="001C0CB5">
        <w:rPr>
          <w:rStyle w:val="Funotenzeichen"/>
          <w:rFonts w:ascii="Times New Roman" w:hAnsi="Times New Roman" w:cs="Times New Roman"/>
          <w:sz w:val="24"/>
          <w:szCs w:val="24"/>
        </w:rPr>
        <w:footnoteReference w:id="3"/>
      </w:r>
      <w:r w:rsidR="001C0CB5">
        <w:rPr>
          <w:rFonts w:ascii="Times New Roman" w:hAnsi="Times New Roman" w:cs="Times New Roman"/>
          <w:sz w:val="24"/>
          <w:szCs w:val="24"/>
        </w:rPr>
        <w:t xml:space="preserve"> –</w:t>
      </w:r>
      <w:r w:rsidR="00FF597B">
        <w:rPr>
          <w:rFonts w:ascii="Times New Roman" w:hAnsi="Times New Roman" w:cs="Times New Roman"/>
          <w:sz w:val="24"/>
          <w:szCs w:val="24"/>
        </w:rPr>
        <w:t xml:space="preserve"> </w:t>
      </w:r>
      <w:r w:rsidR="0067753A">
        <w:rPr>
          <w:rFonts w:ascii="Times New Roman" w:hAnsi="Times New Roman" w:cs="Times New Roman"/>
          <w:sz w:val="24"/>
          <w:szCs w:val="24"/>
        </w:rPr>
        <w:t>Besonders gravierend sind die E</w:t>
      </w:r>
      <w:r w:rsidR="00F661CA">
        <w:rPr>
          <w:rFonts w:ascii="Times New Roman" w:hAnsi="Times New Roman" w:cs="Times New Roman"/>
          <w:sz w:val="24"/>
          <w:szCs w:val="24"/>
        </w:rPr>
        <w:t>ntwicklung</w:t>
      </w:r>
      <w:r w:rsidR="0067753A">
        <w:rPr>
          <w:rFonts w:ascii="Times New Roman" w:hAnsi="Times New Roman" w:cs="Times New Roman"/>
          <w:sz w:val="24"/>
          <w:szCs w:val="24"/>
        </w:rPr>
        <w:t>en</w:t>
      </w:r>
      <w:r w:rsidR="00F661CA">
        <w:rPr>
          <w:rFonts w:ascii="Times New Roman" w:hAnsi="Times New Roman" w:cs="Times New Roman"/>
          <w:sz w:val="24"/>
          <w:szCs w:val="24"/>
        </w:rPr>
        <w:t xml:space="preserve"> im Bereich des Rechts- und Justi</w:t>
      </w:r>
      <w:r w:rsidR="00F661CA">
        <w:rPr>
          <w:rFonts w:ascii="Times New Roman" w:hAnsi="Times New Roman" w:cs="Times New Roman"/>
          <w:sz w:val="24"/>
          <w:szCs w:val="24"/>
        </w:rPr>
        <w:t>z</w:t>
      </w:r>
      <w:r w:rsidR="00F661CA">
        <w:rPr>
          <w:rFonts w:ascii="Times New Roman" w:hAnsi="Times New Roman" w:cs="Times New Roman"/>
          <w:sz w:val="24"/>
          <w:szCs w:val="24"/>
        </w:rPr>
        <w:t>wesens.</w:t>
      </w:r>
      <w:r w:rsidR="001D1C85">
        <w:rPr>
          <w:rFonts w:ascii="Times New Roman" w:hAnsi="Times New Roman" w:cs="Times New Roman"/>
          <w:sz w:val="24"/>
          <w:szCs w:val="24"/>
        </w:rPr>
        <w:t xml:space="preserve"> </w:t>
      </w:r>
      <w:r w:rsidR="00A53AFD">
        <w:rPr>
          <w:rFonts w:ascii="Times New Roman" w:hAnsi="Times New Roman" w:cs="Times New Roman"/>
          <w:sz w:val="24"/>
          <w:szCs w:val="24"/>
        </w:rPr>
        <w:t>Im Juli 1933 ordnet Hermann Göring an, die bis dahin begangenen antisemitisch m</w:t>
      </w:r>
      <w:r w:rsidR="00A53AFD">
        <w:rPr>
          <w:rFonts w:ascii="Times New Roman" w:hAnsi="Times New Roman" w:cs="Times New Roman"/>
          <w:sz w:val="24"/>
          <w:szCs w:val="24"/>
        </w:rPr>
        <w:t>o</w:t>
      </w:r>
      <w:r w:rsidR="00A53AFD">
        <w:rPr>
          <w:rFonts w:ascii="Times New Roman" w:hAnsi="Times New Roman" w:cs="Times New Roman"/>
          <w:sz w:val="24"/>
          <w:szCs w:val="24"/>
        </w:rPr>
        <w:t xml:space="preserve">tivierten Morde und Gewalttaten </w:t>
      </w:r>
      <w:r w:rsidR="00A53AFD" w:rsidRPr="00114491">
        <w:rPr>
          <w:rFonts w:ascii="Times New Roman" w:hAnsi="Times New Roman" w:cs="Times New Roman"/>
          <w:sz w:val="24"/>
          <w:szCs w:val="24"/>
        </w:rPr>
        <w:t>nicht länger gerichtlich zu verfolgen</w:t>
      </w:r>
      <w:r w:rsidR="00746973">
        <w:rPr>
          <w:rFonts w:ascii="Times New Roman" w:hAnsi="Times New Roman" w:cs="Times New Roman"/>
          <w:sz w:val="24"/>
          <w:szCs w:val="24"/>
        </w:rPr>
        <w:t>.</w:t>
      </w:r>
      <w:r w:rsidR="00A53AFD">
        <w:rPr>
          <w:rFonts w:ascii="Times New Roman" w:hAnsi="Times New Roman" w:cs="Times New Roman"/>
          <w:sz w:val="24"/>
          <w:szCs w:val="24"/>
        </w:rPr>
        <w:t xml:space="preserve"> </w:t>
      </w:r>
      <w:r w:rsidR="00746973">
        <w:rPr>
          <w:rFonts w:ascii="Times New Roman" w:hAnsi="Times New Roman" w:cs="Times New Roman"/>
          <w:sz w:val="24"/>
          <w:szCs w:val="24"/>
        </w:rPr>
        <w:t>D</w:t>
      </w:r>
      <w:r w:rsidR="00A53AFD">
        <w:rPr>
          <w:rFonts w:ascii="Times New Roman" w:hAnsi="Times New Roman" w:cs="Times New Roman"/>
          <w:sz w:val="24"/>
          <w:szCs w:val="24"/>
        </w:rPr>
        <w:t>ie bereits Verurtei</w:t>
      </w:r>
      <w:r w:rsidR="00A53AFD">
        <w:rPr>
          <w:rFonts w:ascii="Times New Roman" w:hAnsi="Times New Roman" w:cs="Times New Roman"/>
          <w:sz w:val="24"/>
          <w:szCs w:val="24"/>
        </w:rPr>
        <w:t>l</w:t>
      </w:r>
      <w:r w:rsidR="00A53AFD">
        <w:rPr>
          <w:rFonts w:ascii="Times New Roman" w:hAnsi="Times New Roman" w:cs="Times New Roman"/>
          <w:sz w:val="24"/>
          <w:szCs w:val="24"/>
        </w:rPr>
        <w:t>ten w</w:t>
      </w:r>
      <w:r w:rsidR="00910614">
        <w:rPr>
          <w:rFonts w:ascii="Times New Roman" w:hAnsi="Times New Roman" w:cs="Times New Roman"/>
          <w:sz w:val="24"/>
          <w:szCs w:val="24"/>
        </w:rPr>
        <w:t>e</w:t>
      </w:r>
      <w:r w:rsidR="00A53AFD">
        <w:rPr>
          <w:rFonts w:ascii="Times New Roman" w:hAnsi="Times New Roman" w:cs="Times New Roman"/>
          <w:sz w:val="24"/>
          <w:szCs w:val="24"/>
        </w:rPr>
        <w:t>rden amnestiert.</w:t>
      </w:r>
      <w:r w:rsidR="00A53AFD">
        <w:rPr>
          <w:rStyle w:val="Funotenzeichen"/>
          <w:rFonts w:ascii="Times New Roman" w:hAnsi="Times New Roman" w:cs="Times New Roman"/>
          <w:sz w:val="24"/>
          <w:szCs w:val="24"/>
        </w:rPr>
        <w:footnoteReference w:id="4"/>
      </w:r>
      <w:r w:rsidR="00A53AFD">
        <w:rPr>
          <w:rFonts w:ascii="Times New Roman" w:hAnsi="Times New Roman" w:cs="Times New Roman"/>
          <w:sz w:val="24"/>
          <w:szCs w:val="24"/>
        </w:rPr>
        <w:t xml:space="preserve"> </w:t>
      </w:r>
      <w:r w:rsidR="00E56F95">
        <w:rPr>
          <w:rFonts w:ascii="Times New Roman" w:hAnsi="Times New Roman" w:cs="Times New Roman"/>
          <w:sz w:val="24"/>
          <w:szCs w:val="24"/>
        </w:rPr>
        <w:t>V</w:t>
      </w:r>
      <w:r w:rsidR="00910614">
        <w:rPr>
          <w:rFonts w:ascii="Times New Roman" w:hAnsi="Times New Roman" w:cs="Times New Roman"/>
          <w:sz w:val="24"/>
          <w:szCs w:val="24"/>
        </w:rPr>
        <w:t xml:space="preserve">on grundsätzlicher Bedeutung ist ein Urteil des </w:t>
      </w:r>
      <w:r w:rsidR="00124669">
        <w:rPr>
          <w:rFonts w:ascii="Times New Roman" w:hAnsi="Times New Roman" w:cs="Times New Roman"/>
          <w:sz w:val="24"/>
          <w:szCs w:val="24"/>
        </w:rPr>
        <w:t>Leipziger Reichsg</w:t>
      </w:r>
      <w:r w:rsidR="00124669">
        <w:rPr>
          <w:rFonts w:ascii="Times New Roman" w:hAnsi="Times New Roman" w:cs="Times New Roman"/>
          <w:sz w:val="24"/>
          <w:szCs w:val="24"/>
        </w:rPr>
        <w:t>e</w:t>
      </w:r>
      <w:r w:rsidR="00124669">
        <w:rPr>
          <w:rFonts w:ascii="Times New Roman" w:hAnsi="Times New Roman" w:cs="Times New Roman"/>
          <w:sz w:val="24"/>
          <w:szCs w:val="24"/>
        </w:rPr>
        <w:t>richt</w:t>
      </w:r>
      <w:r w:rsidR="00910614">
        <w:rPr>
          <w:rFonts w:ascii="Times New Roman" w:hAnsi="Times New Roman" w:cs="Times New Roman"/>
          <w:sz w:val="24"/>
          <w:szCs w:val="24"/>
        </w:rPr>
        <w:t>s</w:t>
      </w:r>
      <w:r w:rsidR="00124669">
        <w:rPr>
          <w:rFonts w:ascii="Times New Roman" w:hAnsi="Times New Roman" w:cs="Times New Roman"/>
          <w:sz w:val="24"/>
          <w:szCs w:val="24"/>
        </w:rPr>
        <w:t xml:space="preserve"> </w:t>
      </w:r>
      <w:r w:rsidR="00910614">
        <w:rPr>
          <w:rFonts w:ascii="Times New Roman" w:hAnsi="Times New Roman" w:cs="Times New Roman"/>
          <w:sz w:val="24"/>
          <w:szCs w:val="24"/>
        </w:rPr>
        <w:t>vo</w:t>
      </w:r>
      <w:r w:rsidR="00124669">
        <w:rPr>
          <w:rFonts w:ascii="Times New Roman" w:hAnsi="Times New Roman" w:cs="Times New Roman"/>
          <w:sz w:val="24"/>
          <w:szCs w:val="24"/>
        </w:rPr>
        <w:t>m 27. Juni 1936</w:t>
      </w:r>
      <w:r w:rsidR="00910614">
        <w:rPr>
          <w:rFonts w:ascii="Times New Roman" w:hAnsi="Times New Roman" w:cs="Times New Roman"/>
          <w:sz w:val="24"/>
          <w:szCs w:val="24"/>
        </w:rPr>
        <w:t>. Es weist</w:t>
      </w:r>
      <w:r w:rsidR="00124669">
        <w:rPr>
          <w:rFonts w:ascii="Times New Roman" w:hAnsi="Times New Roman" w:cs="Times New Roman"/>
          <w:sz w:val="24"/>
          <w:szCs w:val="24"/>
        </w:rPr>
        <w:t xml:space="preserve"> die Schadensersatzklage eines jüdischen Filmregisseurs ab, dem der nichtjüdische Produzent im Februar 1933 aus rassenpolitische</w:t>
      </w:r>
      <w:r w:rsidR="00924451">
        <w:rPr>
          <w:rFonts w:ascii="Times New Roman" w:hAnsi="Times New Roman" w:cs="Times New Roman"/>
          <w:sz w:val="24"/>
          <w:szCs w:val="24"/>
        </w:rPr>
        <w:t>m</w:t>
      </w:r>
      <w:r w:rsidR="00124669">
        <w:rPr>
          <w:rFonts w:ascii="Times New Roman" w:hAnsi="Times New Roman" w:cs="Times New Roman"/>
          <w:sz w:val="24"/>
          <w:szCs w:val="24"/>
        </w:rPr>
        <w:t xml:space="preserve"> Opportunismus g</w:t>
      </w:r>
      <w:r w:rsidR="00124669">
        <w:rPr>
          <w:rFonts w:ascii="Times New Roman" w:hAnsi="Times New Roman" w:cs="Times New Roman"/>
          <w:sz w:val="24"/>
          <w:szCs w:val="24"/>
        </w:rPr>
        <w:t>e</w:t>
      </w:r>
      <w:r w:rsidR="00124669">
        <w:rPr>
          <w:rFonts w:ascii="Times New Roman" w:hAnsi="Times New Roman" w:cs="Times New Roman"/>
          <w:sz w:val="24"/>
          <w:szCs w:val="24"/>
        </w:rPr>
        <w:t>kündigt hatte</w:t>
      </w:r>
      <w:r>
        <w:rPr>
          <w:rFonts w:ascii="Times New Roman" w:hAnsi="Times New Roman" w:cs="Times New Roman"/>
          <w:sz w:val="24"/>
          <w:szCs w:val="24"/>
        </w:rPr>
        <w:t xml:space="preserve">. </w:t>
      </w:r>
      <w:r w:rsidR="00114491">
        <w:rPr>
          <w:rFonts w:ascii="Times New Roman" w:hAnsi="Times New Roman" w:cs="Times New Roman"/>
          <w:sz w:val="24"/>
          <w:szCs w:val="24"/>
        </w:rPr>
        <w:t>Für den Fall einer Kündigung war l</w:t>
      </w:r>
      <w:r w:rsidR="00754417">
        <w:rPr>
          <w:rFonts w:ascii="Times New Roman" w:hAnsi="Times New Roman" w:cs="Times New Roman"/>
          <w:sz w:val="24"/>
          <w:szCs w:val="24"/>
        </w:rPr>
        <w:t xml:space="preserve">aut </w:t>
      </w:r>
      <w:r w:rsidR="005F1317">
        <w:rPr>
          <w:rFonts w:ascii="Times New Roman" w:hAnsi="Times New Roman" w:cs="Times New Roman"/>
          <w:sz w:val="24"/>
          <w:szCs w:val="24"/>
        </w:rPr>
        <w:t xml:space="preserve">Vertrag </w:t>
      </w:r>
      <w:r w:rsidR="00114491">
        <w:rPr>
          <w:rFonts w:ascii="Times New Roman" w:hAnsi="Times New Roman" w:cs="Times New Roman"/>
          <w:sz w:val="24"/>
          <w:szCs w:val="24"/>
        </w:rPr>
        <w:t xml:space="preserve">die Zahlung </w:t>
      </w:r>
      <w:r w:rsidR="005F1317">
        <w:rPr>
          <w:rFonts w:ascii="Times New Roman" w:hAnsi="Times New Roman" w:cs="Times New Roman"/>
          <w:sz w:val="24"/>
          <w:szCs w:val="24"/>
        </w:rPr>
        <w:t>eine</w:t>
      </w:r>
      <w:r w:rsidR="00114491">
        <w:rPr>
          <w:rFonts w:ascii="Times New Roman" w:hAnsi="Times New Roman" w:cs="Times New Roman"/>
          <w:sz w:val="24"/>
          <w:szCs w:val="24"/>
        </w:rPr>
        <w:t>r</w:t>
      </w:r>
      <w:r w:rsidR="005F1317">
        <w:rPr>
          <w:rFonts w:ascii="Times New Roman" w:hAnsi="Times New Roman" w:cs="Times New Roman"/>
          <w:sz w:val="24"/>
          <w:szCs w:val="24"/>
        </w:rPr>
        <w:t xml:space="preserve"> Entschäd</w:t>
      </w:r>
      <w:r w:rsidR="005F1317">
        <w:rPr>
          <w:rFonts w:ascii="Times New Roman" w:hAnsi="Times New Roman" w:cs="Times New Roman"/>
          <w:sz w:val="24"/>
          <w:szCs w:val="24"/>
        </w:rPr>
        <w:t>i</w:t>
      </w:r>
      <w:r w:rsidR="005F1317">
        <w:rPr>
          <w:rFonts w:ascii="Times New Roman" w:hAnsi="Times New Roman" w:cs="Times New Roman"/>
          <w:sz w:val="24"/>
          <w:szCs w:val="24"/>
        </w:rPr>
        <w:t>gung</w:t>
      </w:r>
      <w:r w:rsidR="00771FA6" w:rsidRPr="00771FA6">
        <w:rPr>
          <w:rFonts w:ascii="Times New Roman" w:hAnsi="Times New Roman" w:cs="Times New Roman"/>
          <w:sz w:val="24"/>
          <w:szCs w:val="24"/>
        </w:rPr>
        <w:t xml:space="preserve"> </w:t>
      </w:r>
      <w:r w:rsidR="00771FA6">
        <w:rPr>
          <w:rFonts w:ascii="Times New Roman" w:hAnsi="Times New Roman" w:cs="Times New Roman"/>
          <w:sz w:val="24"/>
          <w:szCs w:val="24"/>
        </w:rPr>
        <w:t>vereinbart gewesen</w:t>
      </w:r>
      <w:r w:rsidR="00114491">
        <w:rPr>
          <w:rFonts w:ascii="Times New Roman" w:hAnsi="Times New Roman" w:cs="Times New Roman"/>
          <w:sz w:val="24"/>
          <w:szCs w:val="24"/>
        </w:rPr>
        <w:t>,</w:t>
      </w:r>
      <w:r w:rsidR="005F1317">
        <w:rPr>
          <w:rFonts w:ascii="Times New Roman" w:hAnsi="Times New Roman" w:cs="Times New Roman"/>
          <w:sz w:val="24"/>
          <w:szCs w:val="24"/>
        </w:rPr>
        <w:t xml:space="preserve"> </w:t>
      </w:r>
      <w:r w:rsidR="00114491">
        <w:rPr>
          <w:rFonts w:ascii="Times New Roman" w:hAnsi="Times New Roman" w:cs="Times New Roman"/>
          <w:sz w:val="24"/>
          <w:szCs w:val="24"/>
        </w:rPr>
        <w:t xml:space="preserve">die </w:t>
      </w:r>
      <w:r w:rsidR="00114491" w:rsidRPr="006123CA">
        <w:rPr>
          <w:rFonts w:ascii="Times New Roman" w:hAnsi="Times New Roman" w:cs="Times New Roman"/>
          <w:i/>
          <w:sz w:val="24"/>
          <w:szCs w:val="24"/>
        </w:rPr>
        <w:t>nur im Todesfall</w:t>
      </w:r>
      <w:r w:rsidR="00114491">
        <w:rPr>
          <w:rFonts w:ascii="Times New Roman" w:hAnsi="Times New Roman" w:cs="Times New Roman"/>
          <w:sz w:val="24"/>
          <w:szCs w:val="24"/>
        </w:rPr>
        <w:t xml:space="preserve"> entfallen sollte</w:t>
      </w:r>
      <w:r w:rsidR="005F1317">
        <w:rPr>
          <w:rFonts w:ascii="Times New Roman" w:hAnsi="Times New Roman" w:cs="Times New Roman"/>
          <w:sz w:val="24"/>
          <w:szCs w:val="24"/>
        </w:rPr>
        <w:t xml:space="preserve">. </w:t>
      </w:r>
      <w:r w:rsidR="00114491">
        <w:rPr>
          <w:rFonts w:ascii="Times New Roman" w:hAnsi="Times New Roman" w:cs="Times New Roman"/>
          <w:sz w:val="24"/>
          <w:szCs w:val="24"/>
        </w:rPr>
        <w:t xml:space="preserve">Das Reichsgericht annullierte die Vereinbarung. </w:t>
      </w:r>
      <w:r w:rsidR="00771FA6">
        <w:rPr>
          <w:rFonts w:ascii="Times New Roman" w:hAnsi="Times New Roman" w:cs="Times New Roman"/>
          <w:sz w:val="24"/>
          <w:szCs w:val="24"/>
        </w:rPr>
        <w:t xml:space="preserve">Die Entscheidung </w:t>
      </w:r>
      <w:r w:rsidR="00114491">
        <w:rPr>
          <w:rFonts w:ascii="Times New Roman" w:hAnsi="Times New Roman" w:cs="Times New Roman"/>
          <w:sz w:val="24"/>
          <w:szCs w:val="24"/>
        </w:rPr>
        <w:t>wurde damit</w:t>
      </w:r>
      <w:r w:rsidR="00771FA6" w:rsidRPr="00771FA6">
        <w:rPr>
          <w:rFonts w:ascii="Times New Roman" w:hAnsi="Times New Roman" w:cs="Times New Roman"/>
          <w:sz w:val="24"/>
          <w:szCs w:val="24"/>
        </w:rPr>
        <w:t xml:space="preserve"> </w:t>
      </w:r>
      <w:r w:rsidR="00771FA6">
        <w:rPr>
          <w:rFonts w:ascii="Times New Roman" w:hAnsi="Times New Roman" w:cs="Times New Roman"/>
          <w:sz w:val="24"/>
          <w:szCs w:val="24"/>
        </w:rPr>
        <w:t>begründet</w:t>
      </w:r>
      <w:r w:rsidR="00746973">
        <w:rPr>
          <w:rFonts w:ascii="Times New Roman" w:hAnsi="Times New Roman" w:cs="Times New Roman"/>
          <w:sz w:val="24"/>
          <w:szCs w:val="24"/>
        </w:rPr>
        <w:t xml:space="preserve">, dass die </w:t>
      </w:r>
      <w:r w:rsidR="00746973" w:rsidRPr="00E56F95">
        <w:rPr>
          <w:rFonts w:ascii="Times New Roman" w:hAnsi="Times New Roman" w:cs="Times New Roman"/>
          <w:sz w:val="24"/>
          <w:szCs w:val="24"/>
        </w:rPr>
        <w:t>„aus gesetzlich ane</w:t>
      </w:r>
      <w:r w:rsidR="00746973" w:rsidRPr="00E56F95">
        <w:rPr>
          <w:rFonts w:ascii="Times New Roman" w:hAnsi="Times New Roman" w:cs="Times New Roman"/>
          <w:sz w:val="24"/>
          <w:szCs w:val="24"/>
        </w:rPr>
        <w:t>r</w:t>
      </w:r>
      <w:r w:rsidR="00746973" w:rsidRPr="00E56F95">
        <w:rPr>
          <w:rFonts w:ascii="Times New Roman" w:hAnsi="Times New Roman" w:cs="Times New Roman"/>
          <w:sz w:val="24"/>
          <w:szCs w:val="24"/>
        </w:rPr>
        <w:t xml:space="preserve">kannten rassenpolitischen Gesichtspunkten eingetretene Änderung </w:t>
      </w:r>
      <w:r w:rsidR="00746973" w:rsidRPr="00114491">
        <w:rPr>
          <w:rFonts w:ascii="Times New Roman" w:hAnsi="Times New Roman" w:cs="Times New Roman"/>
          <w:sz w:val="24"/>
          <w:szCs w:val="24"/>
        </w:rPr>
        <w:t>in der rechtlichen Geltung der Persönlichkeit</w:t>
      </w:r>
      <w:r w:rsidR="00746973" w:rsidRPr="00E56F95">
        <w:rPr>
          <w:rFonts w:ascii="Times New Roman" w:hAnsi="Times New Roman" w:cs="Times New Roman"/>
          <w:sz w:val="24"/>
          <w:szCs w:val="24"/>
        </w:rPr>
        <w:t xml:space="preserve">“ </w:t>
      </w:r>
      <w:r w:rsidR="00746973">
        <w:rPr>
          <w:rFonts w:ascii="Times New Roman" w:hAnsi="Times New Roman" w:cs="Times New Roman"/>
          <w:sz w:val="24"/>
          <w:szCs w:val="24"/>
        </w:rPr>
        <w:t xml:space="preserve">dem im Vertrag vorgesehen Fall des </w:t>
      </w:r>
      <w:r w:rsidR="00746973" w:rsidRPr="00E56F95">
        <w:rPr>
          <w:rFonts w:ascii="Times New Roman" w:hAnsi="Times New Roman" w:cs="Times New Roman"/>
          <w:sz w:val="24"/>
          <w:szCs w:val="24"/>
        </w:rPr>
        <w:t>physischen Todes</w:t>
      </w:r>
      <w:r>
        <w:rPr>
          <w:rFonts w:ascii="Times New Roman" w:hAnsi="Times New Roman" w:cs="Times New Roman"/>
          <w:sz w:val="24"/>
          <w:szCs w:val="24"/>
        </w:rPr>
        <w:t xml:space="preserve"> </w:t>
      </w:r>
      <w:r w:rsidRPr="004E72F5">
        <w:rPr>
          <w:rFonts w:ascii="Times New Roman" w:hAnsi="Times New Roman" w:cs="Times New Roman"/>
          <w:i/>
          <w:sz w:val="24"/>
          <w:szCs w:val="24"/>
        </w:rPr>
        <w:t>gleich</w:t>
      </w:r>
      <w:r w:rsidR="004C2F42">
        <w:rPr>
          <w:rFonts w:ascii="Times New Roman" w:hAnsi="Times New Roman" w:cs="Times New Roman"/>
          <w:i/>
          <w:sz w:val="24"/>
          <w:szCs w:val="24"/>
        </w:rPr>
        <w:t xml:space="preserve"> </w:t>
      </w:r>
      <w:r w:rsidRPr="004E72F5">
        <w:rPr>
          <w:rFonts w:ascii="Times New Roman" w:hAnsi="Times New Roman" w:cs="Times New Roman"/>
          <w:i/>
          <w:sz w:val="24"/>
          <w:szCs w:val="24"/>
        </w:rPr>
        <w:t>zu</w:t>
      </w:r>
      <w:r w:rsidR="004C2F42">
        <w:rPr>
          <w:rFonts w:ascii="Times New Roman" w:hAnsi="Times New Roman" w:cs="Times New Roman"/>
          <w:i/>
          <w:sz w:val="24"/>
          <w:szCs w:val="24"/>
        </w:rPr>
        <w:t xml:space="preserve"> </w:t>
      </w:r>
      <w:r w:rsidRPr="004E72F5">
        <w:rPr>
          <w:rFonts w:ascii="Times New Roman" w:hAnsi="Times New Roman" w:cs="Times New Roman"/>
          <w:i/>
          <w:sz w:val="24"/>
          <w:szCs w:val="24"/>
        </w:rPr>
        <w:t>achten</w:t>
      </w:r>
      <w:r>
        <w:rPr>
          <w:rFonts w:ascii="Times New Roman" w:hAnsi="Times New Roman" w:cs="Times New Roman"/>
          <w:sz w:val="24"/>
          <w:szCs w:val="24"/>
        </w:rPr>
        <w:t xml:space="preserve"> </w:t>
      </w:r>
      <w:r w:rsidRPr="00E56F95">
        <w:rPr>
          <w:rFonts w:ascii="Times New Roman" w:hAnsi="Times New Roman" w:cs="Times New Roman"/>
          <w:i/>
          <w:sz w:val="24"/>
          <w:szCs w:val="24"/>
        </w:rPr>
        <w:t>sei</w:t>
      </w:r>
      <w:r w:rsidR="00910614" w:rsidRPr="00E56F95">
        <w:rPr>
          <w:rFonts w:ascii="Times New Roman" w:hAnsi="Times New Roman" w:cs="Times New Roman"/>
          <w:i/>
          <w:sz w:val="24"/>
          <w:szCs w:val="24"/>
        </w:rPr>
        <w:t>.</w:t>
      </w:r>
      <w:r w:rsidR="004C2F42">
        <w:rPr>
          <w:rStyle w:val="Funotenzeichen"/>
          <w:rFonts w:ascii="Times New Roman" w:hAnsi="Times New Roman" w:cs="Times New Roman"/>
          <w:sz w:val="24"/>
          <w:szCs w:val="24"/>
        </w:rPr>
        <w:footnoteReference w:id="5"/>
      </w:r>
      <w:r w:rsidR="00910614" w:rsidRPr="00910614">
        <w:rPr>
          <w:rFonts w:ascii="Times New Roman" w:hAnsi="Times New Roman" w:cs="Times New Roman"/>
          <w:sz w:val="24"/>
          <w:szCs w:val="24"/>
        </w:rPr>
        <w:t xml:space="preserve"> </w:t>
      </w:r>
      <w:r w:rsidR="000E36F3">
        <w:rPr>
          <w:rFonts w:ascii="Times New Roman" w:hAnsi="Times New Roman" w:cs="Times New Roman"/>
          <w:sz w:val="24"/>
          <w:szCs w:val="24"/>
        </w:rPr>
        <w:t xml:space="preserve">Das Urteil formulierte </w:t>
      </w:r>
      <w:r w:rsidR="00114491">
        <w:rPr>
          <w:rFonts w:ascii="Times New Roman" w:hAnsi="Times New Roman" w:cs="Times New Roman"/>
          <w:sz w:val="24"/>
          <w:szCs w:val="24"/>
        </w:rPr>
        <w:t>damit</w:t>
      </w:r>
      <w:r w:rsidR="000E36F3">
        <w:rPr>
          <w:rFonts w:ascii="Times New Roman" w:hAnsi="Times New Roman" w:cs="Times New Roman"/>
          <w:sz w:val="24"/>
          <w:szCs w:val="24"/>
        </w:rPr>
        <w:t xml:space="preserve"> nichts Geringeres als die Feststellung </w:t>
      </w:r>
      <w:r w:rsidR="00771FA6">
        <w:rPr>
          <w:rFonts w:ascii="Times New Roman" w:hAnsi="Times New Roman" w:cs="Times New Roman"/>
          <w:sz w:val="24"/>
          <w:szCs w:val="24"/>
        </w:rPr>
        <w:t>d</w:t>
      </w:r>
      <w:r w:rsidR="000E36F3">
        <w:rPr>
          <w:rFonts w:ascii="Times New Roman" w:hAnsi="Times New Roman" w:cs="Times New Roman"/>
          <w:sz w:val="24"/>
          <w:szCs w:val="24"/>
        </w:rPr>
        <w:t>es „bürgerlichen Todes“.</w:t>
      </w:r>
      <w:r w:rsidR="006123CA">
        <w:rPr>
          <w:rFonts w:ascii="Times New Roman" w:hAnsi="Times New Roman" w:cs="Times New Roman"/>
          <w:sz w:val="24"/>
          <w:szCs w:val="24"/>
        </w:rPr>
        <w:t xml:space="preserve"> </w:t>
      </w:r>
      <w:r w:rsidR="00114491">
        <w:rPr>
          <w:rFonts w:ascii="Times New Roman" w:hAnsi="Times New Roman" w:cs="Times New Roman"/>
          <w:sz w:val="24"/>
          <w:szCs w:val="24"/>
        </w:rPr>
        <w:t>Der Vertragsbruch eines „arischen“ Vertragspartners gegenüber einem „Juden“ wu</w:t>
      </w:r>
      <w:r w:rsidR="00114491">
        <w:rPr>
          <w:rFonts w:ascii="Times New Roman" w:hAnsi="Times New Roman" w:cs="Times New Roman"/>
          <w:sz w:val="24"/>
          <w:szCs w:val="24"/>
        </w:rPr>
        <w:t>r</w:t>
      </w:r>
      <w:r w:rsidR="00114491">
        <w:rPr>
          <w:rFonts w:ascii="Times New Roman" w:hAnsi="Times New Roman" w:cs="Times New Roman"/>
          <w:sz w:val="24"/>
          <w:szCs w:val="24"/>
        </w:rPr>
        <w:t xml:space="preserve">de durch </w:t>
      </w:r>
      <w:r w:rsidR="00DE012A">
        <w:rPr>
          <w:rFonts w:ascii="Times New Roman" w:hAnsi="Times New Roman" w:cs="Times New Roman"/>
          <w:sz w:val="24"/>
          <w:szCs w:val="24"/>
        </w:rPr>
        <w:t>das</w:t>
      </w:r>
      <w:r w:rsidR="00114491">
        <w:rPr>
          <w:rFonts w:ascii="Times New Roman" w:hAnsi="Times New Roman" w:cs="Times New Roman"/>
          <w:sz w:val="24"/>
          <w:szCs w:val="24"/>
        </w:rPr>
        <w:t xml:space="preserve"> Urteil </w:t>
      </w:r>
      <w:r w:rsidR="002C49A4">
        <w:rPr>
          <w:rFonts w:ascii="Times New Roman" w:hAnsi="Times New Roman" w:cs="Times New Roman"/>
          <w:sz w:val="24"/>
          <w:szCs w:val="24"/>
        </w:rPr>
        <w:t>sanktion</w:t>
      </w:r>
      <w:r w:rsidR="00114491">
        <w:rPr>
          <w:rFonts w:ascii="Times New Roman" w:hAnsi="Times New Roman" w:cs="Times New Roman"/>
          <w:sz w:val="24"/>
          <w:szCs w:val="24"/>
        </w:rPr>
        <w:t xml:space="preserve">iert. </w:t>
      </w:r>
      <w:r w:rsidR="00A3534C">
        <w:rPr>
          <w:rFonts w:ascii="Times New Roman" w:hAnsi="Times New Roman" w:cs="Times New Roman"/>
          <w:sz w:val="24"/>
          <w:szCs w:val="24"/>
        </w:rPr>
        <w:t>Für jüdische Deutsche entfiel damit ein Eck</w:t>
      </w:r>
      <w:r w:rsidR="004D3A3F">
        <w:rPr>
          <w:rFonts w:ascii="Times New Roman" w:hAnsi="Times New Roman" w:cs="Times New Roman"/>
          <w:sz w:val="24"/>
          <w:szCs w:val="24"/>
        </w:rPr>
        <w:t>pfeiler</w:t>
      </w:r>
      <w:r w:rsidR="00A3534C">
        <w:rPr>
          <w:rFonts w:ascii="Times New Roman" w:hAnsi="Times New Roman" w:cs="Times New Roman"/>
          <w:sz w:val="24"/>
          <w:szCs w:val="24"/>
        </w:rPr>
        <w:t xml:space="preserve"> d</w:t>
      </w:r>
      <w:r w:rsidR="005F1317">
        <w:rPr>
          <w:rFonts w:ascii="Times New Roman" w:hAnsi="Times New Roman" w:cs="Times New Roman"/>
          <w:sz w:val="24"/>
          <w:szCs w:val="24"/>
        </w:rPr>
        <w:t xml:space="preserve">er </w:t>
      </w:r>
      <w:r w:rsidR="00A3534C">
        <w:rPr>
          <w:rFonts w:ascii="Times New Roman" w:hAnsi="Times New Roman" w:cs="Times New Roman"/>
          <w:sz w:val="24"/>
          <w:szCs w:val="24"/>
        </w:rPr>
        <w:t>staa</w:t>
      </w:r>
      <w:r w:rsidR="00A3534C">
        <w:rPr>
          <w:rFonts w:ascii="Times New Roman" w:hAnsi="Times New Roman" w:cs="Times New Roman"/>
          <w:sz w:val="24"/>
          <w:szCs w:val="24"/>
        </w:rPr>
        <w:t>t</w:t>
      </w:r>
      <w:r w:rsidR="00A3534C">
        <w:rPr>
          <w:rFonts w:ascii="Times New Roman" w:hAnsi="Times New Roman" w:cs="Times New Roman"/>
          <w:sz w:val="24"/>
          <w:szCs w:val="24"/>
        </w:rPr>
        <w:t xml:space="preserve">lichen Ordnung: die Rechtssicherheit. </w:t>
      </w:r>
    </w:p>
    <w:p w:rsidR="009262C4" w:rsidRDefault="00095191" w:rsidP="005A0B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Angesichts der Übergriffe, </w:t>
      </w:r>
      <w:r w:rsidR="003C5436">
        <w:rPr>
          <w:rFonts w:ascii="Times New Roman" w:hAnsi="Times New Roman" w:cs="Times New Roman"/>
          <w:sz w:val="24"/>
          <w:szCs w:val="24"/>
        </w:rPr>
        <w:t>denen die jüdische Bevölkerungsgruppe bereits in der er</w:t>
      </w:r>
      <w:r w:rsidR="003C5436">
        <w:rPr>
          <w:rFonts w:ascii="Times New Roman" w:hAnsi="Times New Roman" w:cs="Times New Roman"/>
          <w:sz w:val="24"/>
          <w:szCs w:val="24"/>
        </w:rPr>
        <w:t>s</w:t>
      </w:r>
      <w:r w:rsidR="003C5436">
        <w:rPr>
          <w:rFonts w:ascii="Times New Roman" w:hAnsi="Times New Roman" w:cs="Times New Roman"/>
          <w:sz w:val="24"/>
          <w:szCs w:val="24"/>
        </w:rPr>
        <w:t xml:space="preserve">ten Jahreshälfte 1933 </w:t>
      </w:r>
      <w:r w:rsidR="00043761">
        <w:rPr>
          <w:rFonts w:ascii="Times New Roman" w:hAnsi="Times New Roman" w:cs="Times New Roman"/>
          <w:sz w:val="24"/>
          <w:szCs w:val="24"/>
        </w:rPr>
        <w:t>ausgesetzt</w:t>
      </w:r>
      <w:r w:rsidR="003C5436">
        <w:rPr>
          <w:rFonts w:ascii="Times New Roman" w:hAnsi="Times New Roman" w:cs="Times New Roman"/>
          <w:sz w:val="24"/>
          <w:szCs w:val="24"/>
        </w:rPr>
        <w:t xml:space="preserve"> war, hätte die Gefahr, die </w:t>
      </w:r>
      <w:r w:rsidR="00443161">
        <w:rPr>
          <w:rFonts w:ascii="Times New Roman" w:hAnsi="Times New Roman" w:cs="Times New Roman"/>
          <w:sz w:val="24"/>
          <w:szCs w:val="24"/>
        </w:rPr>
        <w:t xml:space="preserve">aus </w:t>
      </w:r>
      <w:r w:rsidR="00B1279B">
        <w:rPr>
          <w:rFonts w:ascii="Times New Roman" w:hAnsi="Times New Roman" w:cs="Times New Roman"/>
          <w:sz w:val="24"/>
          <w:szCs w:val="24"/>
        </w:rPr>
        <w:t xml:space="preserve">der Tatsache </w:t>
      </w:r>
      <w:r w:rsidR="00443161">
        <w:rPr>
          <w:rFonts w:ascii="Times New Roman" w:hAnsi="Times New Roman" w:cs="Times New Roman"/>
          <w:sz w:val="24"/>
          <w:szCs w:val="24"/>
        </w:rPr>
        <w:t>resultierte</w:t>
      </w:r>
      <w:r w:rsidR="003C5436">
        <w:rPr>
          <w:rFonts w:ascii="Times New Roman" w:hAnsi="Times New Roman" w:cs="Times New Roman"/>
          <w:sz w:val="24"/>
          <w:szCs w:val="24"/>
        </w:rPr>
        <w:t xml:space="preserve">, dass die Staatsgewalt nunmehr in den Händen einer antisemitischen Partei lag, </w:t>
      </w:r>
      <w:r w:rsidR="002C49A4">
        <w:rPr>
          <w:rFonts w:ascii="Times New Roman" w:hAnsi="Times New Roman" w:cs="Times New Roman"/>
          <w:sz w:val="24"/>
          <w:szCs w:val="24"/>
        </w:rPr>
        <w:t>seitens der jüd</w:t>
      </w:r>
      <w:r w:rsidR="002C49A4">
        <w:rPr>
          <w:rFonts w:ascii="Times New Roman" w:hAnsi="Times New Roman" w:cs="Times New Roman"/>
          <w:sz w:val="24"/>
          <w:szCs w:val="24"/>
        </w:rPr>
        <w:t>i</w:t>
      </w:r>
      <w:r w:rsidR="002C49A4">
        <w:rPr>
          <w:rFonts w:ascii="Times New Roman" w:hAnsi="Times New Roman" w:cs="Times New Roman"/>
          <w:sz w:val="24"/>
          <w:szCs w:val="24"/>
        </w:rPr>
        <w:t>schen Organisationen</w:t>
      </w:r>
      <w:r w:rsidR="00443161">
        <w:rPr>
          <w:rFonts w:ascii="Times New Roman" w:hAnsi="Times New Roman" w:cs="Times New Roman"/>
          <w:sz w:val="24"/>
          <w:szCs w:val="24"/>
        </w:rPr>
        <w:t xml:space="preserve"> erkannt</w:t>
      </w:r>
      <w:r w:rsidR="003C5436">
        <w:rPr>
          <w:rFonts w:ascii="Times New Roman" w:hAnsi="Times New Roman" w:cs="Times New Roman"/>
          <w:sz w:val="24"/>
          <w:szCs w:val="24"/>
        </w:rPr>
        <w:t xml:space="preserve"> werden müssen. </w:t>
      </w:r>
      <w:r w:rsidR="00780FC2">
        <w:rPr>
          <w:rFonts w:ascii="Times New Roman" w:hAnsi="Times New Roman" w:cs="Times New Roman"/>
          <w:sz w:val="24"/>
          <w:szCs w:val="24"/>
        </w:rPr>
        <w:t>Die wichtigste Organisation</w:t>
      </w:r>
      <w:r w:rsidR="002C49A4">
        <w:rPr>
          <w:rFonts w:ascii="Times New Roman" w:hAnsi="Times New Roman" w:cs="Times New Roman"/>
          <w:sz w:val="24"/>
          <w:szCs w:val="24"/>
        </w:rPr>
        <w:t>,</w:t>
      </w:r>
      <w:r w:rsidR="00780FC2">
        <w:rPr>
          <w:rFonts w:ascii="Times New Roman" w:hAnsi="Times New Roman" w:cs="Times New Roman"/>
          <w:sz w:val="24"/>
          <w:szCs w:val="24"/>
        </w:rPr>
        <w:t xml:space="preserve"> der </w:t>
      </w:r>
      <w:proofErr w:type="spellStart"/>
      <w:r w:rsidR="00780FC2">
        <w:rPr>
          <w:rFonts w:ascii="Times New Roman" w:hAnsi="Times New Roman" w:cs="Times New Roman"/>
          <w:sz w:val="24"/>
          <w:szCs w:val="24"/>
        </w:rPr>
        <w:t>Centralverein</w:t>
      </w:r>
      <w:proofErr w:type="spellEnd"/>
      <w:r w:rsidR="00780FC2">
        <w:rPr>
          <w:rFonts w:ascii="Times New Roman" w:hAnsi="Times New Roman" w:cs="Times New Roman"/>
          <w:sz w:val="24"/>
          <w:szCs w:val="24"/>
        </w:rPr>
        <w:t xml:space="preserve"> deutscher Staatsbürger jüdischen Glaubens (C.V.)</w:t>
      </w:r>
      <w:r w:rsidR="00FA65D7">
        <w:rPr>
          <w:rFonts w:ascii="Times New Roman" w:hAnsi="Times New Roman" w:cs="Times New Roman"/>
          <w:sz w:val="24"/>
          <w:szCs w:val="24"/>
        </w:rPr>
        <w:t>,</w:t>
      </w:r>
      <w:r w:rsidR="00780FC2">
        <w:rPr>
          <w:rFonts w:ascii="Times New Roman" w:hAnsi="Times New Roman" w:cs="Times New Roman"/>
          <w:sz w:val="24"/>
          <w:szCs w:val="24"/>
        </w:rPr>
        <w:t xml:space="preserve"> verschloss </w:t>
      </w:r>
      <w:r w:rsidR="00B1279B">
        <w:rPr>
          <w:rFonts w:ascii="Times New Roman" w:hAnsi="Times New Roman" w:cs="Times New Roman"/>
          <w:sz w:val="24"/>
          <w:szCs w:val="24"/>
        </w:rPr>
        <w:t xml:space="preserve">jedoch </w:t>
      </w:r>
      <w:r w:rsidR="002C49A4">
        <w:rPr>
          <w:rFonts w:ascii="Times New Roman" w:hAnsi="Times New Roman" w:cs="Times New Roman"/>
          <w:sz w:val="24"/>
          <w:szCs w:val="24"/>
        </w:rPr>
        <w:t xml:space="preserve">nicht nur </w:t>
      </w:r>
      <w:r w:rsidR="004D3A3F">
        <w:rPr>
          <w:rFonts w:ascii="Times New Roman" w:hAnsi="Times New Roman" w:cs="Times New Roman"/>
          <w:sz w:val="24"/>
          <w:szCs w:val="24"/>
        </w:rPr>
        <w:t xml:space="preserve">die Augen vor </w:t>
      </w:r>
      <w:r w:rsidR="004D3A3F">
        <w:rPr>
          <w:rFonts w:ascii="Times New Roman" w:hAnsi="Times New Roman" w:cs="Times New Roman"/>
          <w:sz w:val="24"/>
          <w:szCs w:val="24"/>
        </w:rPr>
        <w:lastRenderedPageBreak/>
        <w:t>der Realität</w:t>
      </w:r>
      <w:r w:rsidR="002C49A4">
        <w:rPr>
          <w:rFonts w:ascii="Times New Roman" w:hAnsi="Times New Roman" w:cs="Times New Roman"/>
          <w:sz w:val="24"/>
          <w:szCs w:val="24"/>
        </w:rPr>
        <w:t>,</w:t>
      </w:r>
      <w:r w:rsidR="000A6F26">
        <w:rPr>
          <w:rStyle w:val="Funotenzeichen"/>
          <w:rFonts w:ascii="Times New Roman" w:hAnsi="Times New Roman" w:cs="Times New Roman"/>
          <w:sz w:val="24"/>
          <w:szCs w:val="24"/>
        </w:rPr>
        <w:footnoteReference w:id="6"/>
      </w:r>
      <w:r w:rsidR="002C49A4">
        <w:rPr>
          <w:rFonts w:ascii="Times New Roman" w:hAnsi="Times New Roman" w:cs="Times New Roman"/>
          <w:sz w:val="24"/>
          <w:szCs w:val="24"/>
        </w:rPr>
        <w:t xml:space="preserve"> sondern reagierte abwiegelnd</w:t>
      </w:r>
      <w:r w:rsidR="00B1279B">
        <w:rPr>
          <w:rFonts w:ascii="Times New Roman" w:hAnsi="Times New Roman" w:cs="Times New Roman"/>
          <w:sz w:val="24"/>
          <w:szCs w:val="24"/>
        </w:rPr>
        <w:t>.</w:t>
      </w:r>
      <w:r w:rsidR="00881626">
        <w:rPr>
          <w:rFonts w:ascii="Times New Roman" w:hAnsi="Times New Roman" w:cs="Times New Roman"/>
          <w:sz w:val="24"/>
          <w:szCs w:val="24"/>
        </w:rPr>
        <w:t xml:space="preserve"> Als </w:t>
      </w:r>
      <w:r w:rsidR="00B1279B">
        <w:rPr>
          <w:rFonts w:ascii="Times New Roman" w:hAnsi="Times New Roman" w:cs="Times New Roman"/>
          <w:sz w:val="24"/>
          <w:szCs w:val="24"/>
        </w:rPr>
        <w:t xml:space="preserve">im Ausland </w:t>
      </w:r>
      <w:r w:rsidR="00881626">
        <w:rPr>
          <w:rFonts w:ascii="Times New Roman" w:hAnsi="Times New Roman" w:cs="Times New Roman"/>
          <w:sz w:val="24"/>
          <w:szCs w:val="24"/>
        </w:rPr>
        <w:t xml:space="preserve">nach </w:t>
      </w:r>
      <w:r w:rsidR="00B1279B">
        <w:rPr>
          <w:rFonts w:ascii="Times New Roman" w:hAnsi="Times New Roman" w:cs="Times New Roman"/>
          <w:sz w:val="24"/>
          <w:szCs w:val="24"/>
        </w:rPr>
        <w:t xml:space="preserve">der offiziellen </w:t>
      </w:r>
      <w:r w:rsidR="00881626">
        <w:rPr>
          <w:rFonts w:ascii="Times New Roman" w:hAnsi="Times New Roman" w:cs="Times New Roman"/>
          <w:sz w:val="24"/>
          <w:szCs w:val="24"/>
        </w:rPr>
        <w:t xml:space="preserve">Ankündigung des „Judenboykotttages“ massive Proteste </w:t>
      </w:r>
      <w:r w:rsidR="003C5436">
        <w:rPr>
          <w:rFonts w:ascii="Times New Roman" w:hAnsi="Times New Roman" w:cs="Times New Roman"/>
          <w:sz w:val="24"/>
          <w:szCs w:val="24"/>
        </w:rPr>
        <w:t>laut</w:t>
      </w:r>
      <w:r w:rsidR="00881626">
        <w:rPr>
          <w:rFonts w:ascii="Times New Roman" w:hAnsi="Times New Roman" w:cs="Times New Roman"/>
          <w:sz w:val="24"/>
          <w:szCs w:val="24"/>
        </w:rPr>
        <w:t xml:space="preserve"> wurden, </w:t>
      </w:r>
      <w:r w:rsidR="002C49A4">
        <w:rPr>
          <w:rFonts w:ascii="Times New Roman" w:hAnsi="Times New Roman" w:cs="Times New Roman"/>
          <w:sz w:val="24"/>
          <w:szCs w:val="24"/>
        </w:rPr>
        <w:t xml:space="preserve">wurde die NS-Regierung von der </w:t>
      </w:r>
      <w:r w:rsidR="002C49A4">
        <w:rPr>
          <w:rFonts w:ascii="Times New Roman" w:hAnsi="Times New Roman" w:cs="Times New Roman"/>
          <w:i/>
          <w:sz w:val="24"/>
          <w:szCs w:val="24"/>
        </w:rPr>
        <w:t>C.V.-Zeitung</w:t>
      </w:r>
      <w:r w:rsidR="002C49A4">
        <w:rPr>
          <w:rFonts w:ascii="Times New Roman" w:hAnsi="Times New Roman" w:cs="Times New Roman"/>
          <w:sz w:val="24"/>
          <w:szCs w:val="24"/>
        </w:rPr>
        <w:t>, dem</w:t>
      </w:r>
      <w:r w:rsidR="00881626">
        <w:rPr>
          <w:rFonts w:ascii="Times New Roman" w:hAnsi="Times New Roman" w:cs="Times New Roman"/>
          <w:sz w:val="24"/>
          <w:szCs w:val="24"/>
        </w:rPr>
        <w:t xml:space="preserve"> publizistische</w:t>
      </w:r>
      <w:r w:rsidR="002C49A4">
        <w:rPr>
          <w:rFonts w:ascii="Times New Roman" w:hAnsi="Times New Roman" w:cs="Times New Roman"/>
          <w:sz w:val="24"/>
          <w:szCs w:val="24"/>
        </w:rPr>
        <w:t>n</w:t>
      </w:r>
      <w:r w:rsidR="00881626">
        <w:rPr>
          <w:rFonts w:ascii="Times New Roman" w:hAnsi="Times New Roman" w:cs="Times New Roman"/>
          <w:sz w:val="24"/>
          <w:szCs w:val="24"/>
        </w:rPr>
        <w:t xml:space="preserve"> Organ des </w:t>
      </w:r>
      <w:proofErr w:type="gramStart"/>
      <w:r w:rsidR="00881626">
        <w:rPr>
          <w:rFonts w:ascii="Times New Roman" w:hAnsi="Times New Roman" w:cs="Times New Roman"/>
          <w:sz w:val="24"/>
          <w:szCs w:val="24"/>
        </w:rPr>
        <w:t>C.V.,</w:t>
      </w:r>
      <w:proofErr w:type="gramEnd"/>
      <w:r w:rsidR="00881626">
        <w:rPr>
          <w:rFonts w:ascii="Times New Roman" w:hAnsi="Times New Roman" w:cs="Times New Roman"/>
          <w:sz w:val="24"/>
          <w:szCs w:val="24"/>
        </w:rPr>
        <w:t xml:space="preserve"> </w:t>
      </w:r>
      <w:r w:rsidR="00043761">
        <w:rPr>
          <w:rFonts w:ascii="Times New Roman" w:hAnsi="Times New Roman" w:cs="Times New Roman"/>
          <w:sz w:val="24"/>
          <w:szCs w:val="24"/>
        </w:rPr>
        <w:t>durch</w:t>
      </w:r>
      <w:r w:rsidR="002C49A4">
        <w:rPr>
          <w:rFonts w:ascii="Times New Roman" w:hAnsi="Times New Roman" w:cs="Times New Roman"/>
          <w:sz w:val="24"/>
          <w:szCs w:val="24"/>
        </w:rPr>
        <w:t xml:space="preserve"> eine</w:t>
      </w:r>
      <w:r w:rsidR="00043761">
        <w:rPr>
          <w:rFonts w:ascii="Times New Roman" w:hAnsi="Times New Roman" w:cs="Times New Roman"/>
          <w:sz w:val="24"/>
          <w:szCs w:val="24"/>
        </w:rPr>
        <w:t>n</w:t>
      </w:r>
      <w:r w:rsidR="002C49A4">
        <w:rPr>
          <w:rFonts w:ascii="Times New Roman" w:hAnsi="Times New Roman" w:cs="Times New Roman"/>
          <w:sz w:val="24"/>
          <w:szCs w:val="24"/>
        </w:rPr>
        <w:t xml:space="preserve"> fettgedruckten Artikel</w:t>
      </w:r>
      <w:r w:rsidR="00043761">
        <w:rPr>
          <w:rFonts w:ascii="Times New Roman" w:hAnsi="Times New Roman" w:cs="Times New Roman"/>
          <w:sz w:val="24"/>
          <w:szCs w:val="24"/>
        </w:rPr>
        <w:t xml:space="preserve"> mit</w:t>
      </w:r>
      <w:r w:rsidR="001175E1">
        <w:rPr>
          <w:rFonts w:ascii="Times New Roman" w:hAnsi="Times New Roman" w:cs="Times New Roman"/>
          <w:sz w:val="24"/>
          <w:szCs w:val="24"/>
        </w:rPr>
        <w:t xml:space="preserve"> der Überschrift: „Wir 565 000 deutschen Juden legen feierliche Verwahrung ein“,</w:t>
      </w:r>
      <w:r w:rsidR="002C49A4">
        <w:rPr>
          <w:rFonts w:ascii="Times New Roman" w:hAnsi="Times New Roman" w:cs="Times New Roman"/>
          <w:sz w:val="24"/>
          <w:szCs w:val="24"/>
        </w:rPr>
        <w:t xml:space="preserve"> </w:t>
      </w:r>
      <w:r w:rsidR="00881626">
        <w:rPr>
          <w:rFonts w:ascii="Times New Roman" w:hAnsi="Times New Roman" w:cs="Times New Roman"/>
          <w:sz w:val="24"/>
          <w:szCs w:val="24"/>
        </w:rPr>
        <w:t>in Schutz g</w:t>
      </w:r>
      <w:r w:rsidR="00881626">
        <w:rPr>
          <w:rFonts w:ascii="Times New Roman" w:hAnsi="Times New Roman" w:cs="Times New Roman"/>
          <w:sz w:val="24"/>
          <w:szCs w:val="24"/>
        </w:rPr>
        <w:t>e</w:t>
      </w:r>
      <w:r w:rsidR="00881626">
        <w:rPr>
          <w:rFonts w:ascii="Times New Roman" w:hAnsi="Times New Roman" w:cs="Times New Roman"/>
          <w:sz w:val="24"/>
          <w:szCs w:val="24"/>
        </w:rPr>
        <w:t>nommen</w:t>
      </w:r>
      <w:r w:rsidR="001175E1">
        <w:rPr>
          <w:rFonts w:ascii="Times New Roman" w:hAnsi="Times New Roman" w:cs="Times New Roman"/>
          <w:sz w:val="24"/>
          <w:szCs w:val="24"/>
        </w:rPr>
        <w:t>.</w:t>
      </w:r>
      <w:r w:rsidR="00881626">
        <w:rPr>
          <w:rFonts w:ascii="Times New Roman" w:hAnsi="Times New Roman" w:cs="Times New Roman"/>
          <w:sz w:val="24"/>
          <w:szCs w:val="24"/>
        </w:rPr>
        <w:t xml:space="preserve"> </w:t>
      </w:r>
      <w:r w:rsidR="00536DA6">
        <w:rPr>
          <w:rFonts w:ascii="Times New Roman" w:hAnsi="Times New Roman" w:cs="Times New Roman"/>
          <w:sz w:val="24"/>
          <w:szCs w:val="24"/>
        </w:rPr>
        <w:t xml:space="preserve">An die Leser gewandt wurde von „verlogene[r] </w:t>
      </w:r>
      <w:proofErr w:type="spellStart"/>
      <w:r w:rsidR="00536DA6">
        <w:rPr>
          <w:rFonts w:ascii="Times New Roman" w:hAnsi="Times New Roman" w:cs="Times New Roman"/>
          <w:sz w:val="24"/>
          <w:szCs w:val="24"/>
        </w:rPr>
        <w:t>Greuelpropaganda</w:t>
      </w:r>
      <w:proofErr w:type="spellEnd"/>
      <w:r w:rsidR="00536DA6">
        <w:rPr>
          <w:rFonts w:ascii="Times New Roman" w:hAnsi="Times New Roman" w:cs="Times New Roman"/>
          <w:sz w:val="24"/>
          <w:szCs w:val="24"/>
        </w:rPr>
        <w:t>“ und „deutsc</w:t>
      </w:r>
      <w:r w:rsidR="00536DA6">
        <w:rPr>
          <w:rFonts w:ascii="Times New Roman" w:hAnsi="Times New Roman" w:cs="Times New Roman"/>
          <w:sz w:val="24"/>
          <w:szCs w:val="24"/>
        </w:rPr>
        <w:t>h</w:t>
      </w:r>
      <w:r w:rsidR="00536DA6">
        <w:rPr>
          <w:rFonts w:ascii="Times New Roman" w:hAnsi="Times New Roman" w:cs="Times New Roman"/>
          <w:sz w:val="24"/>
          <w:szCs w:val="24"/>
        </w:rPr>
        <w:t>feindlichen Boykottaktionen“ des Auslands gesprochen.</w:t>
      </w:r>
      <w:r w:rsidR="00536DA6">
        <w:rPr>
          <w:rStyle w:val="Funotenzeichen"/>
          <w:rFonts w:ascii="Times New Roman" w:hAnsi="Times New Roman" w:cs="Times New Roman"/>
          <w:sz w:val="24"/>
          <w:szCs w:val="24"/>
        </w:rPr>
        <w:footnoteReference w:id="7"/>
      </w:r>
      <w:r w:rsidR="00FA65D7">
        <w:rPr>
          <w:rFonts w:ascii="Times New Roman" w:hAnsi="Times New Roman" w:cs="Times New Roman"/>
          <w:sz w:val="24"/>
          <w:szCs w:val="24"/>
        </w:rPr>
        <w:t xml:space="preserve"> </w:t>
      </w:r>
      <w:r w:rsidR="0064568C">
        <w:rPr>
          <w:rFonts w:ascii="Times New Roman" w:hAnsi="Times New Roman" w:cs="Times New Roman"/>
          <w:sz w:val="24"/>
          <w:szCs w:val="24"/>
        </w:rPr>
        <w:t>Kurt Alexander, ein Hauptvo</w:t>
      </w:r>
      <w:r w:rsidR="0064568C">
        <w:rPr>
          <w:rFonts w:ascii="Times New Roman" w:hAnsi="Times New Roman" w:cs="Times New Roman"/>
          <w:sz w:val="24"/>
          <w:szCs w:val="24"/>
        </w:rPr>
        <w:t>r</w:t>
      </w:r>
      <w:r w:rsidR="0064568C">
        <w:rPr>
          <w:rFonts w:ascii="Times New Roman" w:hAnsi="Times New Roman" w:cs="Times New Roman"/>
          <w:sz w:val="24"/>
          <w:szCs w:val="24"/>
        </w:rPr>
        <w:t xml:space="preserve">standsmitglied, plädierte </w:t>
      </w:r>
      <w:r w:rsidR="002A18A3">
        <w:rPr>
          <w:rFonts w:ascii="Times New Roman" w:hAnsi="Times New Roman" w:cs="Times New Roman"/>
          <w:sz w:val="24"/>
          <w:szCs w:val="24"/>
        </w:rPr>
        <w:t>sogar dafür,</w:t>
      </w:r>
      <w:r w:rsidR="00E70AAF">
        <w:rPr>
          <w:rFonts w:ascii="Times New Roman" w:hAnsi="Times New Roman" w:cs="Times New Roman"/>
          <w:sz w:val="24"/>
          <w:szCs w:val="24"/>
        </w:rPr>
        <w:t xml:space="preserve"> </w:t>
      </w:r>
      <w:r w:rsidR="002A18A3">
        <w:rPr>
          <w:rFonts w:ascii="Times New Roman" w:hAnsi="Times New Roman" w:cs="Times New Roman"/>
          <w:sz w:val="24"/>
          <w:szCs w:val="24"/>
        </w:rPr>
        <w:t>eine offizielle Erklärung des C.V. in Hinblick auf eine von ihm vorgeschlagenen „Mitarbeit [der deutschen Juden] an der Aufbauaktion der Regi</w:t>
      </w:r>
      <w:r w:rsidR="002A18A3">
        <w:rPr>
          <w:rFonts w:ascii="Times New Roman" w:hAnsi="Times New Roman" w:cs="Times New Roman"/>
          <w:sz w:val="24"/>
          <w:szCs w:val="24"/>
        </w:rPr>
        <w:t>e</w:t>
      </w:r>
      <w:r w:rsidR="002A18A3">
        <w:rPr>
          <w:rFonts w:ascii="Times New Roman" w:hAnsi="Times New Roman" w:cs="Times New Roman"/>
          <w:sz w:val="24"/>
          <w:szCs w:val="24"/>
        </w:rPr>
        <w:t>rung“ abzugeben</w:t>
      </w:r>
      <w:r w:rsidR="0064568C">
        <w:rPr>
          <w:rFonts w:ascii="Times New Roman" w:hAnsi="Times New Roman" w:cs="Times New Roman"/>
          <w:sz w:val="24"/>
          <w:szCs w:val="24"/>
        </w:rPr>
        <w:t>.</w:t>
      </w:r>
      <w:r w:rsidR="0064568C">
        <w:rPr>
          <w:rStyle w:val="Funotenzeichen"/>
          <w:rFonts w:ascii="Times New Roman" w:hAnsi="Times New Roman" w:cs="Times New Roman"/>
          <w:sz w:val="24"/>
          <w:szCs w:val="24"/>
        </w:rPr>
        <w:footnoteReference w:id="8"/>
      </w:r>
      <w:r w:rsidR="0064568C">
        <w:rPr>
          <w:rFonts w:ascii="Times New Roman" w:hAnsi="Times New Roman" w:cs="Times New Roman"/>
          <w:sz w:val="24"/>
          <w:szCs w:val="24"/>
        </w:rPr>
        <w:t xml:space="preserve"> </w:t>
      </w:r>
      <w:r w:rsidR="00284759">
        <w:rPr>
          <w:rFonts w:ascii="Times New Roman" w:hAnsi="Times New Roman" w:cs="Times New Roman"/>
          <w:sz w:val="24"/>
          <w:szCs w:val="24"/>
        </w:rPr>
        <w:t>N</w:t>
      </w:r>
      <w:r w:rsidR="003A6977">
        <w:rPr>
          <w:rFonts w:ascii="Times New Roman" w:hAnsi="Times New Roman" w:cs="Times New Roman"/>
          <w:sz w:val="24"/>
          <w:szCs w:val="24"/>
        </w:rPr>
        <w:t xml:space="preserve">och </w:t>
      </w:r>
      <w:r w:rsidR="009254B4">
        <w:rPr>
          <w:rFonts w:ascii="Times New Roman" w:hAnsi="Times New Roman" w:cs="Times New Roman"/>
          <w:sz w:val="24"/>
          <w:szCs w:val="24"/>
        </w:rPr>
        <w:t xml:space="preserve">im Jahr </w:t>
      </w:r>
      <w:r w:rsidR="003A6977">
        <w:rPr>
          <w:rFonts w:ascii="Times New Roman" w:hAnsi="Times New Roman" w:cs="Times New Roman"/>
          <w:sz w:val="24"/>
          <w:szCs w:val="24"/>
        </w:rPr>
        <w:t>1934 diskutierte man im C.V. über die „Pflicht der deutschen Juden“, in öffentlichen Gebäuden, in Schulen oder beim Vorbeitragen von Fahnen und H</w:t>
      </w:r>
      <w:r w:rsidR="003A6977">
        <w:rPr>
          <w:rFonts w:ascii="Times New Roman" w:hAnsi="Times New Roman" w:cs="Times New Roman"/>
          <w:sz w:val="24"/>
          <w:szCs w:val="24"/>
        </w:rPr>
        <w:t>o</w:t>
      </w:r>
      <w:r w:rsidR="003A6977">
        <w:rPr>
          <w:rFonts w:ascii="Times New Roman" w:hAnsi="Times New Roman" w:cs="Times New Roman"/>
          <w:sz w:val="24"/>
          <w:szCs w:val="24"/>
        </w:rPr>
        <w:t>heitszeichen den „Deutschen Gruß“ zu erweisen.</w:t>
      </w:r>
      <w:r w:rsidR="003A6977">
        <w:rPr>
          <w:rStyle w:val="Funotenzeichen"/>
          <w:rFonts w:ascii="Times New Roman" w:hAnsi="Times New Roman" w:cs="Times New Roman"/>
          <w:sz w:val="24"/>
          <w:szCs w:val="24"/>
        </w:rPr>
        <w:footnoteReference w:id="9"/>
      </w:r>
      <w:r w:rsidR="004D63CF">
        <w:rPr>
          <w:rFonts w:ascii="Times New Roman" w:hAnsi="Times New Roman" w:cs="Times New Roman"/>
          <w:sz w:val="24"/>
          <w:szCs w:val="24"/>
        </w:rPr>
        <w:t xml:space="preserve"> </w:t>
      </w:r>
      <w:r w:rsidR="006123CA">
        <w:rPr>
          <w:rFonts w:ascii="Times New Roman" w:hAnsi="Times New Roman" w:cs="Times New Roman"/>
          <w:sz w:val="24"/>
          <w:szCs w:val="24"/>
        </w:rPr>
        <w:t>– D</w:t>
      </w:r>
      <w:r w:rsidR="00746973">
        <w:rPr>
          <w:rFonts w:ascii="Times New Roman" w:hAnsi="Times New Roman" w:cs="Times New Roman"/>
          <w:sz w:val="24"/>
          <w:szCs w:val="24"/>
        </w:rPr>
        <w:t xml:space="preserve">iese </w:t>
      </w:r>
      <w:r w:rsidR="00910614">
        <w:rPr>
          <w:rFonts w:ascii="Times New Roman" w:hAnsi="Times New Roman" w:cs="Times New Roman"/>
          <w:sz w:val="24"/>
          <w:szCs w:val="24"/>
        </w:rPr>
        <w:t xml:space="preserve">und ähnliche </w:t>
      </w:r>
      <w:r w:rsidR="00746973">
        <w:rPr>
          <w:rFonts w:ascii="Times New Roman" w:hAnsi="Times New Roman" w:cs="Times New Roman"/>
          <w:sz w:val="24"/>
          <w:szCs w:val="24"/>
        </w:rPr>
        <w:t>Sachverhalte m</w:t>
      </w:r>
      <w:r w:rsidR="005A0BA7">
        <w:rPr>
          <w:rFonts w:ascii="Times New Roman" w:hAnsi="Times New Roman" w:cs="Times New Roman"/>
          <w:sz w:val="24"/>
          <w:szCs w:val="24"/>
        </w:rPr>
        <w:t xml:space="preserve">uss man vor Augen haben, will man die Texte angemessen verstehen, die Oskar Singer, </w:t>
      </w:r>
      <w:r w:rsidR="004D63CF">
        <w:rPr>
          <w:rFonts w:ascii="Times New Roman" w:hAnsi="Times New Roman" w:cs="Times New Roman"/>
          <w:sz w:val="24"/>
          <w:szCs w:val="24"/>
        </w:rPr>
        <w:t xml:space="preserve">Walter </w:t>
      </w:r>
      <w:proofErr w:type="spellStart"/>
      <w:r w:rsidR="004D63CF">
        <w:rPr>
          <w:rFonts w:ascii="Times New Roman" w:hAnsi="Times New Roman" w:cs="Times New Roman"/>
          <w:sz w:val="24"/>
          <w:szCs w:val="24"/>
        </w:rPr>
        <w:t>Tschuppik</w:t>
      </w:r>
      <w:proofErr w:type="spellEnd"/>
      <w:r w:rsidR="004D63CF">
        <w:rPr>
          <w:rFonts w:ascii="Times New Roman" w:hAnsi="Times New Roman" w:cs="Times New Roman"/>
          <w:sz w:val="24"/>
          <w:szCs w:val="24"/>
        </w:rPr>
        <w:t xml:space="preserve">, </w:t>
      </w:r>
      <w:r w:rsidR="005A0BA7">
        <w:rPr>
          <w:rFonts w:ascii="Times New Roman" w:hAnsi="Times New Roman" w:cs="Times New Roman"/>
          <w:sz w:val="24"/>
          <w:szCs w:val="24"/>
        </w:rPr>
        <w:t>Alfred Döblin und Emil Ludwig in den Jahren 1935/36 verf</w:t>
      </w:r>
      <w:r w:rsidR="00910614">
        <w:rPr>
          <w:rFonts w:ascii="Times New Roman" w:hAnsi="Times New Roman" w:cs="Times New Roman"/>
          <w:sz w:val="24"/>
          <w:szCs w:val="24"/>
        </w:rPr>
        <w:t>ass</w:t>
      </w:r>
      <w:r w:rsidR="005A0BA7">
        <w:rPr>
          <w:rFonts w:ascii="Times New Roman" w:hAnsi="Times New Roman" w:cs="Times New Roman"/>
          <w:sz w:val="24"/>
          <w:szCs w:val="24"/>
        </w:rPr>
        <w:t>en.</w:t>
      </w:r>
      <w:r w:rsidR="004D63CF">
        <w:rPr>
          <w:rFonts w:ascii="Times New Roman" w:hAnsi="Times New Roman" w:cs="Times New Roman"/>
          <w:sz w:val="24"/>
          <w:szCs w:val="24"/>
        </w:rPr>
        <w:t xml:space="preserve"> </w:t>
      </w:r>
      <w:r w:rsidR="00043761">
        <w:rPr>
          <w:rFonts w:ascii="Times New Roman" w:hAnsi="Times New Roman" w:cs="Times New Roman"/>
          <w:sz w:val="24"/>
          <w:szCs w:val="24"/>
        </w:rPr>
        <w:t xml:space="preserve">Politisches </w:t>
      </w:r>
      <w:r w:rsidR="004D63CF">
        <w:rPr>
          <w:rFonts w:ascii="Times New Roman" w:hAnsi="Times New Roman" w:cs="Times New Roman"/>
          <w:sz w:val="24"/>
          <w:szCs w:val="24"/>
        </w:rPr>
        <w:t>„Wohlverhalten“</w:t>
      </w:r>
      <w:r w:rsidR="00043761">
        <w:rPr>
          <w:rFonts w:ascii="Times New Roman" w:hAnsi="Times New Roman" w:cs="Times New Roman"/>
          <w:sz w:val="24"/>
          <w:szCs w:val="24"/>
        </w:rPr>
        <w:t xml:space="preserve">, insbesondere ein Wohlverhalten unter Berufung auf „Patriotismus“, </w:t>
      </w:r>
      <w:r w:rsidR="004D63CF">
        <w:rPr>
          <w:rFonts w:ascii="Times New Roman" w:hAnsi="Times New Roman" w:cs="Times New Roman"/>
          <w:sz w:val="24"/>
          <w:szCs w:val="24"/>
        </w:rPr>
        <w:t xml:space="preserve">kam für </w:t>
      </w:r>
      <w:r w:rsidR="00B1279B">
        <w:rPr>
          <w:rFonts w:ascii="Times New Roman" w:hAnsi="Times New Roman" w:cs="Times New Roman"/>
          <w:sz w:val="24"/>
          <w:szCs w:val="24"/>
        </w:rPr>
        <w:t>d</w:t>
      </w:r>
      <w:r w:rsidR="004D63CF">
        <w:rPr>
          <w:rFonts w:ascii="Times New Roman" w:hAnsi="Times New Roman" w:cs="Times New Roman"/>
          <w:sz w:val="24"/>
          <w:szCs w:val="24"/>
        </w:rPr>
        <w:t>ie</w:t>
      </w:r>
      <w:r w:rsidR="00B1279B">
        <w:rPr>
          <w:rFonts w:ascii="Times New Roman" w:hAnsi="Times New Roman" w:cs="Times New Roman"/>
          <w:sz w:val="24"/>
          <w:szCs w:val="24"/>
        </w:rPr>
        <w:t>se Autoren</w:t>
      </w:r>
      <w:r w:rsidR="004D63CF">
        <w:rPr>
          <w:rFonts w:ascii="Times New Roman" w:hAnsi="Times New Roman" w:cs="Times New Roman"/>
          <w:sz w:val="24"/>
          <w:szCs w:val="24"/>
        </w:rPr>
        <w:t xml:space="preserve"> nicht in Frage.</w:t>
      </w:r>
    </w:p>
    <w:p w:rsidR="00BF320F" w:rsidRDefault="00BF320F" w:rsidP="00311C6C">
      <w:pPr>
        <w:spacing w:after="0"/>
        <w:jc w:val="both"/>
        <w:rPr>
          <w:rFonts w:ascii="Times New Roman" w:hAnsi="Times New Roman" w:cs="Times New Roman"/>
          <w:sz w:val="24"/>
          <w:szCs w:val="24"/>
        </w:rPr>
      </w:pPr>
    </w:p>
    <w:p w:rsidR="009F50DB" w:rsidRDefault="006123CA" w:rsidP="00C23724">
      <w:pPr>
        <w:spacing w:after="0"/>
        <w:jc w:val="both"/>
        <w:rPr>
          <w:rFonts w:ascii="Times New Roman" w:hAnsi="Times New Roman" w:cs="Times New Roman"/>
          <w:b/>
          <w:i/>
          <w:sz w:val="24"/>
          <w:szCs w:val="24"/>
        </w:rPr>
      </w:pPr>
      <w:r>
        <w:rPr>
          <w:rFonts w:ascii="Times New Roman" w:hAnsi="Times New Roman" w:cs="Times New Roman"/>
          <w:b/>
          <w:sz w:val="24"/>
          <w:szCs w:val="24"/>
        </w:rPr>
        <w:t xml:space="preserve">Oskar Singer: </w:t>
      </w:r>
      <w:r>
        <w:rPr>
          <w:rFonts w:ascii="Times New Roman" w:hAnsi="Times New Roman" w:cs="Times New Roman"/>
          <w:b/>
          <w:i/>
          <w:sz w:val="24"/>
          <w:szCs w:val="24"/>
        </w:rPr>
        <w:t>Herren der Welt</w:t>
      </w:r>
    </w:p>
    <w:p w:rsidR="001E2CAE" w:rsidRDefault="00D45F6D" w:rsidP="00B1279B">
      <w:pPr>
        <w:spacing w:after="0"/>
        <w:jc w:val="both"/>
        <w:rPr>
          <w:rFonts w:ascii="Times New Roman" w:hAnsi="Times New Roman" w:cs="Times New Roman"/>
          <w:sz w:val="24"/>
          <w:szCs w:val="24"/>
        </w:rPr>
      </w:pPr>
      <w:r>
        <w:rPr>
          <w:rFonts w:ascii="Times New Roman" w:hAnsi="Times New Roman" w:cs="Times New Roman"/>
          <w:sz w:val="24"/>
          <w:szCs w:val="24"/>
        </w:rPr>
        <w:t xml:space="preserve">Im Mai 1935 wurde an den Jüdischen Kammerspielen in Prag unter der Regie von Emil </w:t>
      </w:r>
      <w:proofErr w:type="spellStart"/>
      <w:r>
        <w:rPr>
          <w:rFonts w:ascii="Times New Roman" w:hAnsi="Times New Roman" w:cs="Times New Roman"/>
          <w:sz w:val="24"/>
          <w:szCs w:val="24"/>
        </w:rPr>
        <w:t>Feldmar</w:t>
      </w:r>
      <w:proofErr w:type="spellEnd"/>
      <w:r>
        <w:rPr>
          <w:rFonts w:ascii="Times New Roman" w:hAnsi="Times New Roman" w:cs="Times New Roman"/>
          <w:sz w:val="24"/>
          <w:szCs w:val="24"/>
        </w:rPr>
        <w:t xml:space="preserve"> das parodistisch-satirische „Zeitstück in drei Akten“ </w:t>
      </w:r>
      <w:r>
        <w:rPr>
          <w:rFonts w:ascii="Times New Roman" w:hAnsi="Times New Roman" w:cs="Times New Roman"/>
          <w:i/>
          <w:sz w:val="24"/>
          <w:szCs w:val="24"/>
        </w:rPr>
        <w:t>Herren der Welt</w:t>
      </w:r>
      <w:r>
        <w:rPr>
          <w:rFonts w:ascii="Times New Roman" w:hAnsi="Times New Roman" w:cs="Times New Roman"/>
          <w:sz w:val="24"/>
          <w:szCs w:val="24"/>
        </w:rPr>
        <w:t xml:space="preserve"> </w:t>
      </w:r>
      <w:r w:rsidRPr="003C2D72">
        <w:rPr>
          <w:rFonts w:ascii="Times New Roman" w:hAnsi="Times New Roman" w:cs="Times New Roman"/>
          <w:sz w:val="24"/>
          <w:szCs w:val="24"/>
        </w:rPr>
        <w:t>uraufgeführt.</w:t>
      </w:r>
      <w:r>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Der Verfasser </w:t>
      </w:r>
      <w:r w:rsidR="001E2CAE">
        <w:rPr>
          <w:rFonts w:ascii="Times New Roman" w:hAnsi="Times New Roman" w:cs="Times New Roman"/>
          <w:sz w:val="24"/>
          <w:szCs w:val="24"/>
        </w:rPr>
        <w:t xml:space="preserve">war </w:t>
      </w:r>
      <w:r w:rsidR="006123CA">
        <w:rPr>
          <w:rFonts w:ascii="Times New Roman" w:hAnsi="Times New Roman" w:cs="Times New Roman"/>
          <w:sz w:val="24"/>
          <w:szCs w:val="24"/>
        </w:rPr>
        <w:t>Oskar Singer</w:t>
      </w:r>
      <w:r>
        <w:rPr>
          <w:rFonts w:ascii="Times New Roman" w:hAnsi="Times New Roman" w:cs="Times New Roman"/>
          <w:sz w:val="24"/>
          <w:szCs w:val="24"/>
        </w:rPr>
        <w:t>.</w:t>
      </w:r>
      <w:r w:rsidR="001E2CAE">
        <w:rPr>
          <w:rStyle w:val="Funotenzeichen"/>
          <w:rFonts w:ascii="Times New Roman" w:hAnsi="Times New Roman" w:cs="Times New Roman"/>
          <w:sz w:val="24"/>
          <w:szCs w:val="24"/>
        </w:rPr>
        <w:footnoteReference w:id="11"/>
      </w:r>
      <w:r>
        <w:rPr>
          <w:rFonts w:ascii="Times New Roman" w:hAnsi="Times New Roman" w:cs="Times New Roman"/>
          <w:sz w:val="24"/>
          <w:szCs w:val="24"/>
        </w:rPr>
        <w:t xml:space="preserve"> </w:t>
      </w:r>
      <w:r w:rsidR="00171414">
        <w:rPr>
          <w:rFonts w:ascii="Times New Roman" w:hAnsi="Times New Roman" w:cs="Times New Roman"/>
          <w:sz w:val="24"/>
          <w:szCs w:val="24"/>
        </w:rPr>
        <w:t>Eine</w:t>
      </w:r>
      <w:r>
        <w:rPr>
          <w:rFonts w:ascii="Times New Roman" w:hAnsi="Times New Roman" w:cs="Times New Roman"/>
          <w:sz w:val="24"/>
          <w:szCs w:val="24"/>
        </w:rPr>
        <w:t xml:space="preserve"> Druckfassung des Stücks ersch</w:t>
      </w:r>
      <w:r w:rsidR="00171414">
        <w:rPr>
          <w:rFonts w:ascii="Times New Roman" w:hAnsi="Times New Roman" w:cs="Times New Roman"/>
          <w:sz w:val="24"/>
          <w:szCs w:val="24"/>
        </w:rPr>
        <w:t>i</w:t>
      </w:r>
      <w:r>
        <w:rPr>
          <w:rFonts w:ascii="Times New Roman" w:hAnsi="Times New Roman" w:cs="Times New Roman"/>
          <w:sz w:val="24"/>
          <w:szCs w:val="24"/>
        </w:rPr>
        <w:t xml:space="preserve">en im selben Jahr im Prager </w:t>
      </w:r>
      <w:proofErr w:type="spellStart"/>
      <w:r w:rsidRPr="00D45F6D">
        <w:rPr>
          <w:rFonts w:ascii="Times New Roman" w:hAnsi="Times New Roman" w:cs="Times New Roman"/>
          <w:sz w:val="24"/>
          <w:szCs w:val="24"/>
        </w:rPr>
        <w:t>Refta</w:t>
      </w:r>
      <w:proofErr w:type="spellEnd"/>
      <w:r w:rsidRPr="00D45F6D">
        <w:rPr>
          <w:rFonts w:ascii="Times New Roman" w:hAnsi="Times New Roman" w:cs="Times New Roman"/>
          <w:sz w:val="24"/>
          <w:szCs w:val="24"/>
        </w:rPr>
        <w:t>-Verlag</w:t>
      </w:r>
      <w:r>
        <w:rPr>
          <w:rFonts w:ascii="Times New Roman" w:hAnsi="Times New Roman" w:cs="Times New Roman"/>
          <w:sz w:val="24"/>
          <w:szCs w:val="24"/>
        </w:rPr>
        <w:t xml:space="preserve">. </w:t>
      </w:r>
    </w:p>
    <w:p w:rsidR="00B1279B" w:rsidRDefault="00B1279B" w:rsidP="001E2CAE">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00171414">
        <w:rPr>
          <w:rFonts w:ascii="Times New Roman" w:hAnsi="Times New Roman" w:cs="Times New Roman"/>
          <w:sz w:val="24"/>
          <w:szCs w:val="24"/>
        </w:rPr>
        <w:t>e</w:t>
      </w:r>
      <w:r w:rsidR="00537C39">
        <w:rPr>
          <w:rFonts w:ascii="Times New Roman" w:hAnsi="Times New Roman" w:cs="Times New Roman"/>
          <w:sz w:val="24"/>
          <w:szCs w:val="24"/>
        </w:rPr>
        <w:t>m</w:t>
      </w:r>
      <w:proofErr w:type="gramEnd"/>
      <w:r w:rsidR="00537C39">
        <w:rPr>
          <w:rFonts w:ascii="Times New Roman" w:hAnsi="Times New Roman" w:cs="Times New Roman"/>
          <w:sz w:val="24"/>
          <w:szCs w:val="24"/>
        </w:rPr>
        <w:t xml:space="preserve"> Stück</w:t>
      </w:r>
      <w:r w:rsidR="00171414">
        <w:rPr>
          <w:rFonts w:ascii="Times New Roman" w:hAnsi="Times New Roman" w:cs="Times New Roman"/>
          <w:sz w:val="24"/>
          <w:szCs w:val="24"/>
        </w:rPr>
        <w:t xml:space="preserve"> </w:t>
      </w:r>
      <w:r w:rsidR="00537C39">
        <w:rPr>
          <w:rFonts w:ascii="Times New Roman" w:hAnsi="Times New Roman" w:cs="Times New Roman"/>
          <w:sz w:val="24"/>
          <w:szCs w:val="24"/>
        </w:rPr>
        <w:t xml:space="preserve">ist </w:t>
      </w:r>
      <w:r w:rsidR="00171414">
        <w:rPr>
          <w:rFonts w:ascii="Times New Roman" w:hAnsi="Times New Roman" w:cs="Times New Roman"/>
          <w:sz w:val="24"/>
          <w:szCs w:val="24"/>
        </w:rPr>
        <w:t xml:space="preserve">ein von Walter </w:t>
      </w:r>
      <w:proofErr w:type="spellStart"/>
      <w:r w:rsidR="00171414">
        <w:rPr>
          <w:rFonts w:ascii="Times New Roman" w:hAnsi="Times New Roman" w:cs="Times New Roman"/>
          <w:sz w:val="24"/>
          <w:szCs w:val="24"/>
        </w:rPr>
        <w:t>Tschuppik</w:t>
      </w:r>
      <w:proofErr w:type="spellEnd"/>
      <w:r w:rsidR="00171414">
        <w:rPr>
          <w:rStyle w:val="Funotenzeichen"/>
          <w:rFonts w:ascii="Times New Roman" w:hAnsi="Times New Roman" w:cs="Times New Roman"/>
          <w:sz w:val="24"/>
          <w:szCs w:val="24"/>
        </w:rPr>
        <w:footnoteReference w:id="12"/>
      </w:r>
      <w:r w:rsidR="00171414">
        <w:rPr>
          <w:rFonts w:ascii="Times New Roman" w:hAnsi="Times New Roman" w:cs="Times New Roman"/>
          <w:sz w:val="24"/>
          <w:szCs w:val="24"/>
        </w:rPr>
        <w:t xml:space="preserve"> verfasstes Geleitwort vorangestellt. </w:t>
      </w:r>
      <w:proofErr w:type="spellStart"/>
      <w:r w:rsidR="00171414">
        <w:rPr>
          <w:rFonts w:ascii="Times New Roman" w:hAnsi="Times New Roman" w:cs="Times New Roman"/>
          <w:sz w:val="24"/>
          <w:szCs w:val="24"/>
        </w:rPr>
        <w:t>Tschuppik</w:t>
      </w:r>
      <w:proofErr w:type="spellEnd"/>
      <w:r w:rsidR="00171414">
        <w:rPr>
          <w:rFonts w:ascii="Times New Roman" w:hAnsi="Times New Roman" w:cs="Times New Roman"/>
          <w:sz w:val="24"/>
          <w:szCs w:val="24"/>
        </w:rPr>
        <w:t xml:space="preserve"> </w:t>
      </w:r>
      <w:r w:rsidR="004F6FF3">
        <w:rPr>
          <w:rFonts w:ascii="Times New Roman" w:hAnsi="Times New Roman" w:cs="Times New Roman"/>
          <w:sz w:val="24"/>
          <w:szCs w:val="24"/>
        </w:rPr>
        <w:t xml:space="preserve">äußert sich </w:t>
      </w:r>
      <w:r w:rsidR="006D51CA">
        <w:rPr>
          <w:rFonts w:ascii="Times New Roman" w:hAnsi="Times New Roman" w:cs="Times New Roman"/>
          <w:sz w:val="24"/>
          <w:szCs w:val="24"/>
        </w:rPr>
        <w:t>darin</w:t>
      </w:r>
      <w:r w:rsidR="004F6FF3">
        <w:rPr>
          <w:rFonts w:ascii="Times New Roman" w:hAnsi="Times New Roman" w:cs="Times New Roman"/>
          <w:sz w:val="24"/>
          <w:szCs w:val="24"/>
        </w:rPr>
        <w:t xml:space="preserve"> über Singers Intentionen: D</w:t>
      </w:r>
      <w:r w:rsidR="00171414">
        <w:rPr>
          <w:rFonts w:ascii="Times New Roman" w:hAnsi="Times New Roman" w:cs="Times New Roman"/>
          <w:sz w:val="24"/>
          <w:szCs w:val="24"/>
        </w:rPr>
        <w:t xml:space="preserve">as Drama </w:t>
      </w:r>
      <w:r w:rsidR="004F6FF3">
        <w:rPr>
          <w:rFonts w:ascii="Times New Roman" w:hAnsi="Times New Roman" w:cs="Times New Roman"/>
          <w:sz w:val="24"/>
          <w:szCs w:val="24"/>
        </w:rPr>
        <w:t xml:space="preserve">ziele </w:t>
      </w:r>
      <w:r w:rsidR="00171414">
        <w:rPr>
          <w:rFonts w:ascii="Times New Roman" w:hAnsi="Times New Roman" w:cs="Times New Roman"/>
          <w:sz w:val="24"/>
          <w:szCs w:val="24"/>
        </w:rPr>
        <w:t xml:space="preserve">darauf ab, Juden wie Nichtjuden einen Spiegel vorzuhalten, damit sie erkennen, wie immens die Gefahr ist, die </w:t>
      </w:r>
      <w:r w:rsidR="004F6FF3">
        <w:rPr>
          <w:rFonts w:ascii="Times New Roman" w:hAnsi="Times New Roman" w:cs="Times New Roman"/>
          <w:sz w:val="24"/>
          <w:szCs w:val="24"/>
        </w:rPr>
        <w:t>vom</w:t>
      </w:r>
      <w:r w:rsidR="00171414">
        <w:rPr>
          <w:rFonts w:ascii="Times New Roman" w:hAnsi="Times New Roman" w:cs="Times New Roman"/>
          <w:sz w:val="24"/>
          <w:szCs w:val="24"/>
        </w:rPr>
        <w:t xml:space="preserve"> nationalsozialistische</w:t>
      </w:r>
      <w:r w:rsidR="004F6FF3">
        <w:rPr>
          <w:rFonts w:ascii="Times New Roman" w:hAnsi="Times New Roman" w:cs="Times New Roman"/>
          <w:sz w:val="24"/>
          <w:szCs w:val="24"/>
        </w:rPr>
        <w:t>n</w:t>
      </w:r>
      <w:r w:rsidR="00171414">
        <w:rPr>
          <w:rFonts w:ascii="Times New Roman" w:hAnsi="Times New Roman" w:cs="Times New Roman"/>
          <w:sz w:val="24"/>
          <w:szCs w:val="24"/>
        </w:rPr>
        <w:t xml:space="preserve"> Antisemitismus </w:t>
      </w:r>
      <w:r w:rsidR="004F6FF3">
        <w:rPr>
          <w:rFonts w:ascii="Times New Roman" w:hAnsi="Times New Roman" w:cs="Times New Roman"/>
          <w:sz w:val="24"/>
          <w:szCs w:val="24"/>
        </w:rPr>
        <w:t>ausgeh</w:t>
      </w:r>
      <w:r w:rsidR="00171414">
        <w:rPr>
          <w:rFonts w:ascii="Times New Roman" w:hAnsi="Times New Roman" w:cs="Times New Roman"/>
          <w:sz w:val="24"/>
          <w:szCs w:val="24"/>
        </w:rPr>
        <w:t xml:space="preserve">t. Das Stück mache deutlich, dass </w:t>
      </w:r>
      <w:r w:rsidR="004F6FF3">
        <w:rPr>
          <w:rFonts w:ascii="Times New Roman" w:hAnsi="Times New Roman" w:cs="Times New Roman"/>
          <w:sz w:val="24"/>
          <w:szCs w:val="24"/>
        </w:rPr>
        <w:t>ein</w:t>
      </w:r>
      <w:r w:rsidR="00171414">
        <w:rPr>
          <w:rFonts w:ascii="Times New Roman" w:hAnsi="Times New Roman" w:cs="Times New Roman"/>
          <w:sz w:val="24"/>
          <w:szCs w:val="24"/>
        </w:rPr>
        <w:t xml:space="preserve"> Staat </w:t>
      </w:r>
      <w:r w:rsidR="004F6FF3">
        <w:rPr>
          <w:rFonts w:ascii="Times New Roman" w:hAnsi="Times New Roman" w:cs="Times New Roman"/>
          <w:sz w:val="24"/>
          <w:szCs w:val="24"/>
        </w:rPr>
        <w:t xml:space="preserve">wie das Deutsche Reich </w:t>
      </w:r>
      <w:r w:rsidR="00171414">
        <w:rPr>
          <w:rFonts w:ascii="Times New Roman" w:hAnsi="Times New Roman" w:cs="Times New Roman"/>
          <w:sz w:val="24"/>
          <w:szCs w:val="24"/>
        </w:rPr>
        <w:t xml:space="preserve">über die Möglichkeit verfügt, </w:t>
      </w:r>
      <w:r w:rsidR="004F6FF3">
        <w:rPr>
          <w:rFonts w:ascii="Times New Roman" w:hAnsi="Times New Roman" w:cs="Times New Roman"/>
          <w:sz w:val="24"/>
          <w:szCs w:val="24"/>
        </w:rPr>
        <w:t xml:space="preserve">Unrecht und Gewalt </w:t>
      </w:r>
      <w:r w:rsidR="00171414">
        <w:rPr>
          <w:rFonts w:ascii="Times New Roman" w:hAnsi="Times New Roman" w:cs="Times New Roman"/>
          <w:sz w:val="24"/>
          <w:szCs w:val="24"/>
        </w:rPr>
        <w:t>mit den Instr</w:t>
      </w:r>
      <w:r w:rsidR="00171414">
        <w:rPr>
          <w:rFonts w:ascii="Times New Roman" w:hAnsi="Times New Roman" w:cs="Times New Roman"/>
          <w:sz w:val="24"/>
          <w:szCs w:val="24"/>
        </w:rPr>
        <w:t>u</w:t>
      </w:r>
      <w:r w:rsidR="00171414">
        <w:rPr>
          <w:rFonts w:ascii="Times New Roman" w:hAnsi="Times New Roman" w:cs="Times New Roman"/>
          <w:sz w:val="24"/>
          <w:szCs w:val="24"/>
        </w:rPr>
        <w:t>menten der Justiz und der Verwaltung den Anschein von Legitimität verleihen.</w:t>
      </w:r>
      <w:r w:rsidR="00AB6CEE">
        <w:rPr>
          <w:rFonts w:ascii="Times New Roman" w:hAnsi="Times New Roman" w:cs="Times New Roman"/>
          <w:sz w:val="24"/>
          <w:szCs w:val="24"/>
        </w:rPr>
        <w:t xml:space="preserve"> </w:t>
      </w:r>
    </w:p>
    <w:p w:rsidR="004F6FF3" w:rsidRDefault="00CE6494" w:rsidP="00B1279B">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5A3F87">
        <w:rPr>
          <w:rFonts w:ascii="Times New Roman" w:hAnsi="Times New Roman" w:cs="Times New Roman"/>
          <w:sz w:val="24"/>
          <w:szCs w:val="24"/>
        </w:rPr>
        <w:t xml:space="preserve">ei seiner Argumentation </w:t>
      </w:r>
      <w:r>
        <w:rPr>
          <w:rFonts w:ascii="Times New Roman" w:hAnsi="Times New Roman" w:cs="Times New Roman"/>
          <w:sz w:val="24"/>
          <w:szCs w:val="24"/>
        </w:rPr>
        <w:t xml:space="preserve">greift </w:t>
      </w:r>
      <w:proofErr w:type="spellStart"/>
      <w:r>
        <w:rPr>
          <w:rFonts w:ascii="Times New Roman" w:hAnsi="Times New Roman" w:cs="Times New Roman"/>
          <w:sz w:val="24"/>
          <w:szCs w:val="24"/>
        </w:rPr>
        <w:t>Tschuppik</w:t>
      </w:r>
      <w:proofErr w:type="spellEnd"/>
      <w:r>
        <w:rPr>
          <w:rFonts w:ascii="Times New Roman" w:hAnsi="Times New Roman" w:cs="Times New Roman"/>
          <w:sz w:val="24"/>
          <w:szCs w:val="24"/>
        </w:rPr>
        <w:t xml:space="preserve"> </w:t>
      </w:r>
      <w:r w:rsidR="004F6FF3">
        <w:rPr>
          <w:rFonts w:ascii="Times New Roman" w:hAnsi="Times New Roman" w:cs="Times New Roman"/>
          <w:sz w:val="24"/>
          <w:szCs w:val="24"/>
        </w:rPr>
        <w:t>auf</w:t>
      </w:r>
      <w:r w:rsidR="00171414">
        <w:rPr>
          <w:rFonts w:ascii="Times New Roman" w:hAnsi="Times New Roman" w:cs="Times New Roman"/>
          <w:sz w:val="24"/>
          <w:szCs w:val="24"/>
        </w:rPr>
        <w:t xml:space="preserve"> ein Zola-Zitat zum Dreyfus</w:t>
      </w:r>
      <w:r w:rsidR="00B1279B">
        <w:rPr>
          <w:rFonts w:ascii="Times New Roman" w:hAnsi="Times New Roman" w:cs="Times New Roman"/>
          <w:sz w:val="24"/>
          <w:szCs w:val="24"/>
        </w:rPr>
        <w:t>-Skandal</w:t>
      </w:r>
      <w:r w:rsidR="004F6FF3">
        <w:rPr>
          <w:rFonts w:ascii="Times New Roman" w:hAnsi="Times New Roman" w:cs="Times New Roman"/>
          <w:sz w:val="24"/>
          <w:szCs w:val="24"/>
        </w:rPr>
        <w:t xml:space="preserve"> zurück, </w:t>
      </w:r>
      <w:r w:rsidR="005A3F87">
        <w:rPr>
          <w:rFonts w:ascii="Times New Roman" w:hAnsi="Times New Roman" w:cs="Times New Roman"/>
          <w:sz w:val="24"/>
          <w:szCs w:val="24"/>
        </w:rPr>
        <w:t xml:space="preserve">in </w:t>
      </w:r>
      <w:r w:rsidR="001412D6">
        <w:rPr>
          <w:rFonts w:ascii="Times New Roman" w:hAnsi="Times New Roman" w:cs="Times New Roman"/>
          <w:sz w:val="24"/>
          <w:szCs w:val="24"/>
        </w:rPr>
        <w:t>welch</w:t>
      </w:r>
      <w:r w:rsidR="005A3F87">
        <w:rPr>
          <w:rFonts w:ascii="Times New Roman" w:hAnsi="Times New Roman" w:cs="Times New Roman"/>
          <w:sz w:val="24"/>
          <w:szCs w:val="24"/>
        </w:rPr>
        <w:t>em Zola den Protest des Bürgers gegen evidentes, vom Staat toleriertes U</w:t>
      </w:r>
      <w:r w:rsidR="005A3F87">
        <w:rPr>
          <w:rFonts w:ascii="Times New Roman" w:hAnsi="Times New Roman" w:cs="Times New Roman"/>
          <w:sz w:val="24"/>
          <w:szCs w:val="24"/>
        </w:rPr>
        <w:t>n</w:t>
      </w:r>
      <w:r w:rsidR="005A3F87">
        <w:rPr>
          <w:rFonts w:ascii="Times New Roman" w:hAnsi="Times New Roman" w:cs="Times New Roman"/>
          <w:sz w:val="24"/>
          <w:szCs w:val="24"/>
        </w:rPr>
        <w:t xml:space="preserve">recht zu einer Frage der Selbstachtung und </w:t>
      </w:r>
      <w:r w:rsidR="005F33FA">
        <w:rPr>
          <w:rFonts w:ascii="Times New Roman" w:hAnsi="Times New Roman" w:cs="Times New Roman"/>
          <w:sz w:val="24"/>
          <w:szCs w:val="24"/>
        </w:rPr>
        <w:t>ethische</w:t>
      </w:r>
      <w:r w:rsidR="005A3F87">
        <w:rPr>
          <w:rFonts w:ascii="Times New Roman" w:hAnsi="Times New Roman" w:cs="Times New Roman"/>
          <w:sz w:val="24"/>
          <w:szCs w:val="24"/>
        </w:rPr>
        <w:t>n</w:t>
      </w:r>
      <w:r w:rsidR="005F33FA">
        <w:rPr>
          <w:rFonts w:ascii="Times New Roman" w:hAnsi="Times New Roman" w:cs="Times New Roman"/>
          <w:sz w:val="24"/>
          <w:szCs w:val="24"/>
        </w:rPr>
        <w:t xml:space="preserve"> </w:t>
      </w:r>
      <w:r w:rsidR="004F6FF3">
        <w:rPr>
          <w:rFonts w:ascii="Times New Roman" w:hAnsi="Times New Roman" w:cs="Times New Roman"/>
          <w:sz w:val="24"/>
          <w:szCs w:val="24"/>
        </w:rPr>
        <w:t>Pflicht</w:t>
      </w:r>
      <w:r w:rsidR="005A3F87">
        <w:rPr>
          <w:rFonts w:ascii="Times New Roman" w:hAnsi="Times New Roman" w:cs="Times New Roman"/>
          <w:sz w:val="24"/>
          <w:szCs w:val="24"/>
        </w:rPr>
        <w:t xml:space="preserve"> erklärt</w:t>
      </w:r>
      <w:r w:rsidR="00171414">
        <w:rPr>
          <w:rFonts w:ascii="Times New Roman" w:hAnsi="Times New Roman" w:cs="Times New Roman"/>
          <w:sz w:val="24"/>
          <w:szCs w:val="24"/>
        </w:rPr>
        <w:t xml:space="preserve">: </w:t>
      </w:r>
    </w:p>
    <w:p w:rsidR="004F6FF3" w:rsidRDefault="00171414" w:rsidP="004F6FF3">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„Solange ein Unschuldiger </w:t>
      </w:r>
      <w:r w:rsidR="006B1A39">
        <w:rPr>
          <w:rFonts w:ascii="Times New Roman" w:hAnsi="Times New Roman" w:cs="Times New Roman"/>
          <w:sz w:val="24"/>
          <w:szCs w:val="24"/>
        </w:rPr>
        <w:t>im Kerker schmachtet, haben wir kein Anrecht, unter den Völkern mitzuzählen</w:t>
      </w:r>
      <w:r>
        <w:rPr>
          <w:rFonts w:ascii="Times New Roman" w:hAnsi="Times New Roman" w:cs="Times New Roman"/>
          <w:sz w:val="24"/>
          <w:szCs w:val="24"/>
        </w:rPr>
        <w:t>.</w:t>
      </w:r>
      <w:r w:rsidR="006B1A39">
        <w:rPr>
          <w:rFonts w:ascii="Times New Roman" w:hAnsi="Times New Roman" w:cs="Times New Roman"/>
          <w:sz w:val="24"/>
          <w:szCs w:val="24"/>
        </w:rPr>
        <w:t>“</w:t>
      </w:r>
      <w:r w:rsidR="006B1A39">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w:t>
      </w:r>
    </w:p>
    <w:p w:rsidR="00AB6CEE" w:rsidRDefault="005A3F87" w:rsidP="004F6FF3">
      <w:pPr>
        <w:spacing w:after="0"/>
        <w:jc w:val="both"/>
        <w:rPr>
          <w:rFonts w:ascii="Times New Roman" w:hAnsi="Times New Roman" w:cs="Times New Roman"/>
          <w:sz w:val="24"/>
          <w:szCs w:val="24"/>
        </w:rPr>
      </w:pPr>
      <w:r>
        <w:rPr>
          <w:rFonts w:ascii="Times New Roman" w:hAnsi="Times New Roman" w:cs="Times New Roman"/>
          <w:sz w:val="24"/>
          <w:szCs w:val="24"/>
        </w:rPr>
        <w:t xml:space="preserve">Für </w:t>
      </w:r>
      <w:proofErr w:type="spellStart"/>
      <w:r>
        <w:rPr>
          <w:rFonts w:ascii="Times New Roman" w:hAnsi="Times New Roman" w:cs="Times New Roman"/>
          <w:sz w:val="24"/>
          <w:szCs w:val="24"/>
        </w:rPr>
        <w:t>Tschuppik</w:t>
      </w:r>
      <w:proofErr w:type="spellEnd"/>
      <w:r>
        <w:rPr>
          <w:rFonts w:ascii="Times New Roman" w:hAnsi="Times New Roman" w:cs="Times New Roman"/>
          <w:sz w:val="24"/>
          <w:szCs w:val="24"/>
        </w:rPr>
        <w:t xml:space="preserve"> ist die Ausgangssituation klar: </w:t>
      </w:r>
      <w:r w:rsidR="00171414">
        <w:rPr>
          <w:rFonts w:ascii="Times New Roman" w:hAnsi="Times New Roman" w:cs="Times New Roman"/>
          <w:sz w:val="24"/>
          <w:szCs w:val="24"/>
        </w:rPr>
        <w:t>Das Recht</w:t>
      </w:r>
      <w:r>
        <w:rPr>
          <w:rFonts w:ascii="Times New Roman" w:hAnsi="Times New Roman" w:cs="Times New Roman"/>
          <w:sz w:val="24"/>
          <w:szCs w:val="24"/>
        </w:rPr>
        <w:t xml:space="preserve"> ist</w:t>
      </w:r>
      <w:r w:rsidR="00171414">
        <w:rPr>
          <w:rFonts w:ascii="Times New Roman" w:hAnsi="Times New Roman" w:cs="Times New Roman"/>
          <w:sz w:val="24"/>
          <w:szCs w:val="24"/>
        </w:rPr>
        <w:t xml:space="preserve"> die Grundlage der modernen Z</w:t>
      </w:r>
      <w:r w:rsidR="00171414">
        <w:rPr>
          <w:rFonts w:ascii="Times New Roman" w:hAnsi="Times New Roman" w:cs="Times New Roman"/>
          <w:sz w:val="24"/>
          <w:szCs w:val="24"/>
        </w:rPr>
        <w:t>i</w:t>
      </w:r>
      <w:r w:rsidR="00171414">
        <w:rPr>
          <w:rFonts w:ascii="Times New Roman" w:hAnsi="Times New Roman" w:cs="Times New Roman"/>
          <w:sz w:val="24"/>
          <w:szCs w:val="24"/>
        </w:rPr>
        <w:t>vilgesellschaft</w:t>
      </w:r>
      <w:r w:rsidR="000F1EE6">
        <w:rPr>
          <w:rFonts w:ascii="Times New Roman" w:hAnsi="Times New Roman" w:cs="Times New Roman"/>
          <w:sz w:val="24"/>
          <w:szCs w:val="24"/>
        </w:rPr>
        <w:t xml:space="preserve">. </w:t>
      </w:r>
      <w:r w:rsidR="001412D6">
        <w:rPr>
          <w:rFonts w:ascii="Times New Roman" w:hAnsi="Times New Roman" w:cs="Times New Roman"/>
          <w:sz w:val="24"/>
          <w:szCs w:val="24"/>
        </w:rPr>
        <w:t>Aus diesem Grund ist d</w:t>
      </w:r>
      <w:r w:rsidR="000F1EE6">
        <w:rPr>
          <w:rFonts w:ascii="Times New Roman" w:hAnsi="Times New Roman" w:cs="Times New Roman"/>
          <w:sz w:val="24"/>
          <w:szCs w:val="24"/>
        </w:rPr>
        <w:t xml:space="preserve">er Streit um Recht </w:t>
      </w:r>
      <w:r>
        <w:rPr>
          <w:rFonts w:ascii="Times New Roman" w:hAnsi="Times New Roman" w:cs="Times New Roman"/>
          <w:sz w:val="24"/>
          <w:szCs w:val="24"/>
        </w:rPr>
        <w:t xml:space="preserve">und Rechtsicherheit </w:t>
      </w:r>
      <w:r w:rsidR="000F1EE6">
        <w:rPr>
          <w:rFonts w:ascii="Times New Roman" w:hAnsi="Times New Roman" w:cs="Times New Roman"/>
          <w:sz w:val="24"/>
          <w:szCs w:val="24"/>
        </w:rPr>
        <w:t xml:space="preserve">auch keine </w:t>
      </w:r>
      <w:r w:rsidR="001412D6">
        <w:rPr>
          <w:rFonts w:ascii="Times New Roman" w:hAnsi="Times New Roman" w:cs="Times New Roman"/>
          <w:sz w:val="24"/>
          <w:szCs w:val="24"/>
        </w:rPr>
        <w:t xml:space="preserve">bloße </w:t>
      </w:r>
      <w:r w:rsidR="000F1EE6">
        <w:rPr>
          <w:rFonts w:ascii="Times New Roman" w:hAnsi="Times New Roman" w:cs="Times New Roman"/>
          <w:sz w:val="24"/>
          <w:szCs w:val="24"/>
        </w:rPr>
        <w:t>Frage normaler politischer Auseinandersetzung</w:t>
      </w:r>
      <w:r w:rsidR="00171414">
        <w:rPr>
          <w:rFonts w:ascii="Times New Roman" w:hAnsi="Times New Roman" w:cs="Times New Roman"/>
          <w:sz w:val="24"/>
          <w:szCs w:val="24"/>
        </w:rPr>
        <w:t xml:space="preserve">. </w:t>
      </w:r>
      <w:r w:rsidR="000F1EE6">
        <w:rPr>
          <w:rFonts w:ascii="Times New Roman" w:hAnsi="Times New Roman" w:cs="Times New Roman"/>
          <w:sz w:val="24"/>
          <w:szCs w:val="24"/>
        </w:rPr>
        <w:t>St</w:t>
      </w:r>
      <w:r>
        <w:rPr>
          <w:rFonts w:ascii="Times New Roman" w:hAnsi="Times New Roman" w:cs="Times New Roman"/>
          <w:sz w:val="24"/>
          <w:szCs w:val="24"/>
        </w:rPr>
        <w:t>eh</w:t>
      </w:r>
      <w:r w:rsidR="000F1EE6">
        <w:rPr>
          <w:rFonts w:ascii="Times New Roman" w:hAnsi="Times New Roman" w:cs="Times New Roman"/>
          <w:sz w:val="24"/>
          <w:szCs w:val="24"/>
        </w:rPr>
        <w:t xml:space="preserve">en Recht und Moral innerhalb der </w:t>
      </w:r>
      <w:r w:rsidR="00587228">
        <w:rPr>
          <w:rFonts w:ascii="Times New Roman" w:hAnsi="Times New Roman" w:cs="Times New Roman"/>
          <w:sz w:val="24"/>
          <w:szCs w:val="24"/>
        </w:rPr>
        <w:t>gesellschaftlich</w:t>
      </w:r>
      <w:r w:rsidR="000F1EE6">
        <w:rPr>
          <w:rFonts w:ascii="Times New Roman" w:hAnsi="Times New Roman" w:cs="Times New Roman"/>
          <w:sz w:val="24"/>
          <w:szCs w:val="24"/>
        </w:rPr>
        <w:t xml:space="preserve">en Ordnung in Zweifel, </w:t>
      </w:r>
      <w:r>
        <w:rPr>
          <w:rFonts w:ascii="Times New Roman" w:hAnsi="Times New Roman" w:cs="Times New Roman"/>
          <w:sz w:val="24"/>
          <w:szCs w:val="24"/>
        </w:rPr>
        <w:t xml:space="preserve">ist </w:t>
      </w:r>
      <w:r w:rsidR="001412D6">
        <w:rPr>
          <w:rFonts w:ascii="Times New Roman" w:hAnsi="Times New Roman" w:cs="Times New Roman"/>
          <w:sz w:val="24"/>
          <w:szCs w:val="24"/>
        </w:rPr>
        <w:t xml:space="preserve">vielmehr </w:t>
      </w:r>
      <w:r w:rsidRPr="001412D6">
        <w:rPr>
          <w:rFonts w:ascii="Times New Roman" w:hAnsi="Times New Roman" w:cs="Times New Roman"/>
          <w:i/>
          <w:sz w:val="24"/>
          <w:szCs w:val="24"/>
        </w:rPr>
        <w:t>das Fundament</w:t>
      </w:r>
      <w:r>
        <w:rPr>
          <w:rFonts w:ascii="Times New Roman" w:hAnsi="Times New Roman" w:cs="Times New Roman"/>
          <w:sz w:val="24"/>
          <w:szCs w:val="24"/>
        </w:rPr>
        <w:t xml:space="preserve"> der Ordnung betroffen. Eine</w:t>
      </w:r>
      <w:r w:rsidR="000F1EE6">
        <w:rPr>
          <w:rFonts w:ascii="Times New Roman" w:hAnsi="Times New Roman" w:cs="Times New Roman"/>
          <w:sz w:val="24"/>
          <w:szCs w:val="24"/>
        </w:rPr>
        <w:t xml:space="preserve"> Nation</w:t>
      </w:r>
      <w:r>
        <w:rPr>
          <w:rFonts w:ascii="Times New Roman" w:hAnsi="Times New Roman" w:cs="Times New Roman"/>
          <w:sz w:val="24"/>
          <w:szCs w:val="24"/>
        </w:rPr>
        <w:t>, die diesen Tatbestand negiert, verliert daher</w:t>
      </w:r>
      <w:r w:rsidR="000F1EE6">
        <w:rPr>
          <w:rFonts w:ascii="Times New Roman" w:hAnsi="Times New Roman" w:cs="Times New Roman"/>
          <w:sz w:val="24"/>
          <w:szCs w:val="24"/>
        </w:rPr>
        <w:t xml:space="preserve"> </w:t>
      </w:r>
      <w:r w:rsidR="001412D6">
        <w:rPr>
          <w:rFonts w:ascii="Times New Roman" w:hAnsi="Times New Roman" w:cs="Times New Roman"/>
          <w:sz w:val="24"/>
          <w:szCs w:val="24"/>
        </w:rPr>
        <w:t>je</w:t>
      </w:r>
      <w:r w:rsidR="00587228">
        <w:rPr>
          <w:rFonts w:ascii="Times New Roman" w:hAnsi="Times New Roman" w:cs="Times New Roman"/>
          <w:sz w:val="24"/>
          <w:szCs w:val="24"/>
        </w:rPr>
        <w:t>d</w:t>
      </w:r>
      <w:r w:rsidR="000F1EE6">
        <w:rPr>
          <w:rFonts w:ascii="Times New Roman" w:hAnsi="Times New Roman" w:cs="Times New Roman"/>
          <w:sz w:val="24"/>
          <w:szCs w:val="24"/>
        </w:rPr>
        <w:t xml:space="preserve">en Anspruch auf Respekt. </w:t>
      </w:r>
      <w:r w:rsidR="001412D6">
        <w:rPr>
          <w:rFonts w:ascii="Times New Roman" w:hAnsi="Times New Roman" w:cs="Times New Roman"/>
          <w:sz w:val="24"/>
          <w:szCs w:val="24"/>
        </w:rPr>
        <w:t>Betro</w:t>
      </w:r>
      <w:r w:rsidR="001412D6">
        <w:rPr>
          <w:rFonts w:ascii="Times New Roman" w:hAnsi="Times New Roman" w:cs="Times New Roman"/>
          <w:sz w:val="24"/>
          <w:szCs w:val="24"/>
        </w:rPr>
        <w:t>f</w:t>
      </w:r>
      <w:r w:rsidR="001412D6">
        <w:rPr>
          <w:rFonts w:ascii="Times New Roman" w:hAnsi="Times New Roman" w:cs="Times New Roman"/>
          <w:sz w:val="24"/>
          <w:szCs w:val="24"/>
        </w:rPr>
        <w:t xml:space="preserve">fen ist der Kern der Zivilgesellschaft. </w:t>
      </w:r>
      <w:r w:rsidR="000F1EE6">
        <w:rPr>
          <w:rFonts w:ascii="Times New Roman" w:hAnsi="Times New Roman" w:cs="Times New Roman"/>
          <w:sz w:val="24"/>
          <w:szCs w:val="24"/>
        </w:rPr>
        <w:t>In der Politik handele es sich</w:t>
      </w:r>
      <w:r w:rsidR="00587228">
        <w:rPr>
          <w:rFonts w:ascii="Times New Roman" w:hAnsi="Times New Roman" w:cs="Times New Roman"/>
          <w:sz w:val="24"/>
          <w:szCs w:val="24"/>
        </w:rPr>
        <w:t xml:space="preserve"> </w:t>
      </w:r>
      <w:r w:rsidR="000F1EE6" w:rsidRPr="008B4CE4">
        <w:rPr>
          <w:rFonts w:ascii="Times New Roman" w:hAnsi="Times New Roman" w:cs="Times New Roman"/>
          <w:i/>
          <w:sz w:val="24"/>
          <w:szCs w:val="24"/>
        </w:rPr>
        <w:t>nur vordergründig</w:t>
      </w:r>
      <w:r w:rsidR="000F1EE6">
        <w:rPr>
          <w:rFonts w:ascii="Times New Roman" w:hAnsi="Times New Roman" w:cs="Times New Roman"/>
          <w:sz w:val="24"/>
          <w:szCs w:val="24"/>
        </w:rPr>
        <w:t xml:space="preserve"> um einen Kampf um </w:t>
      </w:r>
      <w:r w:rsidR="00587228">
        <w:rPr>
          <w:rFonts w:ascii="Times New Roman" w:hAnsi="Times New Roman" w:cs="Times New Roman"/>
          <w:sz w:val="24"/>
          <w:szCs w:val="24"/>
        </w:rPr>
        <w:t xml:space="preserve">unterschiedliche </w:t>
      </w:r>
      <w:r w:rsidR="000F1EE6">
        <w:rPr>
          <w:rFonts w:ascii="Times New Roman" w:hAnsi="Times New Roman" w:cs="Times New Roman"/>
          <w:sz w:val="24"/>
          <w:szCs w:val="24"/>
        </w:rPr>
        <w:t>politische</w:t>
      </w:r>
      <w:r w:rsidR="00587228">
        <w:rPr>
          <w:rFonts w:ascii="Times New Roman" w:hAnsi="Times New Roman" w:cs="Times New Roman"/>
          <w:sz w:val="24"/>
          <w:szCs w:val="24"/>
        </w:rPr>
        <w:t xml:space="preserve"> Ziele</w:t>
      </w:r>
      <w:r w:rsidR="000F1EE6">
        <w:rPr>
          <w:rFonts w:ascii="Times New Roman" w:hAnsi="Times New Roman" w:cs="Times New Roman"/>
          <w:sz w:val="24"/>
          <w:szCs w:val="24"/>
        </w:rPr>
        <w:t xml:space="preserve">. </w:t>
      </w:r>
      <w:r w:rsidR="000F1EE6" w:rsidRPr="001412D6">
        <w:rPr>
          <w:rFonts w:ascii="Times New Roman" w:hAnsi="Times New Roman" w:cs="Times New Roman"/>
          <w:i/>
          <w:sz w:val="24"/>
          <w:szCs w:val="24"/>
        </w:rPr>
        <w:t>In Wahrheit sei es immer ein Kampf um Recht und Moral</w:t>
      </w:r>
      <w:r w:rsidR="000F1EE6">
        <w:rPr>
          <w:rFonts w:ascii="Times New Roman" w:hAnsi="Times New Roman" w:cs="Times New Roman"/>
          <w:sz w:val="24"/>
          <w:szCs w:val="24"/>
        </w:rPr>
        <w:t>.</w:t>
      </w:r>
      <w:r w:rsidR="000F1EE6" w:rsidRPr="00342D77">
        <w:rPr>
          <w:rStyle w:val="Funotenzeichen"/>
          <w:rFonts w:ascii="Times New Roman" w:hAnsi="Times New Roman" w:cs="Times New Roman"/>
          <w:sz w:val="20"/>
          <w:szCs w:val="20"/>
        </w:rPr>
        <w:footnoteReference w:id="14"/>
      </w:r>
      <w:r w:rsidR="000F1EE6">
        <w:rPr>
          <w:rFonts w:ascii="Times New Roman" w:hAnsi="Times New Roman" w:cs="Times New Roman"/>
          <w:sz w:val="24"/>
          <w:szCs w:val="24"/>
        </w:rPr>
        <w:t xml:space="preserve"> </w:t>
      </w:r>
      <w:r w:rsidR="00171414">
        <w:rPr>
          <w:rFonts w:ascii="Times New Roman" w:hAnsi="Times New Roman" w:cs="Times New Roman"/>
          <w:sz w:val="24"/>
          <w:szCs w:val="24"/>
        </w:rPr>
        <w:t xml:space="preserve">Dies verpflichte den Staatsbürger, sich mit aller Entschiedenheit für die </w:t>
      </w:r>
      <w:r w:rsidR="00171414" w:rsidRPr="00587228">
        <w:rPr>
          <w:rFonts w:ascii="Times New Roman" w:hAnsi="Times New Roman" w:cs="Times New Roman"/>
          <w:i/>
          <w:sz w:val="24"/>
          <w:szCs w:val="24"/>
        </w:rPr>
        <w:t>Wahrung</w:t>
      </w:r>
      <w:r w:rsidR="00171414">
        <w:rPr>
          <w:rFonts w:ascii="Times New Roman" w:hAnsi="Times New Roman" w:cs="Times New Roman"/>
          <w:sz w:val="24"/>
          <w:szCs w:val="24"/>
        </w:rPr>
        <w:t xml:space="preserve"> des Rechts einzusetzen. </w:t>
      </w:r>
    </w:p>
    <w:p w:rsidR="006F5E8A" w:rsidRDefault="00A43BB7" w:rsidP="00171414">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Tschuppik</w:t>
      </w:r>
      <w:proofErr w:type="spellEnd"/>
      <w:r>
        <w:rPr>
          <w:rFonts w:ascii="Times New Roman" w:hAnsi="Times New Roman" w:cs="Times New Roman"/>
          <w:sz w:val="24"/>
          <w:szCs w:val="24"/>
        </w:rPr>
        <w:t xml:space="preserve"> bezieht d</w:t>
      </w:r>
      <w:r w:rsidR="006F5E8A">
        <w:rPr>
          <w:rFonts w:ascii="Times New Roman" w:hAnsi="Times New Roman" w:cs="Times New Roman"/>
          <w:sz w:val="24"/>
          <w:szCs w:val="24"/>
        </w:rPr>
        <w:t xml:space="preserve">iese Feststellung </w:t>
      </w:r>
      <w:r>
        <w:rPr>
          <w:rFonts w:ascii="Times New Roman" w:hAnsi="Times New Roman" w:cs="Times New Roman"/>
          <w:sz w:val="24"/>
          <w:szCs w:val="24"/>
        </w:rPr>
        <w:t xml:space="preserve">konkret </w:t>
      </w:r>
      <w:r w:rsidR="006F5E8A">
        <w:rPr>
          <w:rFonts w:ascii="Times New Roman" w:hAnsi="Times New Roman" w:cs="Times New Roman"/>
          <w:sz w:val="24"/>
          <w:szCs w:val="24"/>
        </w:rPr>
        <w:t xml:space="preserve">auf den </w:t>
      </w:r>
      <w:r w:rsidR="000F1EE6">
        <w:rPr>
          <w:rFonts w:ascii="Times New Roman" w:hAnsi="Times New Roman" w:cs="Times New Roman"/>
          <w:sz w:val="24"/>
          <w:szCs w:val="24"/>
        </w:rPr>
        <w:t>Nationalsozial</w:t>
      </w:r>
      <w:r w:rsidR="006B1A39">
        <w:rPr>
          <w:rFonts w:ascii="Times New Roman" w:hAnsi="Times New Roman" w:cs="Times New Roman"/>
          <w:sz w:val="24"/>
          <w:szCs w:val="24"/>
        </w:rPr>
        <w:t xml:space="preserve">ismus. </w:t>
      </w:r>
      <w:r>
        <w:rPr>
          <w:rFonts w:ascii="Times New Roman" w:hAnsi="Times New Roman" w:cs="Times New Roman"/>
          <w:sz w:val="24"/>
          <w:szCs w:val="24"/>
        </w:rPr>
        <w:t>Er</w:t>
      </w:r>
      <w:r w:rsidR="006B1A39">
        <w:rPr>
          <w:rFonts w:ascii="Times New Roman" w:hAnsi="Times New Roman" w:cs="Times New Roman"/>
          <w:sz w:val="24"/>
          <w:szCs w:val="24"/>
        </w:rPr>
        <w:t xml:space="preserve"> </w:t>
      </w:r>
      <w:r w:rsidR="004D671D">
        <w:rPr>
          <w:rFonts w:ascii="Times New Roman" w:hAnsi="Times New Roman" w:cs="Times New Roman"/>
          <w:sz w:val="24"/>
          <w:szCs w:val="24"/>
        </w:rPr>
        <w:t>be</w:t>
      </w:r>
      <w:r w:rsidR="006B1A39">
        <w:rPr>
          <w:rFonts w:ascii="Times New Roman" w:hAnsi="Times New Roman" w:cs="Times New Roman"/>
          <w:sz w:val="24"/>
          <w:szCs w:val="24"/>
        </w:rPr>
        <w:t>stre</w:t>
      </w:r>
      <w:r w:rsidR="006B1A39">
        <w:rPr>
          <w:rFonts w:ascii="Times New Roman" w:hAnsi="Times New Roman" w:cs="Times New Roman"/>
          <w:sz w:val="24"/>
          <w:szCs w:val="24"/>
        </w:rPr>
        <w:t>i</w:t>
      </w:r>
      <w:r w:rsidR="006B1A39">
        <w:rPr>
          <w:rFonts w:ascii="Times New Roman" w:hAnsi="Times New Roman" w:cs="Times New Roman"/>
          <w:sz w:val="24"/>
          <w:szCs w:val="24"/>
        </w:rPr>
        <w:t>tet kategorisch</w:t>
      </w:r>
      <w:r w:rsidR="004F6026">
        <w:rPr>
          <w:rFonts w:ascii="Times New Roman" w:hAnsi="Times New Roman" w:cs="Times New Roman"/>
          <w:sz w:val="24"/>
          <w:szCs w:val="24"/>
        </w:rPr>
        <w:t>,</w:t>
      </w:r>
      <w:r w:rsidR="004D671D">
        <w:rPr>
          <w:rFonts w:ascii="Times New Roman" w:hAnsi="Times New Roman" w:cs="Times New Roman"/>
          <w:sz w:val="24"/>
          <w:szCs w:val="24"/>
        </w:rPr>
        <w:t xml:space="preserve"> das</w:t>
      </w:r>
      <w:r>
        <w:rPr>
          <w:rFonts w:ascii="Times New Roman" w:hAnsi="Times New Roman" w:cs="Times New Roman"/>
          <w:sz w:val="24"/>
          <w:szCs w:val="24"/>
        </w:rPr>
        <w:t xml:space="preserve">s </w:t>
      </w:r>
      <w:r w:rsidR="000F1EE6">
        <w:rPr>
          <w:rFonts w:ascii="Times New Roman" w:hAnsi="Times New Roman" w:cs="Times New Roman"/>
          <w:sz w:val="24"/>
          <w:szCs w:val="24"/>
        </w:rPr>
        <w:t xml:space="preserve">mit Blick auf Recht und Moral </w:t>
      </w:r>
      <w:r>
        <w:rPr>
          <w:rFonts w:ascii="Times New Roman" w:hAnsi="Times New Roman" w:cs="Times New Roman"/>
          <w:sz w:val="24"/>
          <w:szCs w:val="24"/>
        </w:rPr>
        <w:t>die Frage d</w:t>
      </w:r>
      <w:r w:rsidR="006B1A39">
        <w:rPr>
          <w:rFonts w:ascii="Times New Roman" w:hAnsi="Times New Roman" w:cs="Times New Roman"/>
          <w:sz w:val="24"/>
          <w:szCs w:val="24"/>
        </w:rPr>
        <w:t>er „Rasse“ bzw. der „Erha</w:t>
      </w:r>
      <w:r w:rsidR="006B1A39">
        <w:rPr>
          <w:rFonts w:ascii="Times New Roman" w:hAnsi="Times New Roman" w:cs="Times New Roman"/>
          <w:sz w:val="24"/>
          <w:szCs w:val="24"/>
        </w:rPr>
        <w:t>l</w:t>
      </w:r>
      <w:r w:rsidR="006B1A39">
        <w:rPr>
          <w:rFonts w:ascii="Times New Roman" w:hAnsi="Times New Roman" w:cs="Times New Roman"/>
          <w:sz w:val="24"/>
          <w:szCs w:val="24"/>
        </w:rPr>
        <w:t xml:space="preserve">tung der Nation“ </w:t>
      </w:r>
      <w:r w:rsidR="004D671D">
        <w:rPr>
          <w:rFonts w:ascii="Times New Roman" w:hAnsi="Times New Roman" w:cs="Times New Roman"/>
          <w:sz w:val="24"/>
          <w:szCs w:val="24"/>
        </w:rPr>
        <w:t xml:space="preserve">von Relevanz </w:t>
      </w:r>
      <w:r w:rsidR="006F5E8A">
        <w:rPr>
          <w:rFonts w:ascii="Times New Roman" w:hAnsi="Times New Roman" w:cs="Times New Roman"/>
          <w:sz w:val="24"/>
          <w:szCs w:val="24"/>
        </w:rPr>
        <w:t>sei</w:t>
      </w:r>
      <w:r w:rsidR="006B1A39">
        <w:rPr>
          <w:rFonts w:ascii="Times New Roman" w:hAnsi="Times New Roman" w:cs="Times New Roman"/>
          <w:sz w:val="24"/>
          <w:szCs w:val="24"/>
        </w:rPr>
        <w:t>. Die Fokussierung des „Rassegedankens“ durch den Nat</w:t>
      </w:r>
      <w:r w:rsidR="006B1A39">
        <w:rPr>
          <w:rFonts w:ascii="Times New Roman" w:hAnsi="Times New Roman" w:cs="Times New Roman"/>
          <w:sz w:val="24"/>
          <w:szCs w:val="24"/>
        </w:rPr>
        <w:t>i</w:t>
      </w:r>
      <w:r w:rsidR="006B1A39">
        <w:rPr>
          <w:rFonts w:ascii="Times New Roman" w:hAnsi="Times New Roman" w:cs="Times New Roman"/>
          <w:sz w:val="24"/>
          <w:szCs w:val="24"/>
        </w:rPr>
        <w:t xml:space="preserve">onalsozialismus verdecke vielmehr </w:t>
      </w:r>
      <w:r w:rsidR="006F5E8A">
        <w:rPr>
          <w:rFonts w:ascii="Times New Roman" w:hAnsi="Times New Roman" w:cs="Times New Roman"/>
          <w:sz w:val="24"/>
          <w:szCs w:val="24"/>
        </w:rPr>
        <w:t>das</w:t>
      </w:r>
      <w:r w:rsidR="006B1A39">
        <w:rPr>
          <w:rFonts w:ascii="Times New Roman" w:hAnsi="Times New Roman" w:cs="Times New Roman"/>
          <w:sz w:val="24"/>
          <w:szCs w:val="24"/>
        </w:rPr>
        <w:t xml:space="preserve"> </w:t>
      </w:r>
      <w:r w:rsidR="00705017">
        <w:rPr>
          <w:rFonts w:ascii="Times New Roman" w:hAnsi="Times New Roman" w:cs="Times New Roman"/>
          <w:sz w:val="24"/>
          <w:szCs w:val="24"/>
        </w:rPr>
        <w:t>entscheide</w:t>
      </w:r>
      <w:r w:rsidR="006B1A39">
        <w:rPr>
          <w:rFonts w:ascii="Times New Roman" w:hAnsi="Times New Roman" w:cs="Times New Roman"/>
          <w:sz w:val="24"/>
          <w:szCs w:val="24"/>
        </w:rPr>
        <w:t>nde Problem</w:t>
      </w:r>
      <w:r w:rsidR="00705017">
        <w:rPr>
          <w:rFonts w:ascii="Times New Roman" w:hAnsi="Times New Roman" w:cs="Times New Roman"/>
          <w:sz w:val="24"/>
          <w:szCs w:val="24"/>
        </w:rPr>
        <w:t>:</w:t>
      </w:r>
      <w:r w:rsidR="00AB6CEE">
        <w:rPr>
          <w:rFonts w:ascii="Times New Roman" w:hAnsi="Times New Roman" w:cs="Times New Roman"/>
          <w:sz w:val="24"/>
          <w:szCs w:val="24"/>
        </w:rPr>
        <w:t xml:space="preserve"> das Faktum, dass </w:t>
      </w:r>
      <w:r w:rsidR="001412D6">
        <w:rPr>
          <w:rFonts w:ascii="Times New Roman" w:hAnsi="Times New Roman" w:cs="Times New Roman"/>
          <w:sz w:val="24"/>
          <w:szCs w:val="24"/>
        </w:rPr>
        <w:t xml:space="preserve">mit der </w:t>
      </w:r>
      <w:r w:rsidR="001412D6">
        <w:rPr>
          <w:rFonts w:ascii="Times New Roman" w:hAnsi="Times New Roman" w:cs="Times New Roman"/>
          <w:sz w:val="24"/>
          <w:szCs w:val="24"/>
        </w:rPr>
        <w:lastRenderedPageBreak/>
        <w:t xml:space="preserve">Thematisierung der </w:t>
      </w:r>
      <w:r w:rsidR="006F5E8A">
        <w:rPr>
          <w:rFonts w:ascii="Times New Roman" w:hAnsi="Times New Roman" w:cs="Times New Roman"/>
          <w:sz w:val="24"/>
          <w:szCs w:val="24"/>
        </w:rPr>
        <w:t>„sogenannte</w:t>
      </w:r>
      <w:r w:rsidR="001412D6">
        <w:rPr>
          <w:rFonts w:ascii="Times New Roman" w:hAnsi="Times New Roman" w:cs="Times New Roman"/>
          <w:sz w:val="24"/>
          <w:szCs w:val="24"/>
        </w:rPr>
        <w:t>n</w:t>
      </w:r>
      <w:r w:rsidR="006F5E8A">
        <w:rPr>
          <w:rFonts w:ascii="Times New Roman" w:hAnsi="Times New Roman" w:cs="Times New Roman"/>
          <w:sz w:val="24"/>
          <w:szCs w:val="24"/>
        </w:rPr>
        <w:t xml:space="preserve"> Judenfrage in Deutschland“ und de</w:t>
      </w:r>
      <w:r w:rsidR="001412D6">
        <w:rPr>
          <w:rFonts w:ascii="Times New Roman" w:hAnsi="Times New Roman" w:cs="Times New Roman"/>
          <w:sz w:val="24"/>
          <w:szCs w:val="24"/>
        </w:rPr>
        <w:t>r</w:t>
      </w:r>
      <w:r w:rsidR="006F5E8A">
        <w:rPr>
          <w:rFonts w:ascii="Times New Roman" w:hAnsi="Times New Roman" w:cs="Times New Roman"/>
          <w:sz w:val="24"/>
          <w:szCs w:val="24"/>
        </w:rPr>
        <w:t xml:space="preserve"> damit einhergehende</w:t>
      </w:r>
      <w:r w:rsidR="001412D6">
        <w:rPr>
          <w:rFonts w:ascii="Times New Roman" w:hAnsi="Times New Roman" w:cs="Times New Roman"/>
          <w:sz w:val="24"/>
          <w:szCs w:val="24"/>
        </w:rPr>
        <w:t>n</w:t>
      </w:r>
      <w:r w:rsidR="006F5E8A">
        <w:rPr>
          <w:rFonts w:ascii="Times New Roman" w:hAnsi="Times New Roman" w:cs="Times New Roman"/>
          <w:sz w:val="24"/>
          <w:szCs w:val="24"/>
        </w:rPr>
        <w:t xml:space="preserve"> „Pest der Entmenschlichung des Gewissens“ Grund</w:t>
      </w:r>
      <w:r w:rsidR="004F6026">
        <w:rPr>
          <w:rFonts w:ascii="Times New Roman" w:hAnsi="Times New Roman" w:cs="Times New Roman"/>
          <w:sz w:val="24"/>
          <w:szCs w:val="24"/>
        </w:rPr>
        <w:t>la</w:t>
      </w:r>
      <w:r w:rsidR="006F5E8A">
        <w:rPr>
          <w:rFonts w:ascii="Times New Roman" w:hAnsi="Times New Roman" w:cs="Times New Roman"/>
          <w:sz w:val="24"/>
          <w:szCs w:val="24"/>
        </w:rPr>
        <w:t xml:space="preserve">gen </w:t>
      </w:r>
      <w:r w:rsidR="006F5E8A" w:rsidRPr="001B0818">
        <w:rPr>
          <w:rFonts w:ascii="Times New Roman" w:hAnsi="Times New Roman" w:cs="Times New Roman"/>
          <w:sz w:val="24"/>
          <w:szCs w:val="24"/>
        </w:rPr>
        <w:t>der</w:t>
      </w:r>
      <w:r w:rsidR="006F5E8A" w:rsidRPr="00D147D1">
        <w:rPr>
          <w:rFonts w:ascii="Times New Roman" w:hAnsi="Times New Roman" w:cs="Times New Roman"/>
          <w:i/>
          <w:sz w:val="24"/>
          <w:szCs w:val="24"/>
        </w:rPr>
        <w:t xml:space="preserve"> </w:t>
      </w:r>
      <w:r w:rsidR="006F5E8A" w:rsidRPr="006F5E8A">
        <w:rPr>
          <w:rFonts w:ascii="Times New Roman" w:hAnsi="Times New Roman" w:cs="Times New Roman"/>
          <w:sz w:val="24"/>
          <w:szCs w:val="24"/>
        </w:rPr>
        <w:t>Gesellschaft</w:t>
      </w:r>
      <w:r w:rsidR="001412D6">
        <w:rPr>
          <w:rFonts w:ascii="Times New Roman" w:hAnsi="Times New Roman" w:cs="Times New Roman"/>
          <w:sz w:val="24"/>
          <w:szCs w:val="24"/>
        </w:rPr>
        <w:t xml:space="preserve"> </w:t>
      </w:r>
      <w:r w:rsidR="004F6026">
        <w:rPr>
          <w:rFonts w:ascii="Times New Roman" w:hAnsi="Times New Roman" w:cs="Times New Roman"/>
          <w:sz w:val="24"/>
          <w:szCs w:val="24"/>
        </w:rPr>
        <w:t xml:space="preserve">in Frage </w:t>
      </w:r>
      <w:r w:rsidR="001412D6">
        <w:rPr>
          <w:rFonts w:ascii="Times New Roman" w:hAnsi="Times New Roman" w:cs="Times New Roman"/>
          <w:sz w:val="24"/>
          <w:szCs w:val="24"/>
        </w:rPr>
        <w:t>ge</w:t>
      </w:r>
      <w:r w:rsidR="004F6026">
        <w:rPr>
          <w:rFonts w:ascii="Times New Roman" w:hAnsi="Times New Roman" w:cs="Times New Roman"/>
          <w:sz w:val="24"/>
          <w:szCs w:val="24"/>
        </w:rPr>
        <w:t>stell</w:t>
      </w:r>
      <w:r w:rsidR="001412D6">
        <w:rPr>
          <w:rFonts w:ascii="Times New Roman" w:hAnsi="Times New Roman" w:cs="Times New Roman"/>
          <w:sz w:val="24"/>
          <w:szCs w:val="24"/>
        </w:rPr>
        <w:t>t werd</w:t>
      </w:r>
      <w:r w:rsidR="004F6026">
        <w:rPr>
          <w:rFonts w:ascii="Times New Roman" w:hAnsi="Times New Roman" w:cs="Times New Roman"/>
          <w:sz w:val="24"/>
          <w:szCs w:val="24"/>
        </w:rPr>
        <w:t>e</w:t>
      </w:r>
      <w:r w:rsidR="006F5E8A">
        <w:rPr>
          <w:rFonts w:ascii="Times New Roman" w:hAnsi="Times New Roman" w:cs="Times New Roman"/>
          <w:sz w:val="24"/>
          <w:szCs w:val="24"/>
        </w:rPr>
        <w:t>n, denn</w:t>
      </w:r>
      <w:r w:rsidR="006F5E8A" w:rsidRPr="001B0818">
        <w:rPr>
          <w:rFonts w:ascii="Times New Roman" w:hAnsi="Times New Roman" w:cs="Times New Roman"/>
          <w:sz w:val="24"/>
          <w:szCs w:val="24"/>
        </w:rPr>
        <w:t xml:space="preserve"> </w:t>
      </w:r>
      <w:r w:rsidR="006F5E8A">
        <w:rPr>
          <w:rFonts w:ascii="Times New Roman" w:hAnsi="Times New Roman" w:cs="Times New Roman"/>
          <w:sz w:val="24"/>
          <w:szCs w:val="24"/>
        </w:rPr>
        <w:t>„</w:t>
      </w:r>
      <w:r w:rsidR="006F5E8A" w:rsidRPr="001B0818">
        <w:rPr>
          <w:rFonts w:ascii="Times New Roman" w:hAnsi="Times New Roman" w:cs="Times New Roman"/>
          <w:sz w:val="24"/>
          <w:szCs w:val="24"/>
        </w:rPr>
        <w:t>ohne Wahrheit, Gerechtigkeit und auch ohne Liebe</w:t>
      </w:r>
      <w:r w:rsidR="004F6026">
        <w:rPr>
          <w:rFonts w:ascii="Times New Roman" w:hAnsi="Times New Roman" w:cs="Times New Roman"/>
          <w:sz w:val="24"/>
          <w:szCs w:val="24"/>
        </w:rPr>
        <w:t>“ k</w:t>
      </w:r>
      <w:r w:rsidR="00587228">
        <w:rPr>
          <w:rFonts w:ascii="Times New Roman" w:hAnsi="Times New Roman" w:cs="Times New Roman"/>
          <w:sz w:val="24"/>
          <w:szCs w:val="24"/>
        </w:rPr>
        <w:t>ö</w:t>
      </w:r>
      <w:r w:rsidR="004F6026">
        <w:rPr>
          <w:rFonts w:ascii="Times New Roman" w:hAnsi="Times New Roman" w:cs="Times New Roman"/>
          <w:sz w:val="24"/>
          <w:szCs w:val="24"/>
        </w:rPr>
        <w:t>nn</w:t>
      </w:r>
      <w:r w:rsidR="00587228">
        <w:rPr>
          <w:rFonts w:ascii="Times New Roman" w:hAnsi="Times New Roman" w:cs="Times New Roman"/>
          <w:sz w:val="24"/>
          <w:szCs w:val="24"/>
        </w:rPr>
        <w:t>e</w:t>
      </w:r>
      <w:r w:rsidR="004F6026">
        <w:rPr>
          <w:rFonts w:ascii="Times New Roman" w:hAnsi="Times New Roman" w:cs="Times New Roman"/>
          <w:sz w:val="24"/>
          <w:szCs w:val="24"/>
        </w:rPr>
        <w:t xml:space="preserve"> die Gesellschaft</w:t>
      </w:r>
      <w:r w:rsidR="006F5E8A" w:rsidRPr="001B0818">
        <w:rPr>
          <w:rFonts w:ascii="Times New Roman" w:hAnsi="Times New Roman" w:cs="Times New Roman"/>
          <w:sz w:val="24"/>
          <w:szCs w:val="24"/>
        </w:rPr>
        <w:t xml:space="preserve"> nicht bestehen</w:t>
      </w:r>
      <w:r w:rsidR="006F5E8A" w:rsidRPr="00D147D1">
        <w:rPr>
          <w:rFonts w:ascii="Times New Roman" w:hAnsi="Times New Roman" w:cs="Times New Roman"/>
          <w:i/>
          <w:sz w:val="24"/>
          <w:szCs w:val="24"/>
        </w:rPr>
        <w:t>.</w:t>
      </w:r>
      <w:r w:rsidR="006F5E8A">
        <w:rPr>
          <w:rStyle w:val="Funotenzeichen"/>
          <w:rFonts w:ascii="Times New Roman" w:hAnsi="Times New Roman" w:cs="Times New Roman"/>
          <w:sz w:val="24"/>
          <w:szCs w:val="24"/>
        </w:rPr>
        <w:footnoteReference w:id="15"/>
      </w:r>
    </w:p>
    <w:p w:rsidR="00171414" w:rsidRDefault="00171414" w:rsidP="004F6026">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Tschuppik</w:t>
      </w:r>
      <w:proofErr w:type="spellEnd"/>
      <w:r>
        <w:rPr>
          <w:rFonts w:ascii="Times New Roman" w:hAnsi="Times New Roman" w:cs="Times New Roman"/>
          <w:sz w:val="24"/>
          <w:szCs w:val="24"/>
        </w:rPr>
        <w:t xml:space="preserve"> </w:t>
      </w:r>
      <w:r w:rsidR="00C725E0">
        <w:rPr>
          <w:rFonts w:ascii="Times New Roman" w:hAnsi="Times New Roman" w:cs="Times New Roman"/>
          <w:sz w:val="24"/>
          <w:szCs w:val="24"/>
        </w:rPr>
        <w:t>greif</w:t>
      </w:r>
      <w:r>
        <w:rPr>
          <w:rFonts w:ascii="Times New Roman" w:hAnsi="Times New Roman" w:cs="Times New Roman"/>
          <w:sz w:val="24"/>
          <w:szCs w:val="24"/>
        </w:rPr>
        <w:t xml:space="preserve">t </w:t>
      </w:r>
      <w:r w:rsidR="00C725E0">
        <w:rPr>
          <w:rFonts w:ascii="Times New Roman" w:hAnsi="Times New Roman" w:cs="Times New Roman"/>
          <w:sz w:val="24"/>
          <w:szCs w:val="24"/>
        </w:rPr>
        <w:t xml:space="preserve">bei seiner Argumentation </w:t>
      </w:r>
      <w:r w:rsidR="000F1EE6">
        <w:rPr>
          <w:rFonts w:ascii="Times New Roman" w:hAnsi="Times New Roman" w:cs="Times New Roman"/>
          <w:sz w:val="24"/>
          <w:szCs w:val="24"/>
        </w:rPr>
        <w:t xml:space="preserve">auch </w:t>
      </w:r>
      <w:r>
        <w:rPr>
          <w:rFonts w:ascii="Times New Roman" w:hAnsi="Times New Roman" w:cs="Times New Roman"/>
          <w:sz w:val="24"/>
          <w:szCs w:val="24"/>
        </w:rPr>
        <w:t>auf Aussagen des katholischen Exi</w:t>
      </w:r>
      <w:r>
        <w:rPr>
          <w:rFonts w:ascii="Times New Roman" w:hAnsi="Times New Roman" w:cs="Times New Roman"/>
          <w:sz w:val="24"/>
          <w:szCs w:val="24"/>
        </w:rPr>
        <w:t>s</w:t>
      </w:r>
      <w:r>
        <w:rPr>
          <w:rFonts w:ascii="Times New Roman" w:hAnsi="Times New Roman" w:cs="Times New Roman"/>
          <w:sz w:val="24"/>
          <w:szCs w:val="24"/>
        </w:rPr>
        <w:t xml:space="preserve">tenzphilosophen Theodor </w:t>
      </w:r>
      <w:proofErr w:type="spellStart"/>
      <w:r>
        <w:rPr>
          <w:rFonts w:ascii="Times New Roman" w:hAnsi="Times New Roman" w:cs="Times New Roman"/>
          <w:sz w:val="24"/>
          <w:szCs w:val="24"/>
        </w:rPr>
        <w:t>Haecker</w:t>
      </w:r>
      <w:proofErr w:type="spellEnd"/>
      <w:r w:rsidR="00705017" w:rsidRPr="00705017">
        <w:rPr>
          <w:rFonts w:ascii="Times New Roman" w:hAnsi="Times New Roman" w:cs="Times New Roman"/>
          <w:sz w:val="24"/>
          <w:szCs w:val="24"/>
        </w:rPr>
        <w:t xml:space="preserve"> </w:t>
      </w:r>
      <w:r w:rsidR="00705017">
        <w:rPr>
          <w:rFonts w:ascii="Times New Roman" w:hAnsi="Times New Roman" w:cs="Times New Roman"/>
          <w:sz w:val="24"/>
          <w:szCs w:val="24"/>
        </w:rPr>
        <w:t>zurück</w:t>
      </w:r>
      <w:r w:rsidR="00E35D0E">
        <w:rPr>
          <w:rFonts w:ascii="Times New Roman" w:hAnsi="Times New Roman" w:cs="Times New Roman"/>
          <w:sz w:val="24"/>
          <w:szCs w:val="24"/>
        </w:rPr>
        <w:t>, eines erklärten Gegners des Nationalsozialismus</w:t>
      </w:r>
      <w:r w:rsidR="00705017">
        <w:rPr>
          <w:rFonts w:ascii="Times New Roman" w:hAnsi="Times New Roman" w:cs="Times New Roman"/>
          <w:sz w:val="24"/>
          <w:szCs w:val="24"/>
        </w:rPr>
        <w:t>.</w:t>
      </w:r>
      <w:r w:rsidR="004F6026">
        <w:rPr>
          <w:rFonts w:ascii="Times New Roman" w:hAnsi="Times New Roman" w:cs="Times New Roman"/>
          <w:sz w:val="24"/>
          <w:szCs w:val="24"/>
        </w:rPr>
        <w:t xml:space="preserve"> </w:t>
      </w:r>
      <w:r w:rsidR="00C725E0">
        <w:rPr>
          <w:rFonts w:ascii="Times New Roman" w:hAnsi="Times New Roman" w:cs="Times New Roman"/>
          <w:sz w:val="24"/>
          <w:szCs w:val="24"/>
        </w:rPr>
        <w:t xml:space="preserve">Wie Zola weist auch </w:t>
      </w:r>
      <w:proofErr w:type="spellStart"/>
      <w:r w:rsidR="00C725E0">
        <w:rPr>
          <w:rFonts w:ascii="Times New Roman" w:hAnsi="Times New Roman" w:cs="Times New Roman"/>
          <w:sz w:val="24"/>
          <w:szCs w:val="24"/>
        </w:rPr>
        <w:t>Haecker</w:t>
      </w:r>
      <w:proofErr w:type="spellEnd"/>
      <w:r w:rsidR="00705017">
        <w:rPr>
          <w:rStyle w:val="Funotenzeichen"/>
          <w:rFonts w:ascii="Times New Roman" w:hAnsi="Times New Roman" w:cs="Times New Roman"/>
          <w:sz w:val="24"/>
          <w:szCs w:val="24"/>
        </w:rPr>
        <w:footnoteReference w:id="16"/>
      </w:r>
      <w:r w:rsidR="00705017">
        <w:rPr>
          <w:rFonts w:ascii="Times New Roman" w:hAnsi="Times New Roman" w:cs="Times New Roman"/>
          <w:sz w:val="24"/>
          <w:szCs w:val="24"/>
        </w:rPr>
        <w:t xml:space="preserve"> </w:t>
      </w:r>
      <w:r w:rsidR="00C725E0">
        <w:rPr>
          <w:rFonts w:ascii="Times New Roman" w:hAnsi="Times New Roman" w:cs="Times New Roman"/>
          <w:sz w:val="24"/>
          <w:szCs w:val="24"/>
        </w:rPr>
        <w:t xml:space="preserve">darauf hin, dass </w:t>
      </w:r>
      <w:r w:rsidR="00CB5233">
        <w:rPr>
          <w:rFonts w:ascii="Times New Roman" w:hAnsi="Times New Roman" w:cs="Times New Roman"/>
          <w:sz w:val="24"/>
          <w:szCs w:val="24"/>
        </w:rPr>
        <w:t xml:space="preserve">speziell </w:t>
      </w:r>
      <w:r w:rsidR="004F6026">
        <w:rPr>
          <w:rFonts w:ascii="Times New Roman" w:hAnsi="Times New Roman" w:cs="Times New Roman"/>
          <w:sz w:val="24"/>
          <w:szCs w:val="24"/>
        </w:rPr>
        <w:t xml:space="preserve">der Antisemitismus </w:t>
      </w:r>
      <w:r w:rsidR="00705017">
        <w:rPr>
          <w:rFonts w:ascii="Times New Roman" w:hAnsi="Times New Roman" w:cs="Times New Roman"/>
          <w:sz w:val="24"/>
          <w:szCs w:val="24"/>
        </w:rPr>
        <w:t>zentral</w:t>
      </w:r>
      <w:r w:rsidR="004F6026">
        <w:rPr>
          <w:rFonts w:ascii="Times New Roman" w:hAnsi="Times New Roman" w:cs="Times New Roman"/>
          <w:sz w:val="24"/>
          <w:szCs w:val="24"/>
        </w:rPr>
        <w:t>e</w:t>
      </w:r>
      <w:r w:rsidR="00C725E0">
        <w:rPr>
          <w:rFonts w:ascii="Times New Roman" w:hAnsi="Times New Roman" w:cs="Times New Roman"/>
          <w:sz w:val="24"/>
          <w:szCs w:val="24"/>
        </w:rPr>
        <w:t xml:space="preserve"> gesel</w:t>
      </w:r>
      <w:r w:rsidR="00C725E0">
        <w:rPr>
          <w:rFonts w:ascii="Times New Roman" w:hAnsi="Times New Roman" w:cs="Times New Roman"/>
          <w:sz w:val="24"/>
          <w:szCs w:val="24"/>
        </w:rPr>
        <w:t>l</w:t>
      </w:r>
      <w:r w:rsidR="00C725E0">
        <w:rPr>
          <w:rFonts w:ascii="Times New Roman" w:hAnsi="Times New Roman" w:cs="Times New Roman"/>
          <w:sz w:val="24"/>
          <w:szCs w:val="24"/>
        </w:rPr>
        <w:t xml:space="preserve">schaftliche </w:t>
      </w:r>
      <w:r w:rsidR="004F6026">
        <w:rPr>
          <w:rFonts w:ascii="Times New Roman" w:hAnsi="Times New Roman" w:cs="Times New Roman"/>
          <w:sz w:val="24"/>
          <w:szCs w:val="24"/>
        </w:rPr>
        <w:t>Wert</w:t>
      </w:r>
      <w:r w:rsidR="00C725E0">
        <w:rPr>
          <w:rFonts w:ascii="Times New Roman" w:hAnsi="Times New Roman" w:cs="Times New Roman"/>
          <w:sz w:val="24"/>
          <w:szCs w:val="24"/>
        </w:rPr>
        <w:t>e</w:t>
      </w:r>
      <w:r w:rsidR="004F6026">
        <w:rPr>
          <w:rFonts w:ascii="Times New Roman" w:hAnsi="Times New Roman" w:cs="Times New Roman"/>
          <w:sz w:val="24"/>
          <w:szCs w:val="24"/>
        </w:rPr>
        <w:t xml:space="preserve"> in Frage stellt</w:t>
      </w:r>
      <w:r w:rsidR="00C725E0">
        <w:rPr>
          <w:rFonts w:ascii="Times New Roman" w:hAnsi="Times New Roman" w:cs="Times New Roman"/>
          <w:sz w:val="24"/>
          <w:szCs w:val="24"/>
        </w:rPr>
        <w:t xml:space="preserve">. </w:t>
      </w:r>
      <w:r w:rsidR="00CB5233">
        <w:rPr>
          <w:rFonts w:ascii="Times New Roman" w:hAnsi="Times New Roman" w:cs="Times New Roman"/>
          <w:sz w:val="24"/>
          <w:szCs w:val="24"/>
        </w:rPr>
        <w:t>Es sei d</w:t>
      </w:r>
      <w:r w:rsidR="00C725E0">
        <w:rPr>
          <w:rFonts w:ascii="Times New Roman" w:hAnsi="Times New Roman" w:cs="Times New Roman"/>
          <w:sz w:val="24"/>
          <w:szCs w:val="24"/>
        </w:rPr>
        <w:t xml:space="preserve">eshalb </w:t>
      </w:r>
      <w:r w:rsidR="00CB5233">
        <w:rPr>
          <w:rFonts w:ascii="Times New Roman" w:hAnsi="Times New Roman" w:cs="Times New Roman"/>
          <w:sz w:val="24"/>
          <w:szCs w:val="24"/>
        </w:rPr>
        <w:t>eine Frage der „Gesinnung“, sich gegen den Antisemitismus zur Wehr zu setzen</w:t>
      </w:r>
      <w:r w:rsidR="00E35D0E">
        <w:rPr>
          <w:rFonts w:ascii="Times New Roman" w:hAnsi="Times New Roman" w:cs="Times New Roman"/>
          <w:sz w:val="24"/>
          <w:szCs w:val="24"/>
        </w:rPr>
        <w:t xml:space="preserve">. Dies sei </w:t>
      </w:r>
      <w:r w:rsidR="009A6E8B">
        <w:rPr>
          <w:rFonts w:ascii="Times New Roman" w:hAnsi="Times New Roman" w:cs="Times New Roman"/>
          <w:sz w:val="24"/>
          <w:szCs w:val="24"/>
        </w:rPr>
        <w:t xml:space="preserve">aber </w:t>
      </w:r>
      <w:r w:rsidR="00E35D0E">
        <w:rPr>
          <w:rFonts w:ascii="Times New Roman" w:hAnsi="Times New Roman" w:cs="Times New Roman"/>
          <w:sz w:val="24"/>
          <w:szCs w:val="24"/>
        </w:rPr>
        <w:t xml:space="preserve">eine Pflicht </w:t>
      </w:r>
      <w:r w:rsidR="00E35D0E" w:rsidRPr="00E35D0E">
        <w:rPr>
          <w:rFonts w:ascii="Times New Roman" w:hAnsi="Times New Roman" w:cs="Times New Roman"/>
          <w:i/>
          <w:sz w:val="24"/>
          <w:szCs w:val="24"/>
        </w:rPr>
        <w:t xml:space="preserve">aller </w:t>
      </w:r>
      <w:r w:rsidR="00E35D0E">
        <w:rPr>
          <w:rFonts w:ascii="Times New Roman" w:hAnsi="Times New Roman" w:cs="Times New Roman"/>
          <w:sz w:val="24"/>
          <w:szCs w:val="24"/>
        </w:rPr>
        <w:t>Bürger einer Gesellschaft – nicht nur</w:t>
      </w:r>
      <w:r w:rsidR="00CB5233">
        <w:rPr>
          <w:rFonts w:ascii="Times New Roman" w:hAnsi="Times New Roman" w:cs="Times New Roman"/>
          <w:sz w:val="24"/>
          <w:szCs w:val="24"/>
        </w:rPr>
        <w:t xml:space="preserve"> de</w:t>
      </w:r>
      <w:r w:rsidR="00E35D0E">
        <w:rPr>
          <w:rFonts w:ascii="Times New Roman" w:hAnsi="Times New Roman" w:cs="Times New Roman"/>
          <w:sz w:val="24"/>
          <w:szCs w:val="24"/>
        </w:rPr>
        <w:t>rjenigen, denen die bürgerlichen Rechte abgesprochen werden, also der</w:t>
      </w:r>
      <w:r w:rsidR="00CB5233">
        <w:rPr>
          <w:rFonts w:ascii="Times New Roman" w:hAnsi="Times New Roman" w:cs="Times New Roman"/>
          <w:sz w:val="24"/>
          <w:szCs w:val="24"/>
        </w:rPr>
        <w:t xml:space="preserve"> Juden</w:t>
      </w:r>
      <w:r w:rsidR="004F6026">
        <w:rPr>
          <w:rFonts w:ascii="Times New Roman" w:hAnsi="Times New Roman" w:cs="Times New Roman"/>
          <w:sz w:val="24"/>
          <w:szCs w:val="24"/>
        </w:rPr>
        <w:t xml:space="preserve">, sondern </w:t>
      </w:r>
      <w:r w:rsidR="00CB5233">
        <w:rPr>
          <w:rFonts w:ascii="Times New Roman" w:hAnsi="Times New Roman" w:cs="Times New Roman"/>
          <w:sz w:val="24"/>
          <w:szCs w:val="24"/>
        </w:rPr>
        <w:t>mehr noch</w:t>
      </w:r>
      <w:r w:rsidR="00C725E0">
        <w:rPr>
          <w:rFonts w:ascii="Times New Roman" w:hAnsi="Times New Roman" w:cs="Times New Roman"/>
          <w:sz w:val="24"/>
          <w:szCs w:val="24"/>
        </w:rPr>
        <w:t xml:space="preserve"> de</w:t>
      </w:r>
      <w:r w:rsidR="00E35D0E">
        <w:rPr>
          <w:rFonts w:ascii="Times New Roman" w:hAnsi="Times New Roman" w:cs="Times New Roman"/>
          <w:sz w:val="24"/>
          <w:szCs w:val="24"/>
        </w:rPr>
        <w:t>r</w:t>
      </w:r>
      <w:r w:rsidR="004F6026">
        <w:rPr>
          <w:rFonts w:ascii="Times New Roman" w:hAnsi="Times New Roman" w:cs="Times New Roman"/>
          <w:sz w:val="24"/>
          <w:szCs w:val="24"/>
        </w:rPr>
        <w:t xml:space="preserve"> </w:t>
      </w:r>
      <w:r w:rsidR="004F6026" w:rsidRPr="009A6E8B">
        <w:rPr>
          <w:rFonts w:ascii="Times New Roman" w:hAnsi="Times New Roman" w:cs="Times New Roman"/>
          <w:i/>
          <w:sz w:val="24"/>
          <w:szCs w:val="24"/>
        </w:rPr>
        <w:t>Nichtjuden</w:t>
      </w:r>
      <w:r w:rsidR="00E35D0E">
        <w:rPr>
          <w:rFonts w:ascii="Times New Roman" w:hAnsi="Times New Roman" w:cs="Times New Roman"/>
          <w:sz w:val="24"/>
          <w:szCs w:val="24"/>
        </w:rPr>
        <w:t xml:space="preserve">. In der Gesellschaft müssen </w:t>
      </w:r>
      <w:r w:rsidR="00E35D0E" w:rsidRPr="009A6E8B">
        <w:rPr>
          <w:rFonts w:ascii="Times New Roman" w:hAnsi="Times New Roman" w:cs="Times New Roman"/>
          <w:i/>
          <w:sz w:val="24"/>
          <w:szCs w:val="24"/>
        </w:rPr>
        <w:t xml:space="preserve">alle </w:t>
      </w:r>
      <w:r w:rsidR="00E35D0E">
        <w:rPr>
          <w:rFonts w:ascii="Times New Roman" w:hAnsi="Times New Roman" w:cs="Times New Roman"/>
          <w:sz w:val="24"/>
          <w:szCs w:val="24"/>
        </w:rPr>
        <w:t>Beteiligten zusamme</w:t>
      </w:r>
      <w:r w:rsidR="00E35D0E">
        <w:rPr>
          <w:rFonts w:ascii="Times New Roman" w:hAnsi="Times New Roman" w:cs="Times New Roman"/>
          <w:sz w:val="24"/>
          <w:szCs w:val="24"/>
        </w:rPr>
        <w:t>n</w:t>
      </w:r>
      <w:r w:rsidR="00E35D0E">
        <w:rPr>
          <w:rFonts w:ascii="Times New Roman" w:hAnsi="Times New Roman" w:cs="Times New Roman"/>
          <w:sz w:val="24"/>
          <w:szCs w:val="24"/>
        </w:rPr>
        <w:t>wirken, damit sich die „Gesinnung“ ändert</w:t>
      </w:r>
      <w:r w:rsidR="00AE6822">
        <w:rPr>
          <w:rFonts w:ascii="Times New Roman" w:hAnsi="Times New Roman" w:cs="Times New Roman"/>
          <w:sz w:val="24"/>
          <w:szCs w:val="24"/>
        </w:rPr>
        <w:t>. Nur so könne</w:t>
      </w:r>
      <w:r w:rsidR="00E35D0E">
        <w:rPr>
          <w:rFonts w:ascii="Times New Roman" w:hAnsi="Times New Roman" w:cs="Times New Roman"/>
          <w:sz w:val="24"/>
          <w:szCs w:val="24"/>
        </w:rPr>
        <w:t xml:space="preserve"> Recht und Moral wieder Geltung verschaff</w:t>
      </w:r>
      <w:r w:rsidR="00AE6822">
        <w:rPr>
          <w:rFonts w:ascii="Times New Roman" w:hAnsi="Times New Roman" w:cs="Times New Roman"/>
          <w:sz w:val="24"/>
          <w:szCs w:val="24"/>
        </w:rPr>
        <w:t>t werd</w:t>
      </w:r>
      <w:r w:rsidR="00E35D0E">
        <w:rPr>
          <w:rFonts w:ascii="Times New Roman" w:hAnsi="Times New Roman" w:cs="Times New Roman"/>
          <w:sz w:val="24"/>
          <w:szCs w:val="24"/>
        </w:rPr>
        <w:t>en</w:t>
      </w:r>
      <w:r w:rsidR="004F6026">
        <w:rPr>
          <w:rFonts w:ascii="Times New Roman" w:hAnsi="Times New Roman" w:cs="Times New Roman"/>
          <w:sz w:val="24"/>
          <w:szCs w:val="24"/>
        </w:rPr>
        <w:t>:</w:t>
      </w:r>
    </w:p>
    <w:p w:rsidR="00171414" w:rsidRDefault="00171414" w:rsidP="00171414">
      <w:pPr>
        <w:spacing w:after="0"/>
        <w:ind w:left="1134"/>
        <w:jc w:val="both"/>
        <w:rPr>
          <w:rFonts w:ascii="Times New Roman" w:hAnsi="Times New Roman" w:cs="Times New Roman"/>
          <w:sz w:val="24"/>
          <w:szCs w:val="24"/>
        </w:rPr>
      </w:pPr>
      <w:r>
        <w:rPr>
          <w:rFonts w:ascii="Times New Roman" w:hAnsi="Times New Roman" w:cs="Times New Roman"/>
          <w:sz w:val="24"/>
          <w:szCs w:val="24"/>
        </w:rPr>
        <w:t>„[Die] Judenfrage lässt sich nicht von au</w:t>
      </w:r>
      <w:r w:rsidR="006B1A39">
        <w:rPr>
          <w:rFonts w:ascii="Times New Roman" w:hAnsi="Times New Roman" w:cs="Times New Roman"/>
          <w:sz w:val="24"/>
          <w:szCs w:val="24"/>
        </w:rPr>
        <w:t>ß</w:t>
      </w:r>
      <w:r>
        <w:rPr>
          <w:rFonts w:ascii="Times New Roman" w:hAnsi="Times New Roman" w:cs="Times New Roman"/>
          <w:sz w:val="24"/>
          <w:szCs w:val="24"/>
        </w:rPr>
        <w:t>en, sondern nur von innen lösen; erst müssen die Menschen ihre Gesinnung ändern, ehe sie das Äußere: Gesetze, Ve</w:t>
      </w:r>
      <w:r>
        <w:rPr>
          <w:rFonts w:ascii="Times New Roman" w:hAnsi="Times New Roman" w:cs="Times New Roman"/>
          <w:sz w:val="24"/>
          <w:szCs w:val="24"/>
        </w:rPr>
        <w:t>r</w:t>
      </w:r>
      <w:r>
        <w:rPr>
          <w:rFonts w:ascii="Times New Roman" w:hAnsi="Times New Roman" w:cs="Times New Roman"/>
          <w:sz w:val="24"/>
          <w:szCs w:val="24"/>
        </w:rPr>
        <w:t xml:space="preserve">ordnungen, Institutionen usw. ändern oder neu schaffen, und diese Aufforderung, das ist wichtig, ergeht nicht etwa an die anderen, also an die Juden, </w:t>
      </w:r>
      <w:r w:rsidRPr="003061C7">
        <w:rPr>
          <w:rFonts w:ascii="Times New Roman" w:hAnsi="Times New Roman" w:cs="Times New Roman"/>
          <w:i/>
          <w:sz w:val="24"/>
          <w:szCs w:val="24"/>
        </w:rPr>
        <w:t>sondern in weit höherem Grade und zuerst an die Nichtjuden.</w:t>
      </w:r>
      <w:r>
        <w:rPr>
          <w:rFonts w:ascii="Times New Roman" w:hAnsi="Times New Roman" w:cs="Times New Roman"/>
          <w:sz w:val="24"/>
          <w:szCs w:val="24"/>
        </w:rPr>
        <w:t>“</w:t>
      </w:r>
      <w:r>
        <w:rPr>
          <w:rStyle w:val="Funotenzeichen"/>
          <w:rFonts w:ascii="Times New Roman" w:hAnsi="Times New Roman" w:cs="Times New Roman"/>
          <w:sz w:val="24"/>
          <w:szCs w:val="24"/>
        </w:rPr>
        <w:footnoteReference w:id="17"/>
      </w:r>
    </w:p>
    <w:p w:rsidR="00171414" w:rsidRPr="008A07C5" w:rsidRDefault="00AB6CEE" w:rsidP="00171414">
      <w:pPr>
        <w:spacing w:after="0"/>
        <w:jc w:val="both"/>
        <w:rPr>
          <w:rFonts w:ascii="Times New Roman" w:hAnsi="Times New Roman" w:cs="Times New Roman"/>
          <w:sz w:val="24"/>
          <w:szCs w:val="24"/>
        </w:rPr>
      </w:pPr>
      <w:r>
        <w:rPr>
          <w:rFonts w:ascii="Times New Roman" w:hAnsi="Times New Roman" w:cs="Times New Roman"/>
          <w:sz w:val="24"/>
          <w:szCs w:val="24"/>
        </w:rPr>
        <w:t>Nach</w:t>
      </w:r>
      <w:r w:rsidR="00171414">
        <w:rPr>
          <w:rFonts w:ascii="Times New Roman" w:hAnsi="Times New Roman" w:cs="Times New Roman"/>
          <w:sz w:val="24"/>
          <w:szCs w:val="24"/>
        </w:rPr>
        <w:t xml:space="preserve"> </w:t>
      </w:r>
      <w:proofErr w:type="spellStart"/>
      <w:r w:rsidR="00171414">
        <w:rPr>
          <w:rFonts w:ascii="Times New Roman" w:hAnsi="Times New Roman" w:cs="Times New Roman"/>
          <w:sz w:val="24"/>
          <w:szCs w:val="24"/>
        </w:rPr>
        <w:t>Haecker</w:t>
      </w:r>
      <w:proofErr w:type="spellEnd"/>
      <w:r w:rsidR="00171414">
        <w:rPr>
          <w:rFonts w:ascii="Times New Roman" w:hAnsi="Times New Roman" w:cs="Times New Roman"/>
          <w:sz w:val="24"/>
          <w:szCs w:val="24"/>
        </w:rPr>
        <w:t xml:space="preserve"> </w:t>
      </w:r>
      <w:r>
        <w:rPr>
          <w:rFonts w:ascii="Times New Roman" w:hAnsi="Times New Roman" w:cs="Times New Roman"/>
          <w:sz w:val="24"/>
          <w:szCs w:val="24"/>
        </w:rPr>
        <w:t>hat d</w:t>
      </w:r>
      <w:r w:rsidR="00CB5233">
        <w:rPr>
          <w:rFonts w:ascii="Times New Roman" w:hAnsi="Times New Roman" w:cs="Times New Roman"/>
          <w:sz w:val="24"/>
          <w:szCs w:val="24"/>
        </w:rPr>
        <w:t>ieses</w:t>
      </w:r>
      <w:r w:rsidR="00171414">
        <w:rPr>
          <w:rFonts w:ascii="Times New Roman" w:hAnsi="Times New Roman" w:cs="Times New Roman"/>
          <w:sz w:val="24"/>
          <w:szCs w:val="24"/>
        </w:rPr>
        <w:t xml:space="preserve"> Postulat universale Geltung. – </w:t>
      </w:r>
      <w:proofErr w:type="spellStart"/>
      <w:r w:rsidR="00171414">
        <w:rPr>
          <w:rFonts w:ascii="Times New Roman" w:hAnsi="Times New Roman" w:cs="Times New Roman"/>
          <w:sz w:val="24"/>
          <w:szCs w:val="24"/>
        </w:rPr>
        <w:t>Tschuppik</w:t>
      </w:r>
      <w:proofErr w:type="spellEnd"/>
      <w:r w:rsidR="00171414">
        <w:rPr>
          <w:rFonts w:ascii="Times New Roman" w:hAnsi="Times New Roman" w:cs="Times New Roman"/>
          <w:sz w:val="24"/>
          <w:szCs w:val="24"/>
        </w:rPr>
        <w:t xml:space="preserve"> unterstreicht diese Arg</w:t>
      </w:r>
      <w:r w:rsidR="00171414">
        <w:rPr>
          <w:rFonts w:ascii="Times New Roman" w:hAnsi="Times New Roman" w:cs="Times New Roman"/>
          <w:sz w:val="24"/>
          <w:szCs w:val="24"/>
        </w:rPr>
        <w:t>u</w:t>
      </w:r>
      <w:r w:rsidR="00171414">
        <w:rPr>
          <w:rFonts w:ascii="Times New Roman" w:hAnsi="Times New Roman" w:cs="Times New Roman"/>
          <w:sz w:val="24"/>
          <w:szCs w:val="24"/>
        </w:rPr>
        <w:t xml:space="preserve">mentation, indem er darauf hinweist, dass </w:t>
      </w:r>
      <w:r w:rsidR="00AE6822">
        <w:rPr>
          <w:rFonts w:ascii="Times New Roman" w:hAnsi="Times New Roman" w:cs="Times New Roman"/>
          <w:sz w:val="24"/>
          <w:szCs w:val="24"/>
        </w:rPr>
        <w:t xml:space="preserve">speziell </w:t>
      </w:r>
      <w:r w:rsidR="00171414">
        <w:rPr>
          <w:rFonts w:ascii="Times New Roman" w:hAnsi="Times New Roman" w:cs="Times New Roman"/>
          <w:sz w:val="24"/>
          <w:szCs w:val="24"/>
        </w:rPr>
        <w:t xml:space="preserve">der Antisemitismus im Verlauf der </w:t>
      </w:r>
      <w:r w:rsidR="00C725E0">
        <w:rPr>
          <w:rFonts w:ascii="Times New Roman" w:hAnsi="Times New Roman" w:cs="Times New Roman"/>
          <w:sz w:val="24"/>
          <w:szCs w:val="24"/>
        </w:rPr>
        <w:t>G</w:t>
      </w:r>
      <w:r w:rsidR="00171414">
        <w:rPr>
          <w:rFonts w:ascii="Times New Roman" w:hAnsi="Times New Roman" w:cs="Times New Roman"/>
          <w:sz w:val="24"/>
          <w:szCs w:val="24"/>
        </w:rPr>
        <w:t>e</w:t>
      </w:r>
      <w:r w:rsidR="00171414">
        <w:rPr>
          <w:rFonts w:ascii="Times New Roman" w:hAnsi="Times New Roman" w:cs="Times New Roman"/>
          <w:sz w:val="24"/>
          <w:szCs w:val="24"/>
        </w:rPr>
        <w:t>schicht</w:t>
      </w:r>
      <w:r w:rsidR="00C725E0">
        <w:rPr>
          <w:rFonts w:ascii="Times New Roman" w:hAnsi="Times New Roman" w:cs="Times New Roman"/>
          <w:sz w:val="24"/>
          <w:szCs w:val="24"/>
        </w:rPr>
        <w:t>e</w:t>
      </w:r>
      <w:r w:rsidR="00171414">
        <w:rPr>
          <w:rFonts w:ascii="Times New Roman" w:hAnsi="Times New Roman" w:cs="Times New Roman"/>
          <w:sz w:val="24"/>
          <w:szCs w:val="24"/>
        </w:rPr>
        <w:t xml:space="preserve"> stets </w:t>
      </w:r>
      <w:r>
        <w:rPr>
          <w:rFonts w:ascii="Times New Roman" w:hAnsi="Times New Roman" w:cs="Times New Roman"/>
          <w:sz w:val="24"/>
          <w:szCs w:val="24"/>
        </w:rPr>
        <w:t>ein</w:t>
      </w:r>
      <w:r w:rsidR="00171414">
        <w:rPr>
          <w:rFonts w:ascii="Times New Roman" w:hAnsi="Times New Roman" w:cs="Times New Roman"/>
          <w:sz w:val="24"/>
          <w:szCs w:val="24"/>
        </w:rPr>
        <w:t xml:space="preserve"> Indikator </w:t>
      </w:r>
      <w:r w:rsidR="00AE6822">
        <w:rPr>
          <w:rFonts w:ascii="Times New Roman" w:hAnsi="Times New Roman" w:cs="Times New Roman"/>
          <w:sz w:val="24"/>
          <w:szCs w:val="24"/>
        </w:rPr>
        <w:t xml:space="preserve">krisenhafter </w:t>
      </w:r>
      <w:r w:rsidR="009036BA">
        <w:rPr>
          <w:rFonts w:ascii="Times New Roman" w:hAnsi="Times New Roman" w:cs="Times New Roman"/>
          <w:sz w:val="24"/>
          <w:szCs w:val="24"/>
        </w:rPr>
        <w:t>epochal</w:t>
      </w:r>
      <w:r w:rsidR="00171414">
        <w:rPr>
          <w:rFonts w:ascii="Times New Roman" w:hAnsi="Times New Roman" w:cs="Times New Roman"/>
          <w:sz w:val="24"/>
          <w:szCs w:val="24"/>
        </w:rPr>
        <w:t>e</w:t>
      </w:r>
      <w:r>
        <w:rPr>
          <w:rFonts w:ascii="Times New Roman" w:hAnsi="Times New Roman" w:cs="Times New Roman"/>
          <w:sz w:val="24"/>
          <w:szCs w:val="24"/>
        </w:rPr>
        <w:t>r</w:t>
      </w:r>
      <w:r w:rsidR="00171414">
        <w:rPr>
          <w:rFonts w:ascii="Times New Roman" w:hAnsi="Times New Roman" w:cs="Times New Roman"/>
          <w:sz w:val="24"/>
          <w:szCs w:val="24"/>
        </w:rPr>
        <w:t xml:space="preserve"> </w:t>
      </w:r>
      <w:r w:rsidR="00AE6822">
        <w:rPr>
          <w:rFonts w:ascii="Times New Roman" w:hAnsi="Times New Roman" w:cs="Times New Roman"/>
          <w:sz w:val="24"/>
          <w:szCs w:val="24"/>
        </w:rPr>
        <w:t>Entwicklung</w:t>
      </w:r>
      <w:r w:rsidR="00C725E0">
        <w:rPr>
          <w:rFonts w:ascii="Times New Roman" w:hAnsi="Times New Roman" w:cs="Times New Roman"/>
          <w:sz w:val="24"/>
          <w:szCs w:val="24"/>
        </w:rPr>
        <w:t>en</w:t>
      </w:r>
      <w:r w:rsidR="00171414">
        <w:rPr>
          <w:rFonts w:ascii="Times New Roman" w:hAnsi="Times New Roman" w:cs="Times New Roman"/>
          <w:sz w:val="24"/>
          <w:szCs w:val="24"/>
        </w:rPr>
        <w:t xml:space="preserve"> gewesen </w:t>
      </w:r>
      <w:r w:rsidR="00B0609F">
        <w:rPr>
          <w:rFonts w:ascii="Times New Roman" w:hAnsi="Times New Roman" w:cs="Times New Roman"/>
          <w:sz w:val="24"/>
          <w:szCs w:val="24"/>
        </w:rPr>
        <w:t>sei</w:t>
      </w:r>
      <w:r w:rsidR="00171414">
        <w:rPr>
          <w:rFonts w:ascii="Times New Roman" w:hAnsi="Times New Roman" w:cs="Times New Roman"/>
          <w:sz w:val="24"/>
          <w:szCs w:val="24"/>
        </w:rPr>
        <w:t xml:space="preserve">: </w:t>
      </w:r>
    </w:p>
    <w:p w:rsidR="00171414" w:rsidRDefault="00171414" w:rsidP="00171414">
      <w:pPr>
        <w:spacing w:after="0"/>
        <w:ind w:left="1134"/>
        <w:jc w:val="both"/>
        <w:rPr>
          <w:rFonts w:ascii="Times New Roman" w:hAnsi="Times New Roman" w:cs="Times New Roman"/>
          <w:sz w:val="24"/>
          <w:szCs w:val="24"/>
        </w:rPr>
      </w:pPr>
      <w:r>
        <w:rPr>
          <w:rFonts w:ascii="Times New Roman" w:hAnsi="Times New Roman" w:cs="Times New Roman"/>
          <w:sz w:val="24"/>
          <w:szCs w:val="24"/>
        </w:rPr>
        <w:t>„Die Juden waren immer das Barometer der Weltgeschichte: wenn man sie nicht lyncht, dann ist schön Wetter; zeigt es auf Sturm, dann braust er bald nicht nur über die Juden hinweg, dann brennen wieder alte Scheiterhaufen, auf denen Glück und Geist der Menschheit geopfert werden.“</w:t>
      </w:r>
      <w:r>
        <w:rPr>
          <w:rStyle w:val="Funotenzeichen"/>
          <w:rFonts w:ascii="Times New Roman" w:hAnsi="Times New Roman" w:cs="Times New Roman"/>
          <w:sz w:val="24"/>
          <w:szCs w:val="24"/>
        </w:rPr>
        <w:footnoteReference w:id="18"/>
      </w:r>
      <w:r>
        <w:rPr>
          <w:rFonts w:ascii="Times New Roman" w:hAnsi="Times New Roman" w:cs="Times New Roman"/>
          <w:sz w:val="24"/>
          <w:szCs w:val="24"/>
        </w:rPr>
        <w:t xml:space="preserve"> </w:t>
      </w:r>
    </w:p>
    <w:p w:rsidR="00171414" w:rsidRPr="00482617" w:rsidRDefault="009A6E8B" w:rsidP="00171414">
      <w:pPr>
        <w:spacing w:after="0"/>
        <w:jc w:val="both"/>
        <w:rPr>
          <w:rFonts w:ascii="Times New Roman" w:hAnsi="Times New Roman" w:cs="Times New Roman"/>
          <w:sz w:val="24"/>
          <w:szCs w:val="24"/>
        </w:rPr>
      </w:pPr>
      <w:r>
        <w:rPr>
          <w:rFonts w:ascii="Times New Roman" w:hAnsi="Times New Roman" w:cs="Times New Roman"/>
          <w:sz w:val="24"/>
          <w:szCs w:val="24"/>
        </w:rPr>
        <w:t>Der</w:t>
      </w:r>
      <w:r w:rsidR="00CB5233">
        <w:rPr>
          <w:rFonts w:ascii="Times New Roman" w:hAnsi="Times New Roman" w:cs="Times New Roman"/>
          <w:sz w:val="24"/>
          <w:szCs w:val="24"/>
        </w:rPr>
        <w:t xml:space="preserve"> Antisemitismus ste</w:t>
      </w:r>
      <w:r>
        <w:rPr>
          <w:rFonts w:ascii="Times New Roman" w:hAnsi="Times New Roman" w:cs="Times New Roman"/>
          <w:sz w:val="24"/>
          <w:szCs w:val="24"/>
        </w:rPr>
        <w:t>lle</w:t>
      </w:r>
      <w:r w:rsidR="00CB5233">
        <w:rPr>
          <w:rFonts w:ascii="Times New Roman" w:hAnsi="Times New Roman" w:cs="Times New Roman"/>
          <w:sz w:val="24"/>
          <w:szCs w:val="24"/>
        </w:rPr>
        <w:t xml:space="preserve"> „Glück und Geist der Menschheit“</w:t>
      </w:r>
      <w:r>
        <w:rPr>
          <w:rFonts w:ascii="Times New Roman" w:hAnsi="Times New Roman" w:cs="Times New Roman"/>
          <w:sz w:val="24"/>
          <w:szCs w:val="24"/>
        </w:rPr>
        <w:t xml:space="preserve"> in Frage</w:t>
      </w:r>
      <w:r w:rsidR="00CB5233">
        <w:rPr>
          <w:rFonts w:ascii="Times New Roman" w:hAnsi="Times New Roman" w:cs="Times New Roman"/>
          <w:sz w:val="24"/>
          <w:szCs w:val="24"/>
        </w:rPr>
        <w:t xml:space="preserve">. </w:t>
      </w:r>
      <w:r w:rsidR="00C725E0">
        <w:rPr>
          <w:rFonts w:ascii="Times New Roman" w:hAnsi="Times New Roman" w:cs="Times New Roman"/>
          <w:sz w:val="24"/>
          <w:szCs w:val="24"/>
        </w:rPr>
        <w:t>W</w:t>
      </w:r>
      <w:r w:rsidR="00B0609F">
        <w:rPr>
          <w:rFonts w:ascii="Times New Roman" w:hAnsi="Times New Roman" w:cs="Times New Roman"/>
          <w:sz w:val="24"/>
          <w:szCs w:val="24"/>
        </w:rPr>
        <w:t>enn</w:t>
      </w:r>
      <w:r w:rsidR="00171414">
        <w:rPr>
          <w:rFonts w:ascii="Times New Roman" w:hAnsi="Times New Roman" w:cs="Times New Roman"/>
          <w:sz w:val="24"/>
          <w:szCs w:val="24"/>
        </w:rPr>
        <w:t xml:space="preserve"> gegen die Au</w:t>
      </w:r>
      <w:r w:rsidR="00171414">
        <w:rPr>
          <w:rFonts w:ascii="Times New Roman" w:hAnsi="Times New Roman" w:cs="Times New Roman"/>
          <w:sz w:val="24"/>
          <w:szCs w:val="24"/>
        </w:rPr>
        <w:t>f</w:t>
      </w:r>
      <w:r w:rsidR="00171414">
        <w:rPr>
          <w:rFonts w:ascii="Times New Roman" w:hAnsi="Times New Roman" w:cs="Times New Roman"/>
          <w:sz w:val="24"/>
          <w:szCs w:val="24"/>
        </w:rPr>
        <w:t xml:space="preserve">hebung des Rechts </w:t>
      </w:r>
      <w:r w:rsidR="00482617" w:rsidRPr="009036BA">
        <w:rPr>
          <w:rFonts w:ascii="Times New Roman" w:hAnsi="Times New Roman" w:cs="Times New Roman"/>
          <w:i/>
          <w:sz w:val="24"/>
          <w:szCs w:val="24"/>
        </w:rPr>
        <w:t>kein</w:t>
      </w:r>
      <w:r w:rsidR="00482617">
        <w:rPr>
          <w:rFonts w:ascii="Times New Roman" w:hAnsi="Times New Roman" w:cs="Times New Roman"/>
          <w:sz w:val="24"/>
          <w:szCs w:val="24"/>
        </w:rPr>
        <w:t xml:space="preserve"> Einspruch </w:t>
      </w:r>
      <w:r w:rsidR="00171414">
        <w:rPr>
          <w:rFonts w:ascii="Times New Roman" w:hAnsi="Times New Roman" w:cs="Times New Roman"/>
          <w:sz w:val="24"/>
          <w:szCs w:val="24"/>
        </w:rPr>
        <w:t>erhoben w</w:t>
      </w:r>
      <w:r w:rsidR="009036BA">
        <w:rPr>
          <w:rFonts w:ascii="Times New Roman" w:hAnsi="Times New Roman" w:cs="Times New Roman"/>
          <w:sz w:val="24"/>
          <w:szCs w:val="24"/>
        </w:rPr>
        <w:t>e</w:t>
      </w:r>
      <w:r w:rsidR="00171414">
        <w:rPr>
          <w:rFonts w:ascii="Times New Roman" w:hAnsi="Times New Roman" w:cs="Times New Roman"/>
          <w:sz w:val="24"/>
          <w:szCs w:val="24"/>
        </w:rPr>
        <w:t>rd</w:t>
      </w:r>
      <w:r w:rsidR="009036BA">
        <w:rPr>
          <w:rFonts w:ascii="Times New Roman" w:hAnsi="Times New Roman" w:cs="Times New Roman"/>
          <w:sz w:val="24"/>
          <w:szCs w:val="24"/>
        </w:rPr>
        <w:t>e</w:t>
      </w:r>
      <w:r w:rsidR="00171414">
        <w:rPr>
          <w:rFonts w:ascii="Times New Roman" w:hAnsi="Times New Roman" w:cs="Times New Roman"/>
          <w:sz w:val="24"/>
          <w:szCs w:val="24"/>
        </w:rPr>
        <w:t xml:space="preserve">, </w:t>
      </w:r>
      <w:r w:rsidR="009036BA">
        <w:rPr>
          <w:rFonts w:ascii="Times New Roman" w:hAnsi="Times New Roman" w:cs="Times New Roman"/>
          <w:sz w:val="24"/>
          <w:szCs w:val="24"/>
        </w:rPr>
        <w:t>sei</w:t>
      </w:r>
      <w:r w:rsidR="00482617">
        <w:rPr>
          <w:rFonts w:ascii="Times New Roman" w:hAnsi="Times New Roman" w:cs="Times New Roman"/>
          <w:sz w:val="24"/>
          <w:szCs w:val="24"/>
        </w:rPr>
        <w:t xml:space="preserve"> </w:t>
      </w:r>
      <w:r w:rsidR="00171414">
        <w:rPr>
          <w:rFonts w:ascii="Times New Roman" w:hAnsi="Times New Roman" w:cs="Times New Roman"/>
          <w:sz w:val="24"/>
          <w:szCs w:val="24"/>
        </w:rPr>
        <w:t xml:space="preserve">nicht allein </w:t>
      </w:r>
      <w:r w:rsidR="009036BA">
        <w:rPr>
          <w:rFonts w:ascii="Times New Roman" w:hAnsi="Times New Roman" w:cs="Times New Roman"/>
          <w:sz w:val="24"/>
          <w:szCs w:val="24"/>
        </w:rPr>
        <w:t>die</w:t>
      </w:r>
      <w:r w:rsidR="00171414">
        <w:rPr>
          <w:rFonts w:ascii="Times New Roman" w:hAnsi="Times New Roman" w:cs="Times New Roman"/>
          <w:sz w:val="24"/>
          <w:szCs w:val="24"/>
        </w:rPr>
        <w:t xml:space="preserve"> einzelstaatliche </w:t>
      </w:r>
      <w:r w:rsidR="00482617">
        <w:rPr>
          <w:rFonts w:ascii="Times New Roman" w:hAnsi="Times New Roman" w:cs="Times New Roman"/>
          <w:sz w:val="24"/>
          <w:szCs w:val="24"/>
        </w:rPr>
        <w:t>Gesel</w:t>
      </w:r>
      <w:r w:rsidR="00482617">
        <w:rPr>
          <w:rFonts w:ascii="Times New Roman" w:hAnsi="Times New Roman" w:cs="Times New Roman"/>
          <w:sz w:val="24"/>
          <w:szCs w:val="24"/>
        </w:rPr>
        <w:t>l</w:t>
      </w:r>
      <w:r w:rsidR="00482617">
        <w:rPr>
          <w:rFonts w:ascii="Times New Roman" w:hAnsi="Times New Roman" w:cs="Times New Roman"/>
          <w:sz w:val="24"/>
          <w:szCs w:val="24"/>
        </w:rPr>
        <w:t>schafts</w:t>
      </w:r>
      <w:r w:rsidR="00171414">
        <w:rPr>
          <w:rFonts w:ascii="Times New Roman" w:hAnsi="Times New Roman" w:cs="Times New Roman"/>
          <w:sz w:val="24"/>
          <w:szCs w:val="24"/>
        </w:rPr>
        <w:t xml:space="preserve">ordnung in Gefahr, sondern die Weltordnung in ihrer Gesamtheit. </w:t>
      </w:r>
      <w:r w:rsidR="00171414" w:rsidRPr="00C725E0">
        <w:rPr>
          <w:rFonts w:ascii="Times New Roman" w:hAnsi="Times New Roman" w:cs="Times New Roman"/>
          <w:i/>
          <w:sz w:val="24"/>
          <w:szCs w:val="24"/>
        </w:rPr>
        <w:t>Es drohen Kriege, Vertreibungen und andere Heimsuchungen.</w:t>
      </w:r>
      <w:r w:rsidR="00AE6822">
        <w:rPr>
          <w:rFonts w:ascii="Times New Roman" w:hAnsi="Times New Roman" w:cs="Times New Roman"/>
          <w:i/>
          <w:sz w:val="24"/>
          <w:szCs w:val="24"/>
        </w:rPr>
        <w:t xml:space="preserve"> </w:t>
      </w:r>
      <w:r w:rsidR="00482617">
        <w:rPr>
          <w:rFonts w:ascii="Times New Roman" w:hAnsi="Times New Roman" w:cs="Times New Roman"/>
          <w:sz w:val="24"/>
          <w:szCs w:val="24"/>
        </w:rPr>
        <w:t xml:space="preserve">– Diese </w:t>
      </w:r>
      <w:r w:rsidR="00AE6822">
        <w:rPr>
          <w:rFonts w:ascii="Times New Roman" w:hAnsi="Times New Roman" w:cs="Times New Roman"/>
          <w:sz w:val="24"/>
          <w:szCs w:val="24"/>
        </w:rPr>
        <w:t>Gefahr</w:t>
      </w:r>
      <w:r w:rsidR="00482617">
        <w:rPr>
          <w:rFonts w:ascii="Times New Roman" w:hAnsi="Times New Roman" w:cs="Times New Roman"/>
          <w:sz w:val="24"/>
          <w:szCs w:val="24"/>
        </w:rPr>
        <w:t xml:space="preserve"> – und d</w:t>
      </w:r>
      <w:r w:rsidR="009036BA">
        <w:rPr>
          <w:rFonts w:ascii="Times New Roman" w:hAnsi="Times New Roman" w:cs="Times New Roman"/>
          <w:sz w:val="24"/>
          <w:szCs w:val="24"/>
        </w:rPr>
        <w:t xml:space="preserve">as Bemühen, </w:t>
      </w:r>
      <w:r w:rsidR="00AE6822">
        <w:rPr>
          <w:rFonts w:ascii="Times New Roman" w:hAnsi="Times New Roman" w:cs="Times New Roman"/>
          <w:sz w:val="24"/>
          <w:szCs w:val="24"/>
        </w:rPr>
        <w:t>s</w:t>
      </w:r>
      <w:r w:rsidR="009036BA">
        <w:rPr>
          <w:rFonts w:ascii="Times New Roman" w:hAnsi="Times New Roman" w:cs="Times New Roman"/>
          <w:sz w:val="24"/>
          <w:szCs w:val="24"/>
        </w:rPr>
        <w:t>ie</w:t>
      </w:r>
      <w:r w:rsidR="00482617">
        <w:rPr>
          <w:rFonts w:ascii="Times New Roman" w:hAnsi="Times New Roman" w:cs="Times New Roman"/>
          <w:sz w:val="24"/>
          <w:szCs w:val="24"/>
        </w:rPr>
        <w:t xml:space="preserve"> abzuwe</w:t>
      </w:r>
      <w:r w:rsidR="00482617">
        <w:rPr>
          <w:rFonts w:ascii="Times New Roman" w:hAnsi="Times New Roman" w:cs="Times New Roman"/>
          <w:sz w:val="24"/>
          <w:szCs w:val="24"/>
        </w:rPr>
        <w:t>h</w:t>
      </w:r>
      <w:r w:rsidR="00482617">
        <w:rPr>
          <w:rFonts w:ascii="Times New Roman" w:hAnsi="Times New Roman" w:cs="Times New Roman"/>
          <w:sz w:val="24"/>
          <w:szCs w:val="24"/>
        </w:rPr>
        <w:t xml:space="preserve">ren – </w:t>
      </w:r>
      <w:r w:rsidR="00AE6822">
        <w:rPr>
          <w:rFonts w:ascii="Times New Roman" w:hAnsi="Times New Roman" w:cs="Times New Roman"/>
          <w:sz w:val="24"/>
          <w:szCs w:val="24"/>
        </w:rPr>
        <w:t>ist</w:t>
      </w:r>
      <w:r w:rsidR="00482617">
        <w:rPr>
          <w:rFonts w:ascii="Times New Roman" w:hAnsi="Times New Roman" w:cs="Times New Roman"/>
          <w:sz w:val="24"/>
          <w:szCs w:val="24"/>
        </w:rPr>
        <w:t xml:space="preserve"> d</w:t>
      </w:r>
      <w:r w:rsidR="00AE6822">
        <w:rPr>
          <w:rFonts w:ascii="Times New Roman" w:hAnsi="Times New Roman" w:cs="Times New Roman"/>
          <w:sz w:val="24"/>
          <w:szCs w:val="24"/>
        </w:rPr>
        <w:t>as</w:t>
      </w:r>
      <w:r w:rsidR="00482617">
        <w:rPr>
          <w:rFonts w:ascii="Times New Roman" w:hAnsi="Times New Roman" w:cs="Times New Roman"/>
          <w:sz w:val="24"/>
          <w:szCs w:val="24"/>
        </w:rPr>
        <w:t xml:space="preserve"> Them</w:t>
      </w:r>
      <w:r w:rsidR="00AE6822">
        <w:rPr>
          <w:rFonts w:ascii="Times New Roman" w:hAnsi="Times New Roman" w:cs="Times New Roman"/>
          <w:sz w:val="24"/>
          <w:szCs w:val="24"/>
        </w:rPr>
        <w:t>a</w:t>
      </w:r>
      <w:r w:rsidR="00482617">
        <w:rPr>
          <w:rFonts w:ascii="Times New Roman" w:hAnsi="Times New Roman" w:cs="Times New Roman"/>
          <w:sz w:val="24"/>
          <w:szCs w:val="24"/>
        </w:rPr>
        <w:t xml:space="preserve"> von </w:t>
      </w:r>
      <w:r w:rsidR="00482617">
        <w:rPr>
          <w:rFonts w:ascii="Times New Roman" w:hAnsi="Times New Roman" w:cs="Times New Roman"/>
          <w:i/>
          <w:sz w:val="24"/>
          <w:szCs w:val="24"/>
        </w:rPr>
        <w:t>Herren der Welt.</w:t>
      </w:r>
      <w:r w:rsidR="00482617">
        <w:rPr>
          <w:rFonts w:ascii="Times New Roman" w:hAnsi="Times New Roman" w:cs="Times New Roman"/>
          <w:sz w:val="24"/>
          <w:szCs w:val="24"/>
        </w:rPr>
        <w:t xml:space="preserve"> </w:t>
      </w:r>
    </w:p>
    <w:p w:rsidR="00D45F6D" w:rsidRDefault="00D45F6D" w:rsidP="00C23724">
      <w:pPr>
        <w:spacing w:after="0"/>
        <w:jc w:val="both"/>
        <w:rPr>
          <w:rFonts w:ascii="Times New Roman" w:hAnsi="Times New Roman" w:cs="Times New Roman"/>
          <w:sz w:val="24"/>
          <w:szCs w:val="24"/>
        </w:rPr>
      </w:pPr>
    </w:p>
    <w:p w:rsidR="00E039F9" w:rsidRDefault="00320C67" w:rsidP="00482617">
      <w:pPr>
        <w:spacing w:after="0"/>
        <w:ind w:firstLine="708"/>
        <w:jc w:val="both"/>
        <w:rPr>
          <w:rFonts w:ascii="Times New Roman" w:hAnsi="Times New Roman" w:cs="Times New Roman"/>
          <w:sz w:val="24"/>
          <w:szCs w:val="24"/>
        </w:rPr>
      </w:pPr>
      <w:r>
        <w:rPr>
          <w:rFonts w:ascii="Times New Roman" w:hAnsi="Times New Roman" w:cs="Times New Roman"/>
          <w:sz w:val="24"/>
          <w:szCs w:val="24"/>
        </w:rPr>
        <w:t>Über Oskar Singer</w:t>
      </w:r>
      <w:r w:rsidR="00B0609F">
        <w:rPr>
          <w:rFonts w:ascii="Times New Roman" w:hAnsi="Times New Roman" w:cs="Times New Roman"/>
          <w:sz w:val="24"/>
          <w:szCs w:val="24"/>
        </w:rPr>
        <w:t xml:space="preserve">, den Autor </w:t>
      </w:r>
      <w:r w:rsidR="009036BA">
        <w:rPr>
          <w:rFonts w:ascii="Times New Roman" w:hAnsi="Times New Roman" w:cs="Times New Roman"/>
          <w:sz w:val="24"/>
          <w:szCs w:val="24"/>
        </w:rPr>
        <w:t xml:space="preserve">von </w:t>
      </w:r>
      <w:r w:rsidR="009036BA">
        <w:rPr>
          <w:rFonts w:ascii="Times New Roman" w:hAnsi="Times New Roman" w:cs="Times New Roman"/>
          <w:i/>
          <w:sz w:val="24"/>
          <w:szCs w:val="24"/>
        </w:rPr>
        <w:t>Herren der Welt</w:t>
      </w:r>
      <w:r w:rsidR="00B0609F">
        <w:rPr>
          <w:rFonts w:ascii="Times New Roman" w:hAnsi="Times New Roman" w:cs="Times New Roman"/>
          <w:i/>
          <w:sz w:val="24"/>
          <w:szCs w:val="24"/>
        </w:rPr>
        <w:t>,</w:t>
      </w:r>
      <w:r w:rsidR="003C2D72">
        <w:rPr>
          <w:rFonts w:ascii="Times New Roman" w:hAnsi="Times New Roman" w:cs="Times New Roman"/>
          <w:sz w:val="24"/>
          <w:szCs w:val="24"/>
        </w:rPr>
        <w:t xml:space="preserve"> </w:t>
      </w:r>
      <w:r w:rsidR="00445ECC">
        <w:rPr>
          <w:rFonts w:ascii="Times New Roman" w:hAnsi="Times New Roman" w:cs="Times New Roman"/>
          <w:sz w:val="24"/>
          <w:szCs w:val="24"/>
        </w:rPr>
        <w:t>g</w:t>
      </w:r>
      <w:r w:rsidR="006779C6">
        <w:rPr>
          <w:rFonts w:ascii="Times New Roman" w:hAnsi="Times New Roman" w:cs="Times New Roman"/>
          <w:sz w:val="24"/>
          <w:szCs w:val="24"/>
        </w:rPr>
        <w:t>a</w:t>
      </w:r>
      <w:r w:rsidR="00445ECC">
        <w:rPr>
          <w:rFonts w:ascii="Times New Roman" w:hAnsi="Times New Roman" w:cs="Times New Roman"/>
          <w:sz w:val="24"/>
          <w:szCs w:val="24"/>
        </w:rPr>
        <w:t>b</w:t>
      </w:r>
      <w:r w:rsidR="005F27F9">
        <w:rPr>
          <w:rFonts w:ascii="Times New Roman" w:hAnsi="Times New Roman" w:cs="Times New Roman"/>
          <w:sz w:val="24"/>
          <w:szCs w:val="24"/>
        </w:rPr>
        <w:t xml:space="preserve"> es</w:t>
      </w:r>
      <w:r w:rsidR="006779C6">
        <w:rPr>
          <w:rFonts w:ascii="Times New Roman" w:hAnsi="Times New Roman" w:cs="Times New Roman"/>
          <w:sz w:val="24"/>
          <w:szCs w:val="24"/>
        </w:rPr>
        <w:t xml:space="preserve"> </w:t>
      </w:r>
      <w:r w:rsidR="005F27F9">
        <w:rPr>
          <w:rFonts w:ascii="Times New Roman" w:hAnsi="Times New Roman" w:cs="Times New Roman"/>
          <w:sz w:val="24"/>
          <w:szCs w:val="24"/>
        </w:rPr>
        <w:t>j</w:t>
      </w:r>
      <w:r w:rsidR="006779C6">
        <w:rPr>
          <w:rFonts w:ascii="Times New Roman" w:hAnsi="Times New Roman" w:cs="Times New Roman"/>
          <w:sz w:val="24"/>
          <w:szCs w:val="24"/>
        </w:rPr>
        <w:t>ahrzehnte</w:t>
      </w:r>
      <w:r w:rsidR="005F27F9">
        <w:rPr>
          <w:rFonts w:ascii="Times New Roman" w:hAnsi="Times New Roman" w:cs="Times New Roman"/>
          <w:sz w:val="24"/>
          <w:szCs w:val="24"/>
        </w:rPr>
        <w:t>lang</w:t>
      </w:r>
      <w:r w:rsidR="006779C6">
        <w:rPr>
          <w:rFonts w:ascii="Times New Roman" w:hAnsi="Times New Roman" w:cs="Times New Roman"/>
          <w:sz w:val="24"/>
          <w:szCs w:val="24"/>
        </w:rPr>
        <w:t xml:space="preserve"> nur</w:t>
      </w:r>
      <w:r w:rsidR="00E4466E">
        <w:rPr>
          <w:rFonts w:ascii="Times New Roman" w:hAnsi="Times New Roman" w:cs="Times New Roman"/>
          <w:sz w:val="24"/>
          <w:szCs w:val="24"/>
        </w:rPr>
        <w:t xml:space="preserve"> wenig</w:t>
      </w:r>
      <w:r w:rsidR="00F125FB">
        <w:rPr>
          <w:rFonts w:ascii="Times New Roman" w:hAnsi="Times New Roman" w:cs="Times New Roman"/>
          <w:sz w:val="24"/>
          <w:szCs w:val="24"/>
        </w:rPr>
        <w:t>e</w:t>
      </w:r>
      <w:r>
        <w:rPr>
          <w:rFonts w:ascii="Times New Roman" w:hAnsi="Times New Roman" w:cs="Times New Roman"/>
          <w:sz w:val="24"/>
          <w:szCs w:val="24"/>
        </w:rPr>
        <w:t xml:space="preserve"> </w:t>
      </w:r>
      <w:r w:rsidR="00445ECC">
        <w:rPr>
          <w:rFonts w:ascii="Times New Roman" w:hAnsi="Times New Roman" w:cs="Times New Roman"/>
          <w:sz w:val="24"/>
          <w:szCs w:val="24"/>
        </w:rPr>
        <w:t>Informationen</w:t>
      </w:r>
      <w:r>
        <w:rPr>
          <w:rFonts w:ascii="Times New Roman" w:hAnsi="Times New Roman" w:cs="Times New Roman"/>
          <w:sz w:val="24"/>
          <w:szCs w:val="24"/>
        </w:rPr>
        <w:t xml:space="preserve">. </w:t>
      </w:r>
      <w:r w:rsidR="00E91181">
        <w:rPr>
          <w:rFonts w:ascii="Times New Roman" w:hAnsi="Times New Roman" w:cs="Times New Roman"/>
          <w:sz w:val="24"/>
          <w:szCs w:val="24"/>
        </w:rPr>
        <w:t xml:space="preserve">Noch </w:t>
      </w:r>
      <w:r w:rsidR="005F27F9">
        <w:rPr>
          <w:rFonts w:ascii="Times New Roman" w:hAnsi="Times New Roman" w:cs="Times New Roman"/>
          <w:sz w:val="24"/>
          <w:szCs w:val="24"/>
        </w:rPr>
        <w:t>200</w:t>
      </w:r>
      <w:r w:rsidR="00E2365A">
        <w:rPr>
          <w:rFonts w:ascii="Times New Roman" w:hAnsi="Times New Roman" w:cs="Times New Roman"/>
          <w:sz w:val="24"/>
          <w:szCs w:val="24"/>
        </w:rPr>
        <w:t>1</w:t>
      </w:r>
      <w:r w:rsidR="003C2D72">
        <w:rPr>
          <w:rFonts w:ascii="Times New Roman" w:hAnsi="Times New Roman" w:cs="Times New Roman"/>
          <w:sz w:val="24"/>
          <w:szCs w:val="24"/>
        </w:rPr>
        <w:t xml:space="preserve"> leitete Sascha </w:t>
      </w:r>
      <w:proofErr w:type="spellStart"/>
      <w:r w:rsidR="003C2D72">
        <w:rPr>
          <w:rFonts w:ascii="Times New Roman" w:hAnsi="Times New Roman" w:cs="Times New Roman"/>
          <w:sz w:val="24"/>
          <w:szCs w:val="24"/>
        </w:rPr>
        <w:t>Feuchert</w:t>
      </w:r>
      <w:proofErr w:type="spellEnd"/>
      <w:r w:rsidR="003C2D72">
        <w:rPr>
          <w:rFonts w:ascii="Times New Roman" w:hAnsi="Times New Roman" w:cs="Times New Roman"/>
          <w:sz w:val="24"/>
          <w:szCs w:val="24"/>
        </w:rPr>
        <w:t xml:space="preserve"> </w:t>
      </w:r>
      <w:r w:rsidR="00766ECE">
        <w:rPr>
          <w:rFonts w:ascii="Times New Roman" w:hAnsi="Times New Roman" w:cs="Times New Roman"/>
          <w:sz w:val="24"/>
          <w:szCs w:val="24"/>
        </w:rPr>
        <w:t>das</w:t>
      </w:r>
      <w:r w:rsidR="003C2D72">
        <w:rPr>
          <w:rFonts w:ascii="Times New Roman" w:hAnsi="Times New Roman" w:cs="Times New Roman"/>
          <w:sz w:val="24"/>
          <w:szCs w:val="24"/>
        </w:rPr>
        <w:t xml:space="preserve"> </w:t>
      </w:r>
      <w:r>
        <w:rPr>
          <w:rFonts w:ascii="Times New Roman" w:hAnsi="Times New Roman" w:cs="Times New Roman"/>
          <w:sz w:val="24"/>
          <w:szCs w:val="24"/>
        </w:rPr>
        <w:t xml:space="preserve">Vorwort </w:t>
      </w:r>
      <w:r w:rsidR="00766ECE">
        <w:rPr>
          <w:rFonts w:ascii="Times New Roman" w:hAnsi="Times New Roman" w:cs="Times New Roman"/>
          <w:sz w:val="24"/>
          <w:szCs w:val="24"/>
        </w:rPr>
        <w:t xml:space="preserve">zur Neuausgabe </w:t>
      </w:r>
      <w:r w:rsidR="009036BA">
        <w:rPr>
          <w:rFonts w:ascii="Times New Roman" w:hAnsi="Times New Roman" w:cs="Times New Roman"/>
          <w:sz w:val="24"/>
          <w:szCs w:val="24"/>
        </w:rPr>
        <w:t xml:space="preserve">des Stücks </w:t>
      </w:r>
      <w:r w:rsidR="00E2365A">
        <w:rPr>
          <w:rFonts w:ascii="Times New Roman" w:hAnsi="Times New Roman" w:cs="Times New Roman"/>
          <w:sz w:val="24"/>
          <w:szCs w:val="24"/>
        </w:rPr>
        <w:t>mit folgend</w:t>
      </w:r>
      <w:r>
        <w:rPr>
          <w:rFonts w:ascii="Times New Roman" w:hAnsi="Times New Roman" w:cs="Times New Roman"/>
          <w:sz w:val="24"/>
          <w:szCs w:val="24"/>
        </w:rPr>
        <w:t xml:space="preserve">em Satz ein: </w:t>
      </w:r>
    </w:p>
    <w:p w:rsidR="00311C6C" w:rsidRPr="00320C67" w:rsidRDefault="00320C67" w:rsidP="00E039F9">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„Oskar Singer ist eines der zahllosen vergessenen Opfer des NS-Terrors – und ihn dem Vergessen zu entreißen gestaltet sich als eine nahezu unlösbare Aufgabe: Die Vernichtungspolitik der Nationalsozialisten war schließlich derart umfassend,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sie auch ei</w:t>
      </w:r>
      <w:r w:rsidR="00E039F9">
        <w:rPr>
          <w:rFonts w:ascii="Times New Roman" w:hAnsi="Times New Roman" w:cs="Times New Roman"/>
          <w:sz w:val="24"/>
          <w:szCs w:val="24"/>
        </w:rPr>
        <w:t>n</w:t>
      </w:r>
      <w:r>
        <w:rPr>
          <w:rFonts w:ascii="Times New Roman" w:hAnsi="Times New Roman" w:cs="Times New Roman"/>
          <w:sz w:val="24"/>
          <w:szCs w:val="24"/>
        </w:rPr>
        <w:t xml:space="preserve">en Mord am kollektiven bzw. kulturellen Gedächtnis mit </w:t>
      </w:r>
      <w:proofErr w:type="spellStart"/>
      <w:r>
        <w:rPr>
          <w:rFonts w:ascii="Times New Roman" w:hAnsi="Times New Roman" w:cs="Times New Roman"/>
          <w:sz w:val="24"/>
          <w:szCs w:val="24"/>
        </w:rPr>
        <w:t>einschloß</w:t>
      </w:r>
      <w:proofErr w:type="spellEnd"/>
      <w:r>
        <w:rPr>
          <w:rFonts w:ascii="Times New Roman" w:hAnsi="Times New Roman" w:cs="Times New Roman"/>
          <w:sz w:val="24"/>
          <w:szCs w:val="24"/>
        </w:rPr>
        <w:t>.“</w:t>
      </w:r>
      <w:r w:rsidR="003C2D72">
        <w:rPr>
          <w:rFonts w:ascii="Times New Roman" w:hAnsi="Times New Roman" w:cs="Times New Roman"/>
          <w:sz w:val="24"/>
          <w:szCs w:val="24"/>
        </w:rPr>
        <w:t xml:space="preserve"> </w:t>
      </w:r>
    </w:p>
    <w:p w:rsidR="00E039F9" w:rsidRPr="009A7517" w:rsidRDefault="00766ECE" w:rsidP="00F125FB">
      <w:pPr>
        <w:spacing w:after="0"/>
        <w:jc w:val="both"/>
        <w:rPr>
          <w:rFonts w:ascii="Times New Roman" w:eastAsia="Times New Roman" w:hAnsi="Times New Roman" w:cs="Times New Roman"/>
          <w:sz w:val="24"/>
          <w:szCs w:val="24"/>
          <w:lang w:eastAsia="de-DE"/>
        </w:rPr>
      </w:pPr>
      <w:proofErr w:type="spellStart"/>
      <w:r>
        <w:rPr>
          <w:rFonts w:ascii="Times New Roman" w:hAnsi="Times New Roman" w:cs="Times New Roman"/>
          <w:sz w:val="24"/>
          <w:szCs w:val="24"/>
        </w:rPr>
        <w:t>Feuchert</w:t>
      </w:r>
      <w:proofErr w:type="spellEnd"/>
      <w:r>
        <w:rPr>
          <w:rFonts w:ascii="Times New Roman" w:hAnsi="Times New Roman" w:cs="Times New Roman"/>
          <w:sz w:val="24"/>
          <w:szCs w:val="24"/>
        </w:rPr>
        <w:t xml:space="preserve"> fährt mit dem Hinweis fort, dass es</w:t>
      </w:r>
      <w:r w:rsidR="00E2365A">
        <w:rPr>
          <w:rFonts w:ascii="Times New Roman" w:hAnsi="Times New Roman" w:cs="Times New Roman"/>
          <w:sz w:val="24"/>
          <w:szCs w:val="24"/>
        </w:rPr>
        <w:t xml:space="preserve"> eine</w:t>
      </w:r>
      <w:r w:rsidR="00E4466E">
        <w:rPr>
          <w:rFonts w:ascii="Times New Roman" w:hAnsi="Times New Roman" w:cs="Times New Roman"/>
          <w:sz w:val="24"/>
          <w:szCs w:val="24"/>
        </w:rPr>
        <w:t xml:space="preserve"> bittere Ironie </w:t>
      </w:r>
      <w:r w:rsidR="00E2365A">
        <w:rPr>
          <w:rFonts w:ascii="Times New Roman" w:hAnsi="Times New Roman" w:cs="Times New Roman"/>
          <w:sz w:val="24"/>
          <w:szCs w:val="24"/>
        </w:rPr>
        <w:t>der Geschichte</w:t>
      </w:r>
      <w:r>
        <w:rPr>
          <w:rFonts w:ascii="Times New Roman" w:hAnsi="Times New Roman" w:cs="Times New Roman"/>
          <w:sz w:val="24"/>
          <w:szCs w:val="24"/>
        </w:rPr>
        <w:t xml:space="preserve"> sei</w:t>
      </w:r>
      <w:r w:rsidR="00E4466E">
        <w:rPr>
          <w:rFonts w:ascii="Times New Roman" w:hAnsi="Times New Roman" w:cs="Times New Roman"/>
          <w:sz w:val="24"/>
          <w:szCs w:val="24"/>
        </w:rPr>
        <w:t>, dass d</w:t>
      </w:r>
      <w:r w:rsidR="00E2365A">
        <w:rPr>
          <w:rFonts w:ascii="Times New Roman" w:hAnsi="Times New Roman" w:cs="Times New Roman"/>
          <w:sz w:val="24"/>
          <w:szCs w:val="24"/>
        </w:rPr>
        <w:t xml:space="preserve">as </w:t>
      </w:r>
      <w:r>
        <w:rPr>
          <w:rFonts w:ascii="Times New Roman" w:hAnsi="Times New Roman" w:cs="Times New Roman"/>
          <w:sz w:val="24"/>
          <w:szCs w:val="24"/>
        </w:rPr>
        <w:t>z.Z.</w:t>
      </w:r>
      <w:r w:rsidR="00E2365A">
        <w:rPr>
          <w:rFonts w:ascii="Times New Roman" w:hAnsi="Times New Roman" w:cs="Times New Roman"/>
          <w:sz w:val="24"/>
          <w:szCs w:val="24"/>
        </w:rPr>
        <w:t xml:space="preserve"> einzige</w:t>
      </w:r>
      <w:r w:rsidR="00FE6FDC">
        <w:rPr>
          <w:rFonts w:ascii="Times New Roman" w:hAnsi="Times New Roman" w:cs="Times New Roman"/>
          <w:sz w:val="24"/>
          <w:szCs w:val="24"/>
        </w:rPr>
        <w:t>, Singer betreffende</w:t>
      </w:r>
      <w:r w:rsidR="00E2365A">
        <w:rPr>
          <w:rFonts w:ascii="Times New Roman" w:hAnsi="Times New Roman" w:cs="Times New Roman"/>
          <w:sz w:val="24"/>
          <w:szCs w:val="24"/>
        </w:rPr>
        <w:t xml:space="preserve"> </w:t>
      </w:r>
      <w:r w:rsidR="00E4466E">
        <w:rPr>
          <w:rFonts w:ascii="Times New Roman" w:hAnsi="Times New Roman" w:cs="Times New Roman"/>
          <w:sz w:val="24"/>
          <w:szCs w:val="24"/>
        </w:rPr>
        <w:t>amtliche Dokument</w:t>
      </w:r>
      <w:r w:rsidR="00FE6FDC">
        <w:rPr>
          <w:rFonts w:ascii="Times New Roman" w:hAnsi="Times New Roman" w:cs="Times New Roman"/>
          <w:sz w:val="24"/>
          <w:szCs w:val="24"/>
        </w:rPr>
        <w:t xml:space="preserve"> </w:t>
      </w:r>
      <w:r w:rsidR="00E2365A">
        <w:rPr>
          <w:rFonts w:ascii="Times New Roman" w:hAnsi="Times New Roman" w:cs="Times New Roman"/>
          <w:sz w:val="24"/>
          <w:szCs w:val="24"/>
        </w:rPr>
        <w:t>die</w:t>
      </w:r>
      <w:r w:rsidR="00E4466E">
        <w:rPr>
          <w:rFonts w:ascii="Times New Roman" w:hAnsi="Times New Roman" w:cs="Times New Roman"/>
          <w:sz w:val="24"/>
          <w:szCs w:val="24"/>
        </w:rPr>
        <w:t xml:space="preserve"> Transportliste </w:t>
      </w:r>
      <w:r w:rsidR="00E2365A">
        <w:rPr>
          <w:rFonts w:ascii="Times New Roman" w:hAnsi="Times New Roman" w:cs="Times New Roman"/>
          <w:sz w:val="24"/>
          <w:szCs w:val="24"/>
        </w:rPr>
        <w:t>sei</w:t>
      </w:r>
      <w:r w:rsidR="00E4466E">
        <w:rPr>
          <w:rFonts w:ascii="Times New Roman" w:hAnsi="Times New Roman" w:cs="Times New Roman"/>
          <w:sz w:val="24"/>
          <w:szCs w:val="24"/>
        </w:rPr>
        <w:t xml:space="preserve">, auf der die Namen </w:t>
      </w:r>
      <w:r w:rsidR="00E4466E">
        <w:rPr>
          <w:rFonts w:ascii="Times New Roman" w:hAnsi="Times New Roman" w:cs="Times New Roman"/>
          <w:sz w:val="24"/>
          <w:szCs w:val="24"/>
        </w:rPr>
        <w:lastRenderedPageBreak/>
        <w:t>derjenigen erfasst sind, die am 26</w:t>
      </w:r>
      <w:r w:rsidR="0026078C">
        <w:rPr>
          <w:rFonts w:ascii="Times New Roman" w:hAnsi="Times New Roman" w:cs="Times New Roman"/>
          <w:sz w:val="24"/>
          <w:szCs w:val="24"/>
        </w:rPr>
        <w:t xml:space="preserve">. Oktober 1941 von Prag nach Lodz deportiert wurden: </w:t>
      </w:r>
      <w:r w:rsidR="0018569C">
        <w:rPr>
          <w:rFonts w:ascii="Times New Roman" w:hAnsi="Times New Roman" w:cs="Times New Roman"/>
          <w:i/>
          <w:sz w:val="24"/>
          <w:szCs w:val="24"/>
        </w:rPr>
        <w:t>„</w:t>
      </w:r>
      <w:r w:rsidR="00E2365A" w:rsidRPr="003D2686">
        <w:rPr>
          <w:rFonts w:ascii="Times New Roman" w:hAnsi="Times New Roman" w:cs="Times New Roman"/>
          <w:i/>
          <w:sz w:val="24"/>
          <w:szCs w:val="24"/>
        </w:rPr>
        <w:t xml:space="preserve">Oskar Singer, </w:t>
      </w:r>
      <w:r w:rsidR="0026078C" w:rsidRPr="003D2686">
        <w:rPr>
          <w:rFonts w:ascii="Times New Roman" w:hAnsi="Times New Roman" w:cs="Times New Roman"/>
          <w:i/>
          <w:sz w:val="24"/>
          <w:szCs w:val="24"/>
        </w:rPr>
        <w:t xml:space="preserve">geb. am 24. Februar 1893 in </w:t>
      </w:r>
      <w:proofErr w:type="spellStart"/>
      <w:r w:rsidR="0026078C" w:rsidRPr="003D2686">
        <w:rPr>
          <w:rFonts w:ascii="Times New Roman" w:hAnsi="Times New Roman" w:cs="Times New Roman"/>
          <w:i/>
          <w:sz w:val="24"/>
          <w:szCs w:val="24"/>
        </w:rPr>
        <w:t>Friedeck</w:t>
      </w:r>
      <w:proofErr w:type="spellEnd"/>
      <w:r w:rsidR="0026078C" w:rsidRPr="003D2686">
        <w:rPr>
          <w:rFonts w:ascii="Times New Roman" w:hAnsi="Times New Roman" w:cs="Times New Roman"/>
          <w:i/>
          <w:sz w:val="24"/>
          <w:szCs w:val="24"/>
        </w:rPr>
        <w:t xml:space="preserve"> (Sudetenland)</w:t>
      </w:r>
      <w:r w:rsidR="0026078C">
        <w:rPr>
          <w:rFonts w:ascii="Times New Roman" w:hAnsi="Times New Roman" w:cs="Times New Roman"/>
          <w:sz w:val="24"/>
          <w:szCs w:val="24"/>
        </w:rPr>
        <w:t>.</w:t>
      </w:r>
      <w:r w:rsidR="0018569C">
        <w:rPr>
          <w:rFonts w:ascii="Times New Roman" w:hAnsi="Times New Roman" w:cs="Times New Roman"/>
          <w:sz w:val="24"/>
          <w:szCs w:val="24"/>
        </w:rPr>
        <w:t>“</w:t>
      </w:r>
      <w:r w:rsidR="00E039F9">
        <w:rPr>
          <w:rStyle w:val="Funotenzeichen"/>
          <w:rFonts w:ascii="Times New Roman" w:eastAsia="Times New Roman" w:hAnsi="Times New Roman" w:cs="Times New Roman"/>
          <w:sz w:val="24"/>
          <w:szCs w:val="24"/>
          <w:lang w:eastAsia="de-DE"/>
        </w:rPr>
        <w:footnoteReference w:id="19"/>
      </w:r>
      <w:r w:rsidR="00E039F9" w:rsidRPr="009A7517">
        <w:rPr>
          <w:rFonts w:ascii="Times New Roman" w:eastAsia="Times New Roman" w:hAnsi="Times New Roman" w:cs="Times New Roman"/>
          <w:sz w:val="24"/>
          <w:szCs w:val="24"/>
          <w:lang w:eastAsia="de-DE"/>
        </w:rPr>
        <w:t xml:space="preserve"> </w:t>
      </w:r>
    </w:p>
    <w:p w:rsidR="0018569C" w:rsidRDefault="00291A9B" w:rsidP="00311C6C">
      <w:pPr>
        <w:spacing w:after="0"/>
        <w:jc w:val="both"/>
        <w:rPr>
          <w:rFonts w:ascii="Times New Roman" w:hAnsi="Times New Roman" w:cs="Times New Roman"/>
          <w:sz w:val="24"/>
          <w:szCs w:val="24"/>
        </w:rPr>
      </w:pPr>
      <w:r>
        <w:rPr>
          <w:rFonts w:ascii="Times New Roman" w:hAnsi="Times New Roman" w:cs="Times New Roman"/>
          <w:sz w:val="24"/>
          <w:szCs w:val="24"/>
        </w:rPr>
        <w:tab/>
        <w:t xml:space="preserve">Bei </w:t>
      </w:r>
      <w:r>
        <w:rPr>
          <w:rFonts w:ascii="Times New Roman" w:hAnsi="Times New Roman" w:cs="Times New Roman"/>
          <w:i/>
          <w:sz w:val="24"/>
          <w:szCs w:val="24"/>
        </w:rPr>
        <w:t xml:space="preserve">Herren der Welt </w:t>
      </w:r>
      <w:r>
        <w:rPr>
          <w:rFonts w:ascii="Times New Roman" w:hAnsi="Times New Roman" w:cs="Times New Roman"/>
          <w:sz w:val="24"/>
          <w:szCs w:val="24"/>
        </w:rPr>
        <w:t>handelt es sich um einen ironisch-provokativen, fast kabaretti</w:t>
      </w:r>
      <w:r>
        <w:rPr>
          <w:rFonts w:ascii="Times New Roman" w:hAnsi="Times New Roman" w:cs="Times New Roman"/>
          <w:sz w:val="24"/>
          <w:szCs w:val="24"/>
        </w:rPr>
        <w:t>s</w:t>
      </w:r>
      <w:r>
        <w:rPr>
          <w:rFonts w:ascii="Times New Roman" w:hAnsi="Times New Roman" w:cs="Times New Roman"/>
          <w:sz w:val="24"/>
          <w:szCs w:val="24"/>
        </w:rPr>
        <w:t>tisch anmutenden Text. Die „Herren der Welt“ sind die Nationalsozialisten</w:t>
      </w:r>
      <w:r w:rsidR="0018569C">
        <w:rPr>
          <w:rFonts w:ascii="Times New Roman" w:hAnsi="Times New Roman" w:cs="Times New Roman"/>
          <w:sz w:val="24"/>
          <w:szCs w:val="24"/>
        </w:rPr>
        <w:t>,</w:t>
      </w:r>
      <w:r w:rsidR="0018569C" w:rsidRPr="0018569C">
        <w:rPr>
          <w:rFonts w:ascii="Times New Roman" w:hAnsi="Times New Roman" w:cs="Times New Roman"/>
          <w:sz w:val="24"/>
          <w:szCs w:val="24"/>
        </w:rPr>
        <w:t xml:space="preserve"> </w:t>
      </w:r>
      <w:r w:rsidR="0018569C">
        <w:rPr>
          <w:rFonts w:ascii="Times New Roman" w:hAnsi="Times New Roman" w:cs="Times New Roman"/>
          <w:sz w:val="24"/>
          <w:szCs w:val="24"/>
        </w:rPr>
        <w:t>die Angehörigen der „Herrenrasse“,</w:t>
      </w:r>
      <w:r>
        <w:rPr>
          <w:rFonts w:ascii="Times New Roman" w:hAnsi="Times New Roman" w:cs="Times New Roman"/>
          <w:sz w:val="24"/>
          <w:szCs w:val="24"/>
        </w:rPr>
        <w:t xml:space="preserve"> die künftigen Beherrscher der Welt. Um das erstrebte Ziel, Deutschlands </w:t>
      </w:r>
      <w:r w:rsidR="005174EE">
        <w:rPr>
          <w:rFonts w:ascii="Times New Roman" w:hAnsi="Times New Roman" w:cs="Times New Roman"/>
          <w:sz w:val="24"/>
          <w:szCs w:val="24"/>
        </w:rPr>
        <w:t>Machts</w:t>
      </w:r>
      <w:r>
        <w:rPr>
          <w:rFonts w:ascii="Times New Roman" w:hAnsi="Times New Roman" w:cs="Times New Roman"/>
          <w:sz w:val="24"/>
          <w:szCs w:val="24"/>
        </w:rPr>
        <w:t>tellung</w:t>
      </w:r>
      <w:r w:rsidR="005174EE">
        <w:rPr>
          <w:rFonts w:ascii="Times New Roman" w:hAnsi="Times New Roman" w:cs="Times New Roman"/>
          <w:sz w:val="24"/>
          <w:szCs w:val="24"/>
        </w:rPr>
        <w:t xml:space="preserve"> in Europa und damit in der gesamten Welt</w:t>
      </w:r>
      <w:r w:rsidR="00262BF9">
        <w:rPr>
          <w:rFonts w:ascii="Times New Roman" w:hAnsi="Times New Roman" w:cs="Times New Roman"/>
          <w:sz w:val="24"/>
          <w:szCs w:val="24"/>
        </w:rPr>
        <w:t>,</w:t>
      </w:r>
      <w:r>
        <w:rPr>
          <w:rFonts w:ascii="Times New Roman" w:hAnsi="Times New Roman" w:cs="Times New Roman"/>
          <w:sz w:val="24"/>
          <w:szCs w:val="24"/>
        </w:rPr>
        <w:t xml:space="preserve"> zu erreichen, </w:t>
      </w:r>
      <w:r w:rsidR="008765B1">
        <w:rPr>
          <w:rFonts w:ascii="Times New Roman" w:hAnsi="Times New Roman" w:cs="Times New Roman"/>
          <w:sz w:val="24"/>
          <w:szCs w:val="24"/>
        </w:rPr>
        <w:t>ist militärische, spez</w:t>
      </w:r>
      <w:r w:rsidR="008765B1">
        <w:rPr>
          <w:rFonts w:ascii="Times New Roman" w:hAnsi="Times New Roman" w:cs="Times New Roman"/>
          <w:sz w:val="24"/>
          <w:szCs w:val="24"/>
        </w:rPr>
        <w:t>i</w:t>
      </w:r>
      <w:r w:rsidR="008765B1">
        <w:rPr>
          <w:rFonts w:ascii="Times New Roman" w:hAnsi="Times New Roman" w:cs="Times New Roman"/>
          <w:sz w:val="24"/>
          <w:szCs w:val="24"/>
        </w:rPr>
        <w:t xml:space="preserve">ell </w:t>
      </w:r>
      <w:r w:rsidR="008765B1" w:rsidRPr="0018569C">
        <w:rPr>
          <w:rFonts w:ascii="Times New Roman" w:hAnsi="Times New Roman" w:cs="Times New Roman"/>
          <w:i/>
          <w:sz w:val="24"/>
          <w:szCs w:val="24"/>
        </w:rPr>
        <w:t>rüstungstechnische</w:t>
      </w:r>
      <w:r w:rsidR="008765B1">
        <w:rPr>
          <w:rFonts w:ascii="Times New Roman" w:hAnsi="Times New Roman" w:cs="Times New Roman"/>
          <w:sz w:val="24"/>
          <w:szCs w:val="24"/>
        </w:rPr>
        <w:t xml:space="preserve"> Überlegenheit Voraussetzung</w:t>
      </w:r>
      <w:r>
        <w:rPr>
          <w:rFonts w:ascii="Times New Roman" w:hAnsi="Times New Roman" w:cs="Times New Roman"/>
          <w:sz w:val="24"/>
          <w:szCs w:val="24"/>
        </w:rPr>
        <w:t>. De</w:t>
      </w:r>
      <w:r w:rsidR="008765B1">
        <w:rPr>
          <w:rFonts w:ascii="Times New Roman" w:hAnsi="Times New Roman" w:cs="Times New Roman"/>
          <w:sz w:val="24"/>
          <w:szCs w:val="24"/>
        </w:rPr>
        <w:t>n</w:t>
      </w:r>
      <w:r>
        <w:rPr>
          <w:rFonts w:ascii="Times New Roman" w:hAnsi="Times New Roman" w:cs="Times New Roman"/>
          <w:sz w:val="24"/>
          <w:szCs w:val="24"/>
        </w:rPr>
        <w:t xml:space="preserve"> Schlüssel </w:t>
      </w:r>
      <w:r w:rsidR="008765B1">
        <w:rPr>
          <w:rFonts w:ascii="Times New Roman" w:hAnsi="Times New Roman" w:cs="Times New Roman"/>
          <w:sz w:val="24"/>
          <w:szCs w:val="24"/>
        </w:rPr>
        <w:t>dazu bildet</w:t>
      </w:r>
      <w:r>
        <w:rPr>
          <w:rFonts w:ascii="Times New Roman" w:hAnsi="Times New Roman" w:cs="Times New Roman"/>
          <w:sz w:val="24"/>
          <w:szCs w:val="24"/>
        </w:rPr>
        <w:t xml:space="preserve"> ein E</w:t>
      </w:r>
      <w:r w:rsidR="005174EE">
        <w:rPr>
          <w:rFonts w:ascii="Times New Roman" w:hAnsi="Times New Roman" w:cs="Times New Roman"/>
          <w:sz w:val="24"/>
          <w:szCs w:val="24"/>
        </w:rPr>
        <w:t>rzeugnis</w:t>
      </w:r>
      <w:r>
        <w:rPr>
          <w:rFonts w:ascii="Times New Roman" w:hAnsi="Times New Roman" w:cs="Times New Roman"/>
          <w:sz w:val="24"/>
          <w:szCs w:val="24"/>
        </w:rPr>
        <w:t xml:space="preserve"> der Rüstungsfirma Boese. </w:t>
      </w:r>
    </w:p>
    <w:p w:rsidR="00715E15" w:rsidRDefault="00291A9B" w:rsidP="005174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Unglücklicherweise wurde </w:t>
      </w:r>
      <w:r w:rsidR="0018569C">
        <w:rPr>
          <w:rFonts w:ascii="Times New Roman" w:hAnsi="Times New Roman" w:cs="Times New Roman"/>
          <w:sz w:val="24"/>
          <w:szCs w:val="24"/>
        </w:rPr>
        <w:t xml:space="preserve">aber </w:t>
      </w:r>
      <w:r>
        <w:rPr>
          <w:rFonts w:ascii="Times New Roman" w:hAnsi="Times New Roman" w:cs="Times New Roman"/>
          <w:sz w:val="24"/>
          <w:szCs w:val="24"/>
        </w:rPr>
        <w:t xml:space="preserve">diese </w:t>
      </w:r>
      <w:r w:rsidR="00262BF9">
        <w:rPr>
          <w:rFonts w:ascii="Times New Roman" w:hAnsi="Times New Roman" w:cs="Times New Roman"/>
          <w:sz w:val="24"/>
          <w:szCs w:val="24"/>
        </w:rPr>
        <w:t xml:space="preserve">Waffe von einem </w:t>
      </w:r>
      <w:r w:rsidR="00262BF9">
        <w:rPr>
          <w:rFonts w:ascii="Times New Roman" w:hAnsi="Times New Roman" w:cs="Times New Roman"/>
          <w:i/>
          <w:sz w:val="24"/>
          <w:szCs w:val="24"/>
        </w:rPr>
        <w:t xml:space="preserve">jüdischen </w:t>
      </w:r>
      <w:r w:rsidR="00262BF9">
        <w:rPr>
          <w:rFonts w:ascii="Times New Roman" w:hAnsi="Times New Roman" w:cs="Times New Roman"/>
          <w:sz w:val="24"/>
          <w:szCs w:val="24"/>
        </w:rPr>
        <w:t xml:space="preserve">Mitglied der Familie Boese, dem Ingenieur Walter Bergmann, entwickelt. Aus diesem Faktum </w:t>
      </w:r>
      <w:r w:rsidR="005174EE">
        <w:rPr>
          <w:rFonts w:ascii="Times New Roman" w:hAnsi="Times New Roman" w:cs="Times New Roman"/>
          <w:sz w:val="24"/>
          <w:szCs w:val="24"/>
        </w:rPr>
        <w:t>resultier</w:t>
      </w:r>
      <w:r w:rsidR="00262BF9">
        <w:rPr>
          <w:rFonts w:ascii="Times New Roman" w:hAnsi="Times New Roman" w:cs="Times New Roman"/>
          <w:sz w:val="24"/>
          <w:szCs w:val="24"/>
        </w:rPr>
        <w:t xml:space="preserve">t </w:t>
      </w:r>
      <w:r w:rsidR="005174EE">
        <w:rPr>
          <w:rFonts w:ascii="Times New Roman" w:hAnsi="Times New Roman" w:cs="Times New Roman"/>
          <w:sz w:val="24"/>
          <w:szCs w:val="24"/>
        </w:rPr>
        <w:t>die</w:t>
      </w:r>
      <w:r w:rsidR="00262BF9">
        <w:rPr>
          <w:rFonts w:ascii="Times New Roman" w:hAnsi="Times New Roman" w:cs="Times New Roman"/>
          <w:sz w:val="24"/>
          <w:szCs w:val="24"/>
        </w:rPr>
        <w:t xml:space="preserve"> </w:t>
      </w:r>
      <w:r w:rsidR="005174EE">
        <w:rPr>
          <w:rFonts w:ascii="Times New Roman" w:hAnsi="Times New Roman" w:cs="Times New Roman"/>
          <w:sz w:val="24"/>
          <w:szCs w:val="24"/>
        </w:rPr>
        <w:t>verw</w:t>
      </w:r>
      <w:r w:rsidR="005174EE">
        <w:rPr>
          <w:rFonts w:ascii="Times New Roman" w:hAnsi="Times New Roman" w:cs="Times New Roman"/>
          <w:sz w:val="24"/>
          <w:szCs w:val="24"/>
        </w:rPr>
        <w:t>i</w:t>
      </w:r>
      <w:r w:rsidR="005174EE">
        <w:rPr>
          <w:rFonts w:ascii="Times New Roman" w:hAnsi="Times New Roman" w:cs="Times New Roman"/>
          <w:sz w:val="24"/>
          <w:szCs w:val="24"/>
        </w:rPr>
        <w:t xml:space="preserve">ckelte, </w:t>
      </w:r>
      <w:r w:rsidR="00262BF9">
        <w:rPr>
          <w:rFonts w:ascii="Times New Roman" w:hAnsi="Times New Roman" w:cs="Times New Roman"/>
          <w:sz w:val="24"/>
          <w:szCs w:val="24"/>
        </w:rPr>
        <w:t xml:space="preserve">fast schon kolportagehaft anmutende </w:t>
      </w:r>
      <w:r w:rsidR="005174EE">
        <w:rPr>
          <w:rFonts w:ascii="Times New Roman" w:hAnsi="Times New Roman" w:cs="Times New Roman"/>
          <w:sz w:val="24"/>
          <w:szCs w:val="24"/>
        </w:rPr>
        <w:t>Handlung des Stücks.</w:t>
      </w:r>
      <w:r w:rsidR="00262BF9">
        <w:rPr>
          <w:rFonts w:ascii="Times New Roman" w:hAnsi="Times New Roman" w:cs="Times New Roman"/>
          <w:sz w:val="24"/>
          <w:szCs w:val="24"/>
        </w:rPr>
        <w:t xml:space="preserve"> Sowohl Walter Bergmann als auch sein Schwager Heinz Boese, ein überzeugter Nationalsozialist, wollen</w:t>
      </w:r>
      <w:r w:rsidR="005174EE">
        <w:rPr>
          <w:rFonts w:ascii="Times New Roman" w:hAnsi="Times New Roman" w:cs="Times New Roman"/>
          <w:sz w:val="24"/>
          <w:szCs w:val="24"/>
        </w:rPr>
        <w:t xml:space="preserve">, wenngleich aus unterschiedlichen Motiven, </w:t>
      </w:r>
      <w:r w:rsidR="00262BF9">
        <w:rPr>
          <w:rFonts w:ascii="Times New Roman" w:hAnsi="Times New Roman" w:cs="Times New Roman"/>
          <w:sz w:val="24"/>
          <w:szCs w:val="24"/>
        </w:rPr>
        <w:t xml:space="preserve">die Waffe der Regierung zur Verfügung stellen: Heinz Boese aufgrund seiner politischen </w:t>
      </w:r>
      <w:r w:rsidR="00D42324">
        <w:rPr>
          <w:rFonts w:ascii="Times New Roman" w:hAnsi="Times New Roman" w:cs="Times New Roman"/>
          <w:sz w:val="24"/>
          <w:szCs w:val="24"/>
        </w:rPr>
        <w:t xml:space="preserve">(nationalsozialistischen) </w:t>
      </w:r>
      <w:r w:rsidR="00262BF9">
        <w:rPr>
          <w:rFonts w:ascii="Times New Roman" w:hAnsi="Times New Roman" w:cs="Times New Roman"/>
          <w:sz w:val="24"/>
          <w:szCs w:val="24"/>
        </w:rPr>
        <w:t>Überzeugung, Walter Bergmann au</w:t>
      </w:r>
      <w:r w:rsidR="00262BF9">
        <w:rPr>
          <w:rFonts w:ascii="Times New Roman" w:hAnsi="Times New Roman" w:cs="Times New Roman"/>
          <w:sz w:val="24"/>
          <w:szCs w:val="24"/>
        </w:rPr>
        <w:t>f</w:t>
      </w:r>
      <w:r w:rsidR="00262BF9">
        <w:rPr>
          <w:rFonts w:ascii="Times New Roman" w:hAnsi="Times New Roman" w:cs="Times New Roman"/>
          <w:sz w:val="24"/>
          <w:szCs w:val="24"/>
        </w:rPr>
        <w:t xml:space="preserve">grund seines </w:t>
      </w:r>
      <w:r w:rsidR="00D42324">
        <w:rPr>
          <w:rFonts w:ascii="Times New Roman" w:hAnsi="Times New Roman" w:cs="Times New Roman"/>
          <w:sz w:val="24"/>
          <w:szCs w:val="24"/>
        </w:rPr>
        <w:t xml:space="preserve">(deutsch-jüdischen) </w:t>
      </w:r>
      <w:r w:rsidR="00262BF9">
        <w:rPr>
          <w:rFonts w:ascii="Times New Roman" w:hAnsi="Times New Roman" w:cs="Times New Roman"/>
          <w:sz w:val="24"/>
          <w:szCs w:val="24"/>
        </w:rPr>
        <w:t xml:space="preserve">Patriotismus. Fritz Boese, der Bruder, </w:t>
      </w:r>
      <w:r w:rsidR="00D42324">
        <w:rPr>
          <w:rFonts w:ascii="Times New Roman" w:hAnsi="Times New Roman" w:cs="Times New Roman"/>
          <w:sz w:val="24"/>
          <w:szCs w:val="24"/>
        </w:rPr>
        <w:t>ein Gegner der Nati</w:t>
      </w:r>
      <w:r w:rsidR="00D42324">
        <w:rPr>
          <w:rFonts w:ascii="Times New Roman" w:hAnsi="Times New Roman" w:cs="Times New Roman"/>
          <w:sz w:val="24"/>
          <w:szCs w:val="24"/>
        </w:rPr>
        <w:t>o</w:t>
      </w:r>
      <w:r w:rsidR="00D42324">
        <w:rPr>
          <w:rFonts w:ascii="Times New Roman" w:hAnsi="Times New Roman" w:cs="Times New Roman"/>
          <w:sz w:val="24"/>
          <w:szCs w:val="24"/>
        </w:rPr>
        <w:t xml:space="preserve">nalsozialisten, </w:t>
      </w:r>
      <w:r w:rsidR="00262BF9">
        <w:rPr>
          <w:rFonts w:ascii="Times New Roman" w:hAnsi="Times New Roman" w:cs="Times New Roman"/>
          <w:sz w:val="24"/>
          <w:szCs w:val="24"/>
        </w:rPr>
        <w:t xml:space="preserve">hat Vorbehalte. </w:t>
      </w:r>
      <w:r w:rsidR="005174EE">
        <w:rPr>
          <w:rFonts w:ascii="Times New Roman" w:hAnsi="Times New Roman" w:cs="Times New Roman"/>
          <w:sz w:val="24"/>
          <w:szCs w:val="24"/>
        </w:rPr>
        <w:t>Er befürchtet, dass die Waffe, ursprünglich ein defensives I</w:t>
      </w:r>
      <w:r w:rsidR="005174EE">
        <w:rPr>
          <w:rFonts w:ascii="Times New Roman" w:hAnsi="Times New Roman" w:cs="Times New Roman"/>
          <w:sz w:val="24"/>
          <w:szCs w:val="24"/>
        </w:rPr>
        <w:t>n</w:t>
      </w:r>
      <w:r w:rsidR="005174EE">
        <w:rPr>
          <w:rFonts w:ascii="Times New Roman" w:hAnsi="Times New Roman" w:cs="Times New Roman"/>
          <w:sz w:val="24"/>
          <w:szCs w:val="24"/>
        </w:rPr>
        <w:t>strument</w:t>
      </w:r>
      <w:r w:rsidR="000D7E02">
        <w:rPr>
          <w:rFonts w:ascii="Times New Roman" w:hAnsi="Times New Roman" w:cs="Times New Roman"/>
          <w:sz w:val="24"/>
          <w:szCs w:val="24"/>
        </w:rPr>
        <w:t>, in den Händen der Nazis zu einem offensiven Instrument wird, das der deutschen Armee die vollständige Luftüberlegenheit sichert.</w:t>
      </w:r>
      <w:r w:rsidR="005174EE">
        <w:rPr>
          <w:rFonts w:ascii="Times New Roman" w:hAnsi="Times New Roman" w:cs="Times New Roman"/>
          <w:sz w:val="24"/>
          <w:szCs w:val="24"/>
        </w:rPr>
        <w:t xml:space="preserve"> </w:t>
      </w:r>
      <w:r w:rsidR="00715E15">
        <w:rPr>
          <w:rFonts w:ascii="Times New Roman" w:hAnsi="Times New Roman" w:cs="Times New Roman"/>
          <w:sz w:val="24"/>
          <w:szCs w:val="24"/>
        </w:rPr>
        <w:t>Er spricht unmissverständlich aus, dass in Deutschland „Terror“ herrsche und Juden und politische Gegner in Konzentrationslager d</w:t>
      </w:r>
      <w:r w:rsidR="00715E15">
        <w:rPr>
          <w:rFonts w:ascii="Times New Roman" w:hAnsi="Times New Roman" w:cs="Times New Roman"/>
          <w:sz w:val="24"/>
          <w:szCs w:val="24"/>
        </w:rPr>
        <w:t>e</w:t>
      </w:r>
      <w:r w:rsidR="00715E15">
        <w:rPr>
          <w:rFonts w:ascii="Times New Roman" w:hAnsi="Times New Roman" w:cs="Times New Roman"/>
          <w:sz w:val="24"/>
          <w:szCs w:val="24"/>
        </w:rPr>
        <w:t xml:space="preserve">portiert würden (S. 32), und hält die Absicht seines Schwagers, den Nationalsozialisten die Waffe zur Verfügung zu stellen, für Wahnsinn. Als sein Bruder Heinz anmerkt, dass Walter Bergmann nicht in seiner Arbeit gehindert werden soll, antwortet </w:t>
      </w:r>
      <w:r w:rsidR="00791BDC">
        <w:rPr>
          <w:rFonts w:ascii="Times New Roman" w:hAnsi="Times New Roman" w:cs="Times New Roman"/>
          <w:sz w:val="24"/>
          <w:szCs w:val="24"/>
        </w:rPr>
        <w:t>ihm Fritz</w:t>
      </w:r>
      <w:r w:rsidR="00715E15">
        <w:rPr>
          <w:rFonts w:ascii="Times New Roman" w:hAnsi="Times New Roman" w:cs="Times New Roman"/>
          <w:sz w:val="24"/>
          <w:szCs w:val="24"/>
        </w:rPr>
        <w:t xml:space="preserve"> sarkastisch:</w:t>
      </w:r>
    </w:p>
    <w:p w:rsidR="00715E15" w:rsidRDefault="00715E15" w:rsidP="00AB5239">
      <w:pPr>
        <w:spacing w:after="0"/>
        <w:ind w:left="1134"/>
        <w:jc w:val="both"/>
        <w:rPr>
          <w:rFonts w:ascii="Times New Roman" w:hAnsi="Times New Roman" w:cs="Times New Roman"/>
          <w:sz w:val="24"/>
          <w:szCs w:val="24"/>
        </w:rPr>
      </w:pPr>
      <w:r>
        <w:rPr>
          <w:rFonts w:ascii="Times New Roman" w:hAnsi="Times New Roman" w:cs="Times New Roman"/>
          <w:sz w:val="24"/>
          <w:szCs w:val="24"/>
        </w:rPr>
        <w:t>„Großartig, wirklich großartig. Deine Parteileitung wird ihm sogar einen lieben</w:t>
      </w:r>
      <w:r>
        <w:rPr>
          <w:rFonts w:ascii="Times New Roman" w:hAnsi="Times New Roman" w:cs="Times New Roman"/>
          <w:sz w:val="24"/>
          <w:szCs w:val="24"/>
        </w:rPr>
        <w:t>s</w:t>
      </w:r>
      <w:r>
        <w:rPr>
          <w:rFonts w:ascii="Times New Roman" w:hAnsi="Times New Roman" w:cs="Times New Roman"/>
          <w:sz w:val="24"/>
          <w:szCs w:val="24"/>
        </w:rPr>
        <w:t xml:space="preserve">würdigen Brief schreiben: Lieber Jude Walter Bergmann, indem wir Ihnen hiermit den blutsmäßig </w:t>
      </w:r>
      <w:r w:rsidR="00AB5239">
        <w:rPr>
          <w:rFonts w:ascii="Times New Roman" w:hAnsi="Times New Roman" w:cs="Times New Roman"/>
          <w:sz w:val="24"/>
          <w:szCs w:val="24"/>
        </w:rPr>
        <w:t>wohlverdienten Fußtritt versetzen, bitten wir Sie dringend, der deutschen Nation durch Ihre genialen Erfindungen zu der ihr schon längst gebü</w:t>
      </w:r>
      <w:r w:rsidR="00AB5239">
        <w:rPr>
          <w:rFonts w:ascii="Times New Roman" w:hAnsi="Times New Roman" w:cs="Times New Roman"/>
          <w:sz w:val="24"/>
          <w:szCs w:val="24"/>
        </w:rPr>
        <w:t>h</w:t>
      </w:r>
      <w:r w:rsidR="00AB5239">
        <w:rPr>
          <w:rFonts w:ascii="Times New Roman" w:hAnsi="Times New Roman" w:cs="Times New Roman"/>
          <w:sz w:val="24"/>
          <w:szCs w:val="24"/>
        </w:rPr>
        <w:t>renden Weltherrschaft zu verhelfen. Heil Hitler.“ (S. 36)</w:t>
      </w:r>
    </w:p>
    <w:p w:rsidR="00AD4B75" w:rsidRDefault="008C1DC5" w:rsidP="00AD4B75">
      <w:pPr>
        <w:spacing w:after="0"/>
        <w:jc w:val="both"/>
        <w:rPr>
          <w:rFonts w:ascii="Times New Roman" w:hAnsi="Times New Roman" w:cs="Times New Roman"/>
          <w:sz w:val="24"/>
          <w:szCs w:val="24"/>
        </w:rPr>
      </w:pPr>
      <w:r>
        <w:rPr>
          <w:rFonts w:ascii="Times New Roman" w:hAnsi="Times New Roman" w:cs="Times New Roman"/>
          <w:sz w:val="24"/>
          <w:szCs w:val="24"/>
        </w:rPr>
        <w:t>Walter Bergmann weiß, dass in Deutschland Terror herrscht, dass die Regierung sein Au</w:t>
      </w:r>
      <w:r>
        <w:rPr>
          <w:rFonts w:ascii="Times New Roman" w:hAnsi="Times New Roman" w:cs="Times New Roman"/>
          <w:sz w:val="24"/>
          <w:szCs w:val="24"/>
        </w:rPr>
        <w:t>s</w:t>
      </w:r>
      <w:r>
        <w:rPr>
          <w:rFonts w:ascii="Times New Roman" w:hAnsi="Times New Roman" w:cs="Times New Roman"/>
          <w:sz w:val="24"/>
          <w:szCs w:val="24"/>
        </w:rPr>
        <w:t>scheiden aus der Leitung der Boese-Werke verlangt, obgleich die Bedeutung der Boese-Werke im Wesentlichen auf seinen Arbeiten beruht</w:t>
      </w:r>
      <w:r w:rsidR="00836DB7">
        <w:rPr>
          <w:rFonts w:ascii="Times New Roman" w:hAnsi="Times New Roman" w:cs="Times New Roman"/>
          <w:sz w:val="24"/>
          <w:szCs w:val="24"/>
        </w:rPr>
        <w:t>,</w:t>
      </w:r>
      <w:r>
        <w:rPr>
          <w:rFonts w:ascii="Times New Roman" w:hAnsi="Times New Roman" w:cs="Times New Roman"/>
          <w:sz w:val="24"/>
          <w:szCs w:val="24"/>
        </w:rPr>
        <w:t xml:space="preserve"> und er bei einer Weigerung</w:t>
      </w:r>
      <w:r w:rsidR="00836DB7">
        <w:rPr>
          <w:rFonts w:ascii="Times New Roman" w:hAnsi="Times New Roman" w:cs="Times New Roman"/>
          <w:sz w:val="24"/>
          <w:szCs w:val="24"/>
        </w:rPr>
        <w:t>, seine Erfi</w:t>
      </w:r>
      <w:r w:rsidR="00836DB7">
        <w:rPr>
          <w:rFonts w:ascii="Times New Roman" w:hAnsi="Times New Roman" w:cs="Times New Roman"/>
          <w:sz w:val="24"/>
          <w:szCs w:val="24"/>
        </w:rPr>
        <w:t>n</w:t>
      </w:r>
      <w:r w:rsidR="00836DB7">
        <w:rPr>
          <w:rFonts w:ascii="Times New Roman" w:hAnsi="Times New Roman" w:cs="Times New Roman"/>
          <w:sz w:val="24"/>
          <w:szCs w:val="24"/>
        </w:rPr>
        <w:t>dung der Regierung zur Verfügung zu stellen,</w:t>
      </w:r>
      <w:r>
        <w:rPr>
          <w:rFonts w:ascii="Times New Roman" w:hAnsi="Times New Roman" w:cs="Times New Roman"/>
          <w:sz w:val="24"/>
          <w:szCs w:val="24"/>
        </w:rPr>
        <w:t xml:space="preserve"> mit KZ-Haft zu rechnen ha</w:t>
      </w:r>
      <w:r w:rsidR="00836DB7">
        <w:rPr>
          <w:rFonts w:ascii="Times New Roman" w:hAnsi="Times New Roman" w:cs="Times New Roman"/>
          <w:sz w:val="24"/>
          <w:szCs w:val="24"/>
        </w:rPr>
        <w:t>t. A</w:t>
      </w:r>
      <w:r>
        <w:rPr>
          <w:rFonts w:ascii="Times New Roman" w:hAnsi="Times New Roman" w:cs="Times New Roman"/>
          <w:sz w:val="24"/>
          <w:szCs w:val="24"/>
        </w:rPr>
        <w:t>ls ein „Deu</w:t>
      </w:r>
      <w:r>
        <w:rPr>
          <w:rFonts w:ascii="Times New Roman" w:hAnsi="Times New Roman" w:cs="Times New Roman"/>
          <w:sz w:val="24"/>
          <w:szCs w:val="24"/>
        </w:rPr>
        <w:t>t</w:t>
      </w:r>
      <w:r>
        <w:rPr>
          <w:rFonts w:ascii="Times New Roman" w:hAnsi="Times New Roman" w:cs="Times New Roman"/>
          <w:sz w:val="24"/>
          <w:szCs w:val="24"/>
        </w:rPr>
        <w:t>scher jüdischer Konfession“ (S. 37)</w:t>
      </w:r>
      <w:r w:rsidR="00836DB7">
        <w:rPr>
          <w:rFonts w:ascii="Times New Roman" w:hAnsi="Times New Roman" w:cs="Times New Roman"/>
          <w:sz w:val="24"/>
          <w:szCs w:val="24"/>
        </w:rPr>
        <w:t>,</w:t>
      </w:r>
      <w:r>
        <w:rPr>
          <w:rFonts w:ascii="Times New Roman" w:hAnsi="Times New Roman" w:cs="Times New Roman"/>
          <w:sz w:val="24"/>
          <w:szCs w:val="24"/>
        </w:rPr>
        <w:t xml:space="preserve"> </w:t>
      </w:r>
      <w:r w:rsidR="00836DB7">
        <w:rPr>
          <w:rFonts w:ascii="Times New Roman" w:hAnsi="Times New Roman" w:cs="Times New Roman"/>
          <w:sz w:val="24"/>
          <w:szCs w:val="24"/>
        </w:rPr>
        <w:t xml:space="preserve">als „deutscher Staatsbürger“ (S. 38), </w:t>
      </w:r>
      <w:r>
        <w:rPr>
          <w:rFonts w:ascii="Times New Roman" w:hAnsi="Times New Roman" w:cs="Times New Roman"/>
          <w:sz w:val="24"/>
          <w:szCs w:val="24"/>
        </w:rPr>
        <w:t xml:space="preserve">erachtet er es </w:t>
      </w:r>
      <w:r w:rsidR="00836DB7">
        <w:rPr>
          <w:rFonts w:ascii="Times New Roman" w:hAnsi="Times New Roman" w:cs="Times New Roman"/>
          <w:sz w:val="24"/>
          <w:szCs w:val="24"/>
        </w:rPr>
        <w:t>jedoch als</w:t>
      </w:r>
      <w:r>
        <w:rPr>
          <w:rFonts w:ascii="Times New Roman" w:hAnsi="Times New Roman" w:cs="Times New Roman"/>
          <w:sz w:val="24"/>
          <w:szCs w:val="24"/>
        </w:rPr>
        <w:t xml:space="preserve"> seine „Pflicht“</w:t>
      </w:r>
      <w:r w:rsidR="00836DB7">
        <w:rPr>
          <w:rFonts w:ascii="Times New Roman" w:hAnsi="Times New Roman" w:cs="Times New Roman"/>
          <w:sz w:val="24"/>
          <w:szCs w:val="24"/>
        </w:rPr>
        <w:t>,</w:t>
      </w:r>
      <w:r>
        <w:rPr>
          <w:rFonts w:ascii="Times New Roman" w:hAnsi="Times New Roman" w:cs="Times New Roman"/>
          <w:sz w:val="24"/>
          <w:szCs w:val="24"/>
        </w:rPr>
        <w:t xml:space="preserve"> die Forderung</w:t>
      </w:r>
      <w:r w:rsidR="00836DB7">
        <w:rPr>
          <w:rFonts w:ascii="Times New Roman" w:hAnsi="Times New Roman" w:cs="Times New Roman"/>
          <w:sz w:val="24"/>
          <w:szCs w:val="24"/>
        </w:rPr>
        <w:t>en</w:t>
      </w:r>
      <w:r>
        <w:rPr>
          <w:rFonts w:ascii="Times New Roman" w:hAnsi="Times New Roman" w:cs="Times New Roman"/>
          <w:sz w:val="24"/>
          <w:szCs w:val="24"/>
        </w:rPr>
        <w:t xml:space="preserve"> der Regierung zu erfüllen. </w:t>
      </w:r>
      <w:r w:rsidR="00836DB7">
        <w:rPr>
          <w:rFonts w:ascii="Times New Roman" w:hAnsi="Times New Roman" w:cs="Times New Roman"/>
          <w:sz w:val="24"/>
          <w:szCs w:val="24"/>
        </w:rPr>
        <w:t>Er</w:t>
      </w:r>
      <w:r>
        <w:rPr>
          <w:rFonts w:ascii="Times New Roman" w:hAnsi="Times New Roman" w:cs="Times New Roman"/>
          <w:sz w:val="24"/>
          <w:szCs w:val="24"/>
        </w:rPr>
        <w:t xml:space="preserve"> formuliert also Positionen, wie sie in gleicher Form vom C.V. vertreten werden.</w:t>
      </w:r>
      <w:r w:rsidR="00836DB7">
        <w:rPr>
          <w:rFonts w:ascii="Times New Roman" w:hAnsi="Times New Roman" w:cs="Times New Roman"/>
          <w:sz w:val="24"/>
          <w:szCs w:val="24"/>
        </w:rPr>
        <w:t xml:space="preserve"> Die Haltung des C.V. gegenüber dem Nationalsozialismus ist aufgrund seiner Gestalt in Singers Stück präsent.</w:t>
      </w:r>
      <w:r w:rsidR="00836DB7">
        <w:rPr>
          <w:rStyle w:val="Funotenzeichen"/>
          <w:rFonts w:ascii="Times New Roman" w:hAnsi="Times New Roman" w:cs="Times New Roman"/>
          <w:sz w:val="24"/>
          <w:szCs w:val="24"/>
        </w:rPr>
        <w:footnoteReference w:id="20"/>
      </w:r>
    </w:p>
    <w:p w:rsidR="000D7E02" w:rsidRDefault="001E30EF" w:rsidP="005174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Nationalsozialisten, vertreten durch Mitglieder des Generalstabs, erzwingen die Herausgabe der </w:t>
      </w:r>
      <w:r w:rsidR="000D7E02">
        <w:rPr>
          <w:rFonts w:ascii="Times New Roman" w:hAnsi="Times New Roman" w:cs="Times New Roman"/>
          <w:sz w:val="24"/>
          <w:szCs w:val="24"/>
        </w:rPr>
        <w:t>von Bergmann entwickelten</w:t>
      </w:r>
      <w:r>
        <w:rPr>
          <w:rFonts w:ascii="Times New Roman" w:hAnsi="Times New Roman" w:cs="Times New Roman"/>
          <w:sz w:val="24"/>
          <w:szCs w:val="24"/>
        </w:rPr>
        <w:t xml:space="preserve"> Unterlagen und Pläne. Im Gegenzug erhält </w:t>
      </w:r>
      <w:r>
        <w:rPr>
          <w:rFonts w:ascii="Times New Roman" w:hAnsi="Times New Roman" w:cs="Times New Roman"/>
          <w:sz w:val="24"/>
          <w:szCs w:val="24"/>
        </w:rPr>
        <w:lastRenderedPageBreak/>
        <w:t>Bergmann die Möglichkeit, in die Tschechoslowakei, nach Prag, zu emigrieren. Nach Prag flüchtet auch der Anwalt Robert Bergmann, ein Verwandter Walter</w:t>
      </w:r>
      <w:r w:rsidR="000D7E02">
        <w:rPr>
          <w:rFonts w:ascii="Times New Roman" w:hAnsi="Times New Roman" w:cs="Times New Roman"/>
          <w:sz w:val="24"/>
          <w:szCs w:val="24"/>
        </w:rPr>
        <w:t xml:space="preserve"> Bergmann</w:t>
      </w:r>
      <w:r>
        <w:rPr>
          <w:rFonts w:ascii="Times New Roman" w:hAnsi="Times New Roman" w:cs="Times New Roman"/>
          <w:sz w:val="24"/>
          <w:szCs w:val="24"/>
        </w:rPr>
        <w:t>s</w:t>
      </w:r>
      <w:r w:rsidR="000D7E02">
        <w:rPr>
          <w:rFonts w:ascii="Times New Roman" w:hAnsi="Times New Roman" w:cs="Times New Roman"/>
          <w:sz w:val="24"/>
          <w:szCs w:val="24"/>
        </w:rPr>
        <w:t>, der ohne Walters Wissen rechtzeitig Kopien der Pläne angefertigt hat, ebenso</w:t>
      </w:r>
      <w:r w:rsidR="000D7E02" w:rsidRPr="000D7E02">
        <w:rPr>
          <w:rFonts w:ascii="Times New Roman" w:hAnsi="Times New Roman" w:cs="Times New Roman"/>
          <w:sz w:val="24"/>
          <w:szCs w:val="24"/>
        </w:rPr>
        <w:t xml:space="preserve"> </w:t>
      </w:r>
      <w:r w:rsidR="000D7E02">
        <w:rPr>
          <w:rFonts w:ascii="Times New Roman" w:hAnsi="Times New Roman" w:cs="Times New Roman"/>
          <w:sz w:val="24"/>
          <w:szCs w:val="24"/>
        </w:rPr>
        <w:t>Ruth Arnheim, eine hü</w:t>
      </w:r>
      <w:r w:rsidR="000D7E02">
        <w:rPr>
          <w:rFonts w:ascii="Times New Roman" w:hAnsi="Times New Roman" w:cs="Times New Roman"/>
          <w:sz w:val="24"/>
          <w:szCs w:val="24"/>
        </w:rPr>
        <w:t>b</w:t>
      </w:r>
      <w:r w:rsidR="000D7E02">
        <w:rPr>
          <w:rFonts w:ascii="Times New Roman" w:hAnsi="Times New Roman" w:cs="Times New Roman"/>
          <w:sz w:val="24"/>
          <w:szCs w:val="24"/>
        </w:rPr>
        <w:t>sche junge (jüdische) Frau, die in Begleitung von Robert Bergmann zur Familie Boese gest</w:t>
      </w:r>
      <w:r w:rsidR="000D7E02">
        <w:rPr>
          <w:rFonts w:ascii="Times New Roman" w:hAnsi="Times New Roman" w:cs="Times New Roman"/>
          <w:sz w:val="24"/>
          <w:szCs w:val="24"/>
        </w:rPr>
        <w:t>o</w:t>
      </w:r>
      <w:r w:rsidR="000D7E02">
        <w:rPr>
          <w:rFonts w:ascii="Times New Roman" w:hAnsi="Times New Roman" w:cs="Times New Roman"/>
          <w:sz w:val="24"/>
          <w:szCs w:val="24"/>
        </w:rPr>
        <w:t xml:space="preserve">ßen </w:t>
      </w:r>
      <w:r w:rsidR="00121B65">
        <w:rPr>
          <w:rFonts w:ascii="Times New Roman" w:hAnsi="Times New Roman" w:cs="Times New Roman"/>
          <w:sz w:val="24"/>
          <w:szCs w:val="24"/>
        </w:rPr>
        <w:t>war</w:t>
      </w:r>
      <w:r>
        <w:rPr>
          <w:rFonts w:ascii="Times New Roman" w:hAnsi="Times New Roman" w:cs="Times New Roman"/>
          <w:sz w:val="24"/>
          <w:szCs w:val="24"/>
        </w:rPr>
        <w:t>.</w:t>
      </w:r>
      <w:r w:rsidR="000D7E02">
        <w:rPr>
          <w:rFonts w:ascii="Times New Roman" w:hAnsi="Times New Roman" w:cs="Times New Roman"/>
          <w:sz w:val="24"/>
          <w:szCs w:val="24"/>
        </w:rPr>
        <w:t xml:space="preserve"> Walters Frau Käthe jedoch bleibt </w:t>
      </w:r>
      <w:r w:rsidR="00722073">
        <w:rPr>
          <w:rFonts w:ascii="Times New Roman" w:hAnsi="Times New Roman" w:cs="Times New Roman"/>
          <w:sz w:val="24"/>
          <w:szCs w:val="24"/>
        </w:rPr>
        <w:t xml:space="preserve">– </w:t>
      </w:r>
      <w:r w:rsidR="000D7E02">
        <w:rPr>
          <w:rFonts w:ascii="Times New Roman" w:hAnsi="Times New Roman" w:cs="Times New Roman"/>
          <w:sz w:val="24"/>
          <w:szCs w:val="24"/>
        </w:rPr>
        <w:t>zunächst</w:t>
      </w:r>
      <w:r w:rsidR="00722073">
        <w:rPr>
          <w:rFonts w:ascii="Times New Roman" w:hAnsi="Times New Roman" w:cs="Times New Roman"/>
          <w:sz w:val="24"/>
          <w:szCs w:val="24"/>
        </w:rPr>
        <w:t xml:space="preserve"> – i</w:t>
      </w:r>
      <w:r w:rsidR="000D7E02">
        <w:rPr>
          <w:rFonts w:ascii="Times New Roman" w:hAnsi="Times New Roman" w:cs="Times New Roman"/>
          <w:sz w:val="24"/>
          <w:szCs w:val="24"/>
        </w:rPr>
        <w:t>n Deutschland.</w:t>
      </w:r>
      <w:r w:rsidR="00722073">
        <w:rPr>
          <w:rStyle w:val="Funotenzeichen"/>
          <w:rFonts w:ascii="Times New Roman" w:hAnsi="Times New Roman" w:cs="Times New Roman"/>
          <w:sz w:val="24"/>
          <w:szCs w:val="24"/>
        </w:rPr>
        <w:footnoteReference w:id="21"/>
      </w:r>
      <w:r w:rsidR="000D7E02">
        <w:rPr>
          <w:rFonts w:ascii="Times New Roman" w:hAnsi="Times New Roman" w:cs="Times New Roman"/>
          <w:sz w:val="24"/>
          <w:szCs w:val="24"/>
        </w:rPr>
        <w:t xml:space="preserve"> </w:t>
      </w:r>
    </w:p>
    <w:p w:rsidR="00291A9B" w:rsidRDefault="001E30EF" w:rsidP="005174E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In Prag </w:t>
      </w:r>
      <w:r w:rsidR="00121B65">
        <w:rPr>
          <w:rFonts w:ascii="Times New Roman" w:hAnsi="Times New Roman" w:cs="Times New Roman"/>
          <w:sz w:val="24"/>
          <w:szCs w:val="24"/>
        </w:rPr>
        <w:t>treffen n</w:t>
      </w:r>
      <w:r w:rsidR="00133EA6">
        <w:rPr>
          <w:rFonts w:ascii="Times New Roman" w:hAnsi="Times New Roman" w:cs="Times New Roman"/>
          <w:sz w:val="24"/>
          <w:szCs w:val="24"/>
        </w:rPr>
        <w:t>ach und nach zuerst zwei nationalsozialistische Agenten und später die übrigen Familienmitglieder ein: der Geheimrat Boese, Fritz Boese und auch Käthe, Ber</w:t>
      </w:r>
      <w:r w:rsidR="00133EA6">
        <w:rPr>
          <w:rFonts w:ascii="Times New Roman" w:hAnsi="Times New Roman" w:cs="Times New Roman"/>
          <w:sz w:val="24"/>
          <w:szCs w:val="24"/>
        </w:rPr>
        <w:t>g</w:t>
      </w:r>
      <w:r w:rsidR="00133EA6">
        <w:rPr>
          <w:rFonts w:ascii="Times New Roman" w:hAnsi="Times New Roman" w:cs="Times New Roman"/>
          <w:sz w:val="24"/>
          <w:szCs w:val="24"/>
        </w:rPr>
        <w:t xml:space="preserve">manns „arische“ Frau. Die Nationalsozialisten wollen Robert Bergmann zwingen, ihnen die Kopien auszuhändigen. </w:t>
      </w:r>
      <w:r w:rsidR="00121B65">
        <w:rPr>
          <w:rFonts w:ascii="Times New Roman" w:hAnsi="Times New Roman" w:cs="Times New Roman"/>
          <w:sz w:val="24"/>
          <w:szCs w:val="24"/>
        </w:rPr>
        <w:t>Auf Veranlassung der Nationalsozialisten, u</w:t>
      </w:r>
      <w:r w:rsidR="00133EA6">
        <w:rPr>
          <w:rFonts w:ascii="Times New Roman" w:hAnsi="Times New Roman" w:cs="Times New Roman"/>
          <w:sz w:val="24"/>
          <w:szCs w:val="24"/>
        </w:rPr>
        <w:t xml:space="preserve">m den Druck auf Walter zu verstärken, stößt auch Käthe zu der Gruppe. Man weigert sich </w:t>
      </w:r>
      <w:r w:rsidR="00121B65">
        <w:rPr>
          <w:rFonts w:ascii="Times New Roman" w:hAnsi="Times New Roman" w:cs="Times New Roman"/>
          <w:sz w:val="24"/>
          <w:szCs w:val="24"/>
        </w:rPr>
        <w:t xml:space="preserve">jedoch </w:t>
      </w:r>
      <w:r w:rsidR="00133EA6">
        <w:rPr>
          <w:rFonts w:ascii="Times New Roman" w:hAnsi="Times New Roman" w:cs="Times New Roman"/>
          <w:sz w:val="24"/>
          <w:szCs w:val="24"/>
        </w:rPr>
        <w:t>gemeinsam, die Pl</w:t>
      </w:r>
      <w:r w:rsidR="00133EA6">
        <w:rPr>
          <w:rFonts w:ascii="Times New Roman" w:hAnsi="Times New Roman" w:cs="Times New Roman"/>
          <w:sz w:val="24"/>
          <w:szCs w:val="24"/>
        </w:rPr>
        <w:t>ä</w:t>
      </w:r>
      <w:r w:rsidR="00133EA6">
        <w:rPr>
          <w:rFonts w:ascii="Times New Roman" w:hAnsi="Times New Roman" w:cs="Times New Roman"/>
          <w:sz w:val="24"/>
          <w:szCs w:val="24"/>
        </w:rPr>
        <w:t xml:space="preserve">ne zu übergeben und liefert sie </w:t>
      </w:r>
      <w:r w:rsidR="00121B65">
        <w:rPr>
          <w:rFonts w:ascii="Times New Roman" w:hAnsi="Times New Roman" w:cs="Times New Roman"/>
          <w:sz w:val="24"/>
          <w:szCs w:val="24"/>
        </w:rPr>
        <w:t xml:space="preserve">stattdessen </w:t>
      </w:r>
      <w:r w:rsidR="00133EA6">
        <w:rPr>
          <w:rFonts w:ascii="Times New Roman" w:hAnsi="Times New Roman" w:cs="Times New Roman"/>
          <w:sz w:val="24"/>
          <w:szCs w:val="24"/>
        </w:rPr>
        <w:t>französischen Agenten aus</w:t>
      </w:r>
      <w:r w:rsidR="00121B65">
        <w:rPr>
          <w:rFonts w:ascii="Times New Roman" w:hAnsi="Times New Roman" w:cs="Times New Roman"/>
          <w:sz w:val="24"/>
          <w:szCs w:val="24"/>
        </w:rPr>
        <w:t>, die in der Zwischenzeit eingetroffen sind</w:t>
      </w:r>
      <w:r w:rsidR="00133EA6">
        <w:rPr>
          <w:rFonts w:ascii="Times New Roman" w:hAnsi="Times New Roman" w:cs="Times New Roman"/>
          <w:sz w:val="24"/>
          <w:szCs w:val="24"/>
        </w:rPr>
        <w:t xml:space="preserve">: um durch den Austausch militärisches Gleichgewicht herzustellen. </w:t>
      </w:r>
      <w:r w:rsidR="00121B65">
        <w:rPr>
          <w:rFonts w:ascii="Times New Roman" w:hAnsi="Times New Roman" w:cs="Times New Roman"/>
          <w:sz w:val="24"/>
          <w:szCs w:val="24"/>
        </w:rPr>
        <w:t>– D</w:t>
      </w:r>
      <w:r w:rsidR="00133EA6">
        <w:rPr>
          <w:rFonts w:ascii="Times New Roman" w:hAnsi="Times New Roman" w:cs="Times New Roman"/>
          <w:sz w:val="24"/>
          <w:szCs w:val="24"/>
        </w:rPr>
        <w:t xml:space="preserve">as Stück endet mit klassischem happy end: Fritz Boese heiratet die charmante, hübsche Ruth </w:t>
      </w:r>
      <w:proofErr w:type="spellStart"/>
      <w:r w:rsidR="00133EA6">
        <w:rPr>
          <w:rFonts w:ascii="Times New Roman" w:hAnsi="Times New Roman" w:cs="Times New Roman"/>
          <w:sz w:val="24"/>
          <w:szCs w:val="24"/>
        </w:rPr>
        <w:t>Arnstein</w:t>
      </w:r>
      <w:proofErr w:type="spellEnd"/>
      <w:r w:rsidR="00121B65">
        <w:rPr>
          <w:rFonts w:ascii="Times New Roman" w:hAnsi="Times New Roman" w:cs="Times New Roman"/>
          <w:sz w:val="24"/>
          <w:szCs w:val="24"/>
        </w:rPr>
        <w:t>;</w:t>
      </w:r>
      <w:r w:rsidR="00133EA6">
        <w:rPr>
          <w:rFonts w:ascii="Times New Roman" w:hAnsi="Times New Roman" w:cs="Times New Roman"/>
          <w:sz w:val="24"/>
          <w:szCs w:val="24"/>
        </w:rPr>
        <w:t xml:space="preserve"> Walter Bergmann und seine Frau Käthe</w:t>
      </w:r>
      <w:r w:rsidR="002E3511">
        <w:rPr>
          <w:rFonts w:ascii="Times New Roman" w:hAnsi="Times New Roman" w:cs="Times New Roman"/>
          <w:sz w:val="24"/>
          <w:szCs w:val="24"/>
        </w:rPr>
        <w:t xml:space="preserve"> versöhnen sich. </w:t>
      </w:r>
      <w:r w:rsidR="00121B65">
        <w:rPr>
          <w:rFonts w:ascii="Times New Roman" w:hAnsi="Times New Roman" w:cs="Times New Roman"/>
          <w:sz w:val="24"/>
          <w:szCs w:val="24"/>
        </w:rPr>
        <w:t xml:space="preserve">Der Doyen der Familie, der Geheimrat Boese, und der Anwalt Robert Bergmann bleiben in Prag. </w:t>
      </w:r>
      <w:r w:rsidR="002E3511">
        <w:rPr>
          <w:rFonts w:ascii="Times New Roman" w:hAnsi="Times New Roman" w:cs="Times New Roman"/>
          <w:sz w:val="24"/>
          <w:szCs w:val="24"/>
        </w:rPr>
        <w:t>Man ist glücklich, aus Deutschland entkommen zu sein und somit die Chance erhalten zu haben, ein neues Leben ohne Rassendiskriminierung in einem freien Lande, in einer Demokratie, beginnen zu können.</w:t>
      </w:r>
    </w:p>
    <w:p w:rsidR="00121B65" w:rsidRDefault="00121B65" w:rsidP="005174EE">
      <w:pPr>
        <w:spacing w:after="0"/>
        <w:ind w:firstLine="708"/>
        <w:jc w:val="both"/>
        <w:rPr>
          <w:rFonts w:ascii="Times New Roman" w:hAnsi="Times New Roman" w:cs="Times New Roman"/>
          <w:sz w:val="24"/>
          <w:szCs w:val="24"/>
        </w:rPr>
      </w:pPr>
    </w:p>
    <w:p w:rsidR="00C25EF3" w:rsidRDefault="00D42324" w:rsidP="00311C6C">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Der amüsante Witz des Stückes besteht darin, dass die „Guten“ und die „Bösen“ sich </w:t>
      </w:r>
      <w:r w:rsidR="00121B65">
        <w:rPr>
          <w:rFonts w:ascii="Times New Roman" w:hAnsi="Times New Roman" w:cs="Times New Roman"/>
          <w:sz w:val="24"/>
          <w:szCs w:val="24"/>
        </w:rPr>
        <w:t xml:space="preserve">auf den ersten Blick kaum unterscheiden. Sie sind alle Patrioten, Rationalisten und – bis auf Heinz Boese </w:t>
      </w:r>
      <w:r w:rsidR="00C25EF3">
        <w:rPr>
          <w:rFonts w:ascii="Times New Roman" w:hAnsi="Times New Roman" w:cs="Times New Roman"/>
          <w:sz w:val="24"/>
          <w:szCs w:val="24"/>
        </w:rPr>
        <w:t>–</w:t>
      </w:r>
      <w:r w:rsidR="00121B65">
        <w:rPr>
          <w:rFonts w:ascii="Times New Roman" w:hAnsi="Times New Roman" w:cs="Times New Roman"/>
          <w:sz w:val="24"/>
          <w:szCs w:val="24"/>
        </w:rPr>
        <w:t xml:space="preserve"> </w:t>
      </w:r>
      <w:r w:rsidR="00C25EF3">
        <w:rPr>
          <w:rFonts w:ascii="Times New Roman" w:hAnsi="Times New Roman" w:cs="Times New Roman"/>
          <w:sz w:val="24"/>
          <w:szCs w:val="24"/>
        </w:rPr>
        <w:t>„anständige Menschen“.</w:t>
      </w:r>
      <w:r>
        <w:rPr>
          <w:rFonts w:ascii="Times New Roman" w:hAnsi="Times New Roman" w:cs="Times New Roman"/>
          <w:sz w:val="24"/>
          <w:szCs w:val="24"/>
        </w:rPr>
        <w:t xml:space="preserve"> </w:t>
      </w:r>
      <w:r w:rsidR="00C25EF3">
        <w:rPr>
          <w:rFonts w:ascii="Times New Roman" w:hAnsi="Times New Roman" w:cs="Times New Roman"/>
          <w:sz w:val="24"/>
          <w:szCs w:val="24"/>
        </w:rPr>
        <w:t>Das schließt jedoch „Dummheit“: Blindheit gege</w:t>
      </w:r>
      <w:r w:rsidR="00C25EF3">
        <w:rPr>
          <w:rFonts w:ascii="Times New Roman" w:hAnsi="Times New Roman" w:cs="Times New Roman"/>
          <w:sz w:val="24"/>
          <w:szCs w:val="24"/>
        </w:rPr>
        <w:t>n</w:t>
      </w:r>
      <w:r w:rsidR="00C25EF3">
        <w:rPr>
          <w:rFonts w:ascii="Times New Roman" w:hAnsi="Times New Roman" w:cs="Times New Roman"/>
          <w:sz w:val="24"/>
          <w:szCs w:val="24"/>
        </w:rPr>
        <w:t>über der Gefahr, eine falsche Einschätzung der Situation und ihrer Erfordernisse, vor allem aber einen in die Irre leitenden Patriotismus, nicht aus.</w:t>
      </w:r>
    </w:p>
    <w:p w:rsidR="00AC144C" w:rsidRDefault="00597C9E" w:rsidP="00597C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Walter Bergmann, der jüdische Ingenieur, ist </w:t>
      </w:r>
      <w:r w:rsidR="00C25EF3">
        <w:rPr>
          <w:rFonts w:ascii="Times New Roman" w:hAnsi="Times New Roman" w:cs="Times New Roman"/>
          <w:sz w:val="24"/>
          <w:szCs w:val="24"/>
        </w:rPr>
        <w:t xml:space="preserve">hierfür das Beispiel. Er ist </w:t>
      </w:r>
      <w:r>
        <w:rPr>
          <w:rFonts w:ascii="Times New Roman" w:hAnsi="Times New Roman" w:cs="Times New Roman"/>
          <w:sz w:val="24"/>
          <w:szCs w:val="24"/>
        </w:rPr>
        <w:t xml:space="preserve">als Techniker genial, aber als Mensch „dumm“, weil </w:t>
      </w:r>
      <w:r w:rsidR="0001221E">
        <w:rPr>
          <w:rFonts w:ascii="Times New Roman" w:hAnsi="Times New Roman" w:cs="Times New Roman"/>
          <w:sz w:val="24"/>
          <w:szCs w:val="24"/>
        </w:rPr>
        <w:t xml:space="preserve">er </w:t>
      </w:r>
      <w:r>
        <w:rPr>
          <w:rFonts w:ascii="Times New Roman" w:hAnsi="Times New Roman" w:cs="Times New Roman"/>
          <w:sz w:val="24"/>
          <w:szCs w:val="24"/>
        </w:rPr>
        <w:t xml:space="preserve">aus missverstandenem Patriotismus </w:t>
      </w:r>
      <w:r w:rsidR="00722073">
        <w:rPr>
          <w:rFonts w:ascii="Times New Roman" w:hAnsi="Times New Roman" w:cs="Times New Roman"/>
          <w:sz w:val="24"/>
          <w:szCs w:val="24"/>
        </w:rPr>
        <w:t xml:space="preserve">meint, </w:t>
      </w:r>
      <w:r>
        <w:rPr>
          <w:rFonts w:ascii="Times New Roman" w:hAnsi="Times New Roman" w:cs="Times New Roman"/>
          <w:sz w:val="24"/>
          <w:szCs w:val="24"/>
        </w:rPr>
        <w:t xml:space="preserve">seinen Feinden, den Nationalsozialisten, die ihn seines Menschenrechts berauben wollen, eine </w:t>
      </w:r>
      <w:r w:rsidR="00BF59BD">
        <w:rPr>
          <w:rFonts w:ascii="Times New Roman" w:hAnsi="Times New Roman" w:cs="Times New Roman"/>
          <w:sz w:val="24"/>
          <w:szCs w:val="24"/>
        </w:rPr>
        <w:t>i</w:t>
      </w:r>
      <w:r w:rsidR="00BF59BD">
        <w:rPr>
          <w:rFonts w:ascii="Times New Roman" w:hAnsi="Times New Roman" w:cs="Times New Roman"/>
          <w:sz w:val="24"/>
          <w:szCs w:val="24"/>
        </w:rPr>
        <w:t>m</w:t>
      </w:r>
      <w:r w:rsidR="00BF59BD">
        <w:rPr>
          <w:rFonts w:ascii="Times New Roman" w:hAnsi="Times New Roman" w:cs="Times New Roman"/>
          <w:sz w:val="24"/>
          <w:szCs w:val="24"/>
        </w:rPr>
        <w:t xml:space="preserve">mens gefährliche </w:t>
      </w:r>
      <w:r>
        <w:rPr>
          <w:rFonts w:ascii="Times New Roman" w:hAnsi="Times New Roman" w:cs="Times New Roman"/>
          <w:sz w:val="24"/>
          <w:szCs w:val="24"/>
        </w:rPr>
        <w:t xml:space="preserve">Waffe zur Verfügung stellen zu müssen. Obwohl er klar erkannt haben müsste, dass Zusicherungen, die die Nationalsozialisten geben, keinen Wert haben, meinte er, sich auf solche Zusicherungen verlassen zu können. „Dumm“, </w:t>
      </w:r>
      <w:r w:rsidR="001F3C33">
        <w:rPr>
          <w:rFonts w:ascii="Times New Roman" w:hAnsi="Times New Roman" w:cs="Times New Roman"/>
          <w:sz w:val="24"/>
          <w:szCs w:val="24"/>
        </w:rPr>
        <w:t>und zwar</w:t>
      </w:r>
      <w:r>
        <w:rPr>
          <w:rFonts w:ascii="Times New Roman" w:hAnsi="Times New Roman" w:cs="Times New Roman"/>
          <w:sz w:val="24"/>
          <w:szCs w:val="24"/>
        </w:rPr>
        <w:t xml:space="preserve"> </w:t>
      </w:r>
      <w:r w:rsidR="0001221E">
        <w:rPr>
          <w:rFonts w:ascii="Times New Roman" w:hAnsi="Times New Roman" w:cs="Times New Roman"/>
          <w:sz w:val="24"/>
          <w:szCs w:val="24"/>
        </w:rPr>
        <w:t xml:space="preserve">in </w:t>
      </w:r>
      <w:r>
        <w:rPr>
          <w:rFonts w:ascii="Times New Roman" w:hAnsi="Times New Roman" w:cs="Times New Roman"/>
          <w:sz w:val="24"/>
          <w:szCs w:val="24"/>
        </w:rPr>
        <w:t>gemeingefährl</w:t>
      </w:r>
      <w:r>
        <w:rPr>
          <w:rFonts w:ascii="Times New Roman" w:hAnsi="Times New Roman" w:cs="Times New Roman"/>
          <w:sz w:val="24"/>
          <w:szCs w:val="24"/>
        </w:rPr>
        <w:t>i</w:t>
      </w:r>
      <w:r>
        <w:rPr>
          <w:rFonts w:ascii="Times New Roman" w:hAnsi="Times New Roman" w:cs="Times New Roman"/>
          <w:sz w:val="24"/>
          <w:szCs w:val="24"/>
        </w:rPr>
        <w:t>ch</w:t>
      </w:r>
      <w:r w:rsidR="0001221E">
        <w:rPr>
          <w:rFonts w:ascii="Times New Roman" w:hAnsi="Times New Roman" w:cs="Times New Roman"/>
          <w:sz w:val="24"/>
          <w:szCs w:val="24"/>
        </w:rPr>
        <w:t>er Form</w:t>
      </w:r>
      <w:r>
        <w:rPr>
          <w:rFonts w:ascii="Times New Roman" w:hAnsi="Times New Roman" w:cs="Times New Roman"/>
          <w:sz w:val="24"/>
          <w:szCs w:val="24"/>
        </w:rPr>
        <w:t xml:space="preserve">, ist auch Heinz, </w:t>
      </w:r>
      <w:r w:rsidR="001F3C33">
        <w:rPr>
          <w:rFonts w:ascii="Times New Roman" w:hAnsi="Times New Roman" w:cs="Times New Roman"/>
          <w:sz w:val="24"/>
          <w:szCs w:val="24"/>
        </w:rPr>
        <w:t xml:space="preserve">Walter </w:t>
      </w:r>
      <w:r>
        <w:rPr>
          <w:rFonts w:ascii="Times New Roman" w:hAnsi="Times New Roman" w:cs="Times New Roman"/>
          <w:sz w:val="24"/>
          <w:szCs w:val="24"/>
        </w:rPr>
        <w:t xml:space="preserve">Bergmanns nationalsozialistischer Schwager. </w:t>
      </w:r>
      <w:r w:rsidR="000F7C61">
        <w:rPr>
          <w:rFonts w:ascii="Times New Roman" w:hAnsi="Times New Roman" w:cs="Times New Roman"/>
          <w:sz w:val="24"/>
          <w:szCs w:val="24"/>
        </w:rPr>
        <w:t>Die NS-Ideologie ist mit seinem Denken zu einer unauflöslichen Einheit verschmolzen.</w:t>
      </w:r>
      <w:r w:rsidR="002C20D2">
        <w:rPr>
          <w:rFonts w:ascii="Times New Roman" w:hAnsi="Times New Roman" w:cs="Times New Roman"/>
          <w:sz w:val="24"/>
          <w:szCs w:val="24"/>
        </w:rPr>
        <w:t xml:space="preserve"> </w:t>
      </w:r>
    </w:p>
    <w:p w:rsidR="002E3511" w:rsidRDefault="00D42324" w:rsidP="00597C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Was </w:t>
      </w:r>
      <w:r w:rsidR="002C20D2">
        <w:rPr>
          <w:rFonts w:ascii="Times New Roman" w:hAnsi="Times New Roman" w:cs="Times New Roman"/>
          <w:sz w:val="24"/>
          <w:szCs w:val="24"/>
        </w:rPr>
        <w:t xml:space="preserve">in diesem Stück </w:t>
      </w:r>
      <w:r>
        <w:rPr>
          <w:rFonts w:ascii="Times New Roman" w:hAnsi="Times New Roman" w:cs="Times New Roman"/>
          <w:sz w:val="24"/>
          <w:szCs w:val="24"/>
        </w:rPr>
        <w:t xml:space="preserve">einzig zählt, </w:t>
      </w:r>
      <w:r w:rsidR="000F7C61">
        <w:rPr>
          <w:rFonts w:ascii="Times New Roman" w:hAnsi="Times New Roman" w:cs="Times New Roman"/>
          <w:sz w:val="24"/>
          <w:szCs w:val="24"/>
        </w:rPr>
        <w:t xml:space="preserve">um den Wert einer Person zu bestimmen, </w:t>
      </w:r>
      <w:r>
        <w:rPr>
          <w:rFonts w:ascii="Times New Roman" w:hAnsi="Times New Roman" w:cs="Times New Roman"/>
          <w:sz w:val="24"/>
          <w:szCs w:val="24"/>
        </w:rPr>
        <w:t xml:space="preserve">sind nicht die äußeren, durch die </w:t>
      </w:r>
      <w:r w:rsidR="000F7C61">
        <w:rPr>
          <w:rFonts w:ascii="Times New Roman" w:hAnsi="Times New Roman" w:cs="Times New Roman"/>
          <w:sz w:val="24"/>
          <w:szCs w:val="24"/>
        </w:rPr>
        <w:t xml:space="preserve">unterschiedlichen </w:t>
      </w:r>
      <w:r>
        <w:rPr>
          <w:rFonts w:ascii="Times New Roman" w:hAnsi="Times New Roman" w:cs="Times New Roman"/>
          <w:sz w:val="24"/>
          <w:szCs w:val="24"/>
        </w:rPr>
        <w:t xml:space="preserve">Namen indizierten Attribute, sondern der „gesunde Menschenverstand“, der persönliche, individuelle Charme, der unverstellte Blick </w:t>
      </w:r>
      <w:r w:rsidR="00597C9E">
        <w:rPr>
          <w:rFonts w:ascii="Times New Roman" w:hAnsi="Times New Roman" w:cs="Times New Roman"/>
          <w:sz w:val="24"/>
          <w:szCs w:val="24"/>
        </w:rPr>
        <w:t xml:space="preserve">auf die Sachlage. Das exemplarische Beispiel hierfür ist </w:t>
      </w:r>
      <w:r w:rsidR="002C20D2">
        <w:rPr>
          <w:rFonts w:ascii="Times New Roman" w:hAnsi="Times New Roman" w:cs="Times New Roman"/>
          <w:sz w:val="24"/>
          <w:szCs w:val="24"/>
        </w:rPr>
        <w:t xml:space="preserve">die charmante </w:t>
      </w:r>
      <w:r w:rsidR="00597C9E">
        <w:rPr>
          <w:rFonts w:ascii="Times New Roman" w:hAnsi="Times New Roman" w:cs="Times New Roman"/>
          <w:sz w:val="24"/>
          <w:szCs w:val="24"/>
        </w:rPr>
        <w:t>Ruth</w:t>
      </w:r>
      <w:r w:rsidR="002C20D2">
        <w:rPr>
          <w:rFonts w:ascii="Times New Roman" w:hAnsi="Times New Roman" w:cs="Times New Roman"/>
          <w:sz w:val="24"/>
          <w:szCs w:val="24"/>
        </w:rPr>
        <w:t xml:space="preserve"> Arnheim</w:t>
      </w:r>
      <w:r w:rsidR="00597C9E">
        <w:rPr>
          <w:rFonts w:ascii="Times New Roman" w:hAnsi="Times New Roman" w:cs="Times New Roman"/>
          <w:sz w:val="24"/>
          <w:szCs w:val="24"/>
        </w:rPr>
        <w:t>. Sie ist – wie der „Arier“ Fritz Böse sagt – „entzückend sarkastisch“ (S. 69).</w:t>
      </w:r>
      <w:r w:rsidR="00AC144C">
        <w:rPr>
          <w:rStyle w:val="Funotenzeichen"/>
          <w:rFonts w:ascii="Times New Roman" w:hAnsi="Times New Roman" w:cs="Times New Roman"/>
          <w:sz w:val="24"/>
          <w:szCs w:val="24"/>
        </w:rPr>
        <w:footnoteReference w:id="22"/>
      </w:r>
      <w:r w:rsidR="000F7C61">
        <w:rPr>
          <w:rFonts w:ascii="Times New Roman" w:hAnsi="Times New Roman" w:cs="Times New Roman"/>
          <w:sz w:val="24"/>
          <w:szCs w:val="24"/>
        </w:rPr>
        <w:t xml:space="preserve"> </w:t>
      </w:r>
    </w:p>
    <w:p w:rsidR="002C20D2" w:rsidRDefault="002C20D2" w:rsidP="00597C9E">
      <w:pPr>
        <w:spacing w:after="0"/>
        <w:ind w:firstLine="708"/>
        <w:jc w:val="both"/>
        <w:rPr>
          <w:rFonts w:ascii="Times New Roman" w:hAnsi="Times New Roman" w:cs="Times New Roman"/>
          <w:sz w:val="24"/>
          <w:szCs w:val="24"/>
        </w:rPr>
      </w:pPr>
    </w:p>
    <w:p w:rsidR="00133EA6" w:rsidRDefault="000F7C61" w:rsidP="00BA198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Der Autor stellt mit satirischer Prägnanz vor Beginn der Handlung die Figuren vor. </w:t>
      </w:r>
      <w:r w:rsidR="002C20D2">
        <w:rPr>
          <w:rFonts w:ascii="Times New Roman" w:hAnsi="Times New Roman" w:cs="Times New Roman"/>
          <w:sz w:val="24"/>
          <w:szCs w:val="24"/>
        </w:rPr>
        <w:t>Schon hier</w:t>
      </w:r>
      <w:r>
        <w:rPr>
          <w:rFonts w:ascii="Times New Roman" w:hAnsi="Times New Roman" w:cs="Times New Roman"/>
          <w:sz w:val="24"/>
          <w:szCs w:val="24"/>
        </w:rPr>
        <w:t xml:space="preserve"> zeigt sich, dass der Familienname </w:t>
      </w:r>
      <w:r w:rsidR="00084304">
        <w:rPr>
          <w:rFonts w:ascii="Times New Roman" w:hAnsi="Times New Roman" w:cs="Times New Roman"/>
          <w:sz w:val="24"/>
          <w:szCs w:val="24"/>
        </w:rPr>
        <w:t xml:space="preserve">nicht unbedingt </w:t>
      </w:r>
      <w:r>
        <w:rPr>
          <w:rFonts w:ascii="Times New Roman" w:hAnsi="Times New Roman" w:cs="Times New Roman"/>
          <w:sz w:val="24"/>
          <w:szCs w:val="24"/>
        </w:rPr>
        <w:t xml:space="preserve">ein Spiegel </w:t>
      </w:r>
      <w:r w:rsidR="00084304">
        <w:rPr>
          <w:rFonts w:ascii="Times New Roman" w:hAnsi="Times New Roman" w:cs="Times New Roman"/>
          <w:sz w:val="24"/>
          <w:szCs w:val="24"/>
        </w:rPr>
        <w:t>d</w:t>
      </w:r>
      <w:r>
        <w:rPr>
          <w:rFonts w:ascii="Times New Roman" w:hAnsi="Times New Roman" w:cs="Times New Roman"/>
          <w:sz w:val="24"/>
          <w:szCs w:val="24"/>
        </w:rPr>
        <w:t xml:space="preserve">es Charakters ist. </w:t>
      </w:r>
      <w:r w:rsidR="00BA1987">
        <w:rPr>
          <w:rFonts w:ascii="Times New Roman" w:hAnsi="Times New Roman" w:cs="Times New Roman"/>
          <w:sz w:val="24"/>
          <w:szCs w:val="24"/>
        </w:rPr>
        <w:t>Di</w:t>
      </w:r>
      <w:r>
        <w:rPr>
          <w:rFonts w:ascii="Times New Roman" w:hAnsi="Times New Roman" w:cs="Times New Roman"/>
          <w:sz w:val="24"/>
          <w:szCs w:val="24"/>
        </w:rPr>
        <w:t xml:space="preserve">e </w:t>
      </w:r>
      <w:r w:rsidR="00BA1987">
        <w:rPr>
          <w:rFonts w:ascii="Times New Roman" w:hAnsi="Times New Roman" w:cs="Times New Roman"/>
          <w:sz w:val="24"/>
          <w:szCs w:val="24"/>
        </w:rPr>
        <w:t xml:space="preserve">Figuren </w:t>
      </w:r>
      <w:r>
        <w:rPr>
          <w:rFonts w:ascii="Times New Roman" w:hAnsi="Times New Roman" w:cs="Times New Roman"/>
          <w:sz w:val="24"/>
          <w:szCs w:val="24"/>
        </w:rPr>
        <w:t xml:space="preserve">sind </w:t>
      </w:r>
      <w:r w:rsidR="00084304">
        <w:rPr>
          <w:rFonts w:ascii="Times New Roman" w:hAnsi="Times New Roman" w:cs="Times New Roman"/>
          <w:sz w:val="24"/>
          <w:szCs w:val="24"/>
        </w:rPr>
        <w:t>vielmehr</w:t>
      </w:r>
      <w:r>
        <w:rPr>
          <w:rFonts w:ascii="Times New Roman" w:hAnsi="Times New Roman" w:cs="Times New Roman"/>
          <w:sz w:val="24"/>
          <w:szCs w:val="24"/>
        </w:rPr>
        <w:t xml:space="preserve"> </w:t>
      </w:r>
      <w:r w:rsidR="00BA1987">
        <w:rPr>
          <w:rFonts w:ascii="Times New Roman" w:hAnsi="Times New Roman" w:cs="Times New Roman"/>
          <w:sz w:val="24"/>
          <w:szCs w:val="24"/>
        </w:rPr>
        <w:t>in unterschiedlicher Form</w:t>
      </w:r>
      <w:r>
        <w:rPr>
          <w:rFonts w:ascii="Times New Roman" w:hAnsi="Times New Roman" w:cs="Times New Roman"/>
          <w:sz w:val="24"/>
          <w:szCs w:val="24"/>
        </w:rPr>
        <w:t xml:space="preserve"> Spiegel</w:t>
      </w:r>
      <w:r w:rsidR="00BA1987">
        <w:rPr>
          <w:rFonts w:ascii="Times New Roman" w:hAnsi="Times New Roman" w:cs="Times New Roman"/>
          <w:sz w:val="24"/>
          <w:szCs w:val="24"/>
        </w:rPr>
        <w:t>ungen</w:t>
      </w:r>
      <w:r>
        <w:rPr>
          <w:rFonts w:ascii="Times New Roman" w:hAnsi="Times New Roman" w:cs="Times New Roman"/>
          <w:sz w:val="24"/>
          <w:szCs w:val="24"/>
        </w:rPr>
        <w:t xml:space="preserve"> der Zeitsituation</w:t>
      </w:r>
      <w:r w:rsidR="00BA1987">
        <w:rPr>
          <w:rFonts w:ascii="Times New Roman" w:hAnsi="Times New Roman" w:cs="Times New Roman"/>
          <w:sz w:val="24"/>
          <w:szCs w:val="24"/>
        </w:rPr>
        <w:t xml:space="preserve">, also von individuellen wie auch kollektiven Haltungen. – </w:t>
      </w:r>
      <w:r w:rsidR="001F3C33">
        <w:rPr>
          <w:rFonts w:ascii="Times New Roman" w:hAnsi="Times New Roman" w:cs="Times New Roman"/>
          <w:sz w:val="24"/>
          <w:szCs w:val="24"/>
        </w:rPr>
        <w:t>A</w:t>
      </w:r>
      <w:r w:rsidR="00BA1987">
        <w:rPr>
          <w:rFonts w:ascii="Times New Roman" w:hAnsi="Times New Roman" w:cs="Times New Roman"/>
          <w:sz w:val="24"/>
          <w:szCs w:val="24"/>
        </w:rPr>
        <w:t>ls erste</w:t>
      </w:r>
      <w:r w:rsidR="001F3C33">
        <w:rPr>
          <w:rFonts w:ascii="Times New Roman" w:hAnsi="Times New Roman" w:cs="Times New Roman"/>
          <w:sz w:val="24"/>
          <w:szCs w:val="24"/>
        </w:rPr>
        <w:t>r wird</w:t>
      </w:r>
      <w:r w:rsidR="00BA1987">
        <w:rPr>
          <w:rFonts w:ascii="Times New Roman" w:hAnsi="Times New Roman" w:cs="Times New Roman"/>
          <w:sz w:val="24"/>
          <w:szCs w:val="24"/>
        </w:rPr>
        <w:t xml:space="preserve"> de</w:t>
      </w:r>
      <w:r w:rsidR="001F3C33">
        <w:rPr>
          <w:rFonts w:ascii="Times New Roman" w:hAnsi="Times New Roman" w:cs="Times New Roman"/>
          <w:sz w:val="24"/>
          <w:szCs w:val="24"/>
        </w:rPr>
        <w:t>r</w:t>
      </w:r>
      <w:r w:rsidR="00BA1987">
        <w:rPr>
          <w:rFonts w:ascii="Times New Roman" w:hAnsi="Times New Roman" w:cs="Times New Roman"/>
          <w:sz w:val="24"/>
          <w:szCs w:val="24"/>
        </w:rPr>
        <w:t xml:space="preserve"> </w:t>
      </w:r>
      <w:r w:rsidRPr="00FE3466">
        <w:rPr>
          <w:rFonts w:ascii="Times New Roman" w:hAnsi="Times New Roman" w:cs="Times New Roman"/>
          <w:i/>
          <w:sz w:val="24"/>
          <w:szCs w:val="24"/>
        </w:rPr>
        <w:t xml:space="preserve">Geheimrat </w:t>
      </w:r>
      <w:r w:rsidR="001F3C33">
        <w:rPr>
          <w:rFonts w:ascii="Times New Roman" w:hAnsi="Times New Roman" w:cs="Times New Roman"/>
          <w:sz w:val="24"/>
          <w:szCs w:val="24"/>
        </w:rPr>
        <w:t>präsentiert</w:t>
      </w:r>
      <w:r w:rsidR="00BA1987">
        <w:rPr>
          <w:rFonts w:ascii="Times New Roman" w:hAnsi="Times New Roman" w:cs="Times New Roman"/>
          <w:sz w:val="24"/>
          <w:szCs w:val="24"/>
        </w:rPr>
        <w:t xml:space="preserve">. Die Form, in der </w:t>
      </w:r>
      <w:r w:rsidR="001F3C33">
        <w:rPr>
          <w:rFonts w:ascii="Times New Roman" w:hAnsi="Times New Roman" w:cs="Times New Roman"/>
          <w:sz w:val="24"/>
          <w:szCs w:val="24"/>
        </w:rPr>
        <w:t>Singer dabei</w:t>
      </w:r>
      <w:r w:rsidR="00BA1987">
        <w:rPr>
          <w:rFonts w:ascii="Times New Roman" w:hAnsi="Times New Roman" w:cs="Times New Roman"/>
          <w:sz w:val="24"/>
          <w:szCs w:val="24"/>
        </w:rPr>
        <w:t xml:space="preserve"> teils ironisch, teils spöttisch, immer jedoch mit deutlicher Di</w:t>
      </w:r>
      <w:r w:rsidR="00BA1987">
        <w:rPr>
          <w:rFonts w:ascii="Times New Roman" w:hAnsi="Times New Roman" w:cs="Times New Roman"/>
          <w:sz w:val="24"/>
          <w:szCs w:val="24"/>
        </w:rPr>
        <w:t>s</w:t>
      </w:r>
      <w:r w:rsidR="00BA1987">
        <w:rPr>
          <w:rFonts w:ascii="Times New Roman" w:hAnsi="Times New Roman" w:cs="Times New Roman"/>
          <w:sz w:val="24"/>
          <w:szCs w:val="24"/>
        </w:rPr>
        <w:t xml:space="preserve">tanz auf das sprachliche Repertoire der Zeit zurückgreift, zeigt, dass das Geschehen aus einer fixen Perspektive beschrieben wird – aus der Position </w:t>
      </w:r>
      <w:r w:rsidR="00D614C0">
        <w:rPr>
          <w:rFonts w:ascii="Times New Roman" w:hAnsi="Times New Roman" w:cs="Times New Roman"/>
          <w:sz w:val="24"/>
          <w:szCs w:val="24"/>
        </w:rPr>
        <w:t xml:space="preserve">eines </w:t>
      </w:r>
      <w:r w:rsidR="00BA1987">
        <w:rPr>
          <w:rFonts w:ascii="Times New Roman" w:hAnsi="Times New Roman" w:cs="Times New Roman"/>
          <w:sz w:val="24"/>
          <w:szCs w:val="24"/>
        </w:rPr>
        <w:t>konservativ geprägten, am ange</w:t>
      </w:r>
      <w:r w:rsidR="00BA1987">
        <w:rPr>
          <w:rFonts w:ascii="Times New Roman" w:hAnsi="Times New Roman" w:cs="Times New Roman"/>
          <w:sz w:val="24"/>
          <w:szCs w:val="24"/>
        </w:rPr>
        <w:t>l</w:t>
      </w:r>
      <w:r w:rsidR="00BA1987">
        <w:rPr>
          <w:rFonts w:ascii="Times New Roman" w:hAnsi="Times New Roman" w:cs="Times New Roman"/>
          <w:sz w:val="24"/>
          <w:szCs w:val="24"/>
        </w:rPr>
        <w:t xml:space="preserve">sächsischen Ideal </w:t>
      </w:r>
      <w:r w:rsidR="00D614C0">
        <w:rPr>
          <w:rFonts w:ascii="Times New Roman" w:hAnsi="Times New Roman" w:cs="Times New Roman"/>
          <w:sz w:val="24"/>
          <w:szCs w:val="24"/>
        </w:rPr>
        <w:t xml:space="preserve">des </w:t>
      </w:r>
      <w:proofErr w:type="spellStart"/>
      <w:r w:rsidR="00BA1987">
        <w:rPr>
          <w:rFonts w:ascii="Times New Roman" w:hAnsi="Times New Roman" w:cs="Times New Roman"/>
          <w:sz w:val="24"/>
          <w:szCs w:val="24"/>
        </w:rPr>
        <w:t>common sense</w:t>
      </w:r>
      <w:proofErr w:type="spellEnd"/>
      <w:r w:rsidR="00BA1987">
        <w:rPr>
          <w:rFonts w:ascii="Times New Roman" w:hAnsi="Times New Roman" w:cs="Times New Roman"/>
          <w:sz w:val="24"/>
          <w:szCs w:val="24"/>
        </w:rPr>
        <w:t xml:space="preserve"> orientierten Liberalismus:</w:t>
      </w:r>
    </w:p>
    <w:p w:rsidR="00C344DF" w:rsidRDefault="00BA1987" w:rsidP="00C344DF">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Der Geheimrat Boese ist </w:t>
      </w:r>
      <w:r w:rsidR="00C344DF">
        <w:rPr>
          <w:rFonts w:ascii="Times New Roman" w:hAnsi="Times New Roman" w:cs="Times New Roman"/>
          <w:sz w:val="24"/>
          <w:szCs w:val="24"/>
        </w:rPr>
        <w:t>„Chef der Vereinigten Boese-Werke. Ein eleganter Sechziger, konziliant, ruhig, nicht energielos. Man glaubt ihm, dass er, obwohl reinrassiger Arier, den Lärm ablehnt, der die gro</w:t>
      </w:r>
      <w:r w:rsidR="009D5489">
        <w:rPr>
          <w:rFonts w:ascii="Times New Roman" w:hAnsi="Times New Roman" w:cs="Times New Roman"/>
          <w:sz w:val="24"/>
          <w:szCs w:val="24"/>
        </w:rPr>
        <w:t>ß</w:t>
      </w:r>
      <w:r w:rsidR="00C344DF">
        <w:rPr>
          <w:rFonts w:ascii="Times New Roman" w:hAnsi="Times New Roman" w:cs="Times New Roman"/>
          <w:sz w:val="24"/>
          <w:szCs w:val="24"/>
        </w:rPr>
        <w:t>e Nation aus einem furchtbar schmachvollen Schlaf erweckt.“ (S. 24)</w:t>
      </w:r>
    </w:p>
    <w:p w:rsidR="00C344DF" w:rsidRDefault="00EB686F" w:rsidP="00EB686F">
      <w:pPr>
        <w:spacing w:after="0"/>
        <w:jc w:val="both"/>
        <w:rPr>
          <w:rFonts w:ascii="Times New Roman" w:hAnsi="Times New Roman" w:cs="Times New Roman"/>
          <w:sz w:val="24"/>
          <w:szCs w:val="24"/>
        </w:rPr>
      </w:pPr>
      <w:r>
        <w:rPr>
          <w:rFonts w:ascii="Times New Roman" w:hAnsi="Times New Roman" w:cs="Times New Roman"/>
          <w:sz w:val="24"/>
          <w:szCs w:val="24"/>
        </w:rPr>
        <w:t>A</w:t>
      </w:r>
      <w:r w:rsidR="00CC180A">
        <w:rPr>
          <w:rFonts w:ascii="Times New Roman" w:hAnsi="Times New Roman" w:cs="Times New Roman"/>
          <w:sz w:val="24"/>
          <w:szCs w:val="24"/>
        </w:rPr>
        <w:t>nschließend</w:t>
      </w:r>
      <w:r w:rsidR="00C344DF">
        <w:rPr>
          <w:rFonts w:ascii="Times New Roman" w:hAnsi="Times New Roman" w:cs="Times New Roman"/>
          <w:sz w:val="24"/>
          <w:szCs w:val="24"/>
        </w:rPr>
        <w:t xml:space="preserve"> werden seine Kinder </w:t>
      </w:r>
      <w:r w:rsidR="00CC180A">
        <w:rPr>
          <w:rFonts w:ascii="Times New Roman" w:hAnsi="Times New Roman" w:cs="Times New Roman"/>
          <w:sz w:val="24"/>
          <w:szCs w:val="24"/>
        </w:rPr>
        <w:t>vorgestell</w:t>
      </w:r>
      <w:r w:rsidR="00C344DF">
        <w:rPr>
          <w:rFonts w:ascii="Times New Roman" w:hAnsi="Times New Roman" w:cs="Times New Roman"/>
          <w:sz w:val="24"/>
          <w:szCs w:val="24"/>
        </w:rPr>
        <w:t xml:space="preserve">t, zuerst </w:t>
      </w:r>
      <w:r>
        <w:rPr>
          <w:rFonts w:ascii="Times New Roman" w:hAnsi="Times New Roman" w:cs="Times New Roman"/>
          <w:sz w:val="24"/>
          <w:szCs w:val="24"/>
        </w:rPr>
        <w:t>sein älterer Sohn</w:t>
      </w:r>
      <w:r w:rsidR="00C344DF">
        <w:rPr>
          <w:rFonts w:ascii="Times New Roman" w:hAnsi="Times New Roman" w:cs="Times New Roman"/>
          <w:sz w:val="24"/>
          <w:szCs w:val="24"/>
        </w:rPr>
        <w:t>:</w:t>
      </w:r>
    </w:p>
    <w:p w:rsidR="00C344DF" w:rsidRDefault="00C344DF" w:rsidP="00C344DF">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00EB686F" w:rsidRPr="00EB686F">
        <w:rPr>
          <w:rFonts w:ascii="Times New Roman" w:hAnsi="Times New Roman" w:cs="Times New Roman"/>
          <w:i/>
          <w:sz w:val="24"/>
          <w:szCs w:val="24"/>
        </w:rPr>
        <w:t>Ingenieur Fritz Boese</w:t>
      </w:r>
      <w:r w:rsidR="00EB686F">
        <w:rPr>
          <w:rFonts w:ascii="Times New Roman" w:hAnsi="Times New Roman" w:cs="Times New Roman"/>
          <w:sz w:val="24"/>
          <w:szCs w:val="24"/>
        </w:rPr>
        <w:t xml:space="preserve"> ist </w:t>
      </w:r>
      <w:r>
        <w:rPr>
          <w:rFonts w:ascii="Times New Roman" w:hAnsi="Times New Roman" w:cs="Times New Roman"/>
          <w:sz w:val="24"/>
          <w:szCs w:val="24"/>
        </w:rPr>
        <w:t>elegant wie sein Vater. Er ist etwa 32 Jahre alt, li</w:t>
      </w:r>
      <w:r>
        <w:rPr>
          <w:rFonts w:ascii="Times New Roman" w:hAnsi="Times New Roman" w:cs="Times New Roman"/>
          <w:sz w:val="24"/>
          <w:szCs w:val="24"/>
        </w:rPr>
        <w:t>e</w:t>
      </w:r>
      <w:r>
        <w:rPr>
          <w:rFonts w:ascii="Times New Roman" w:hAnsi="Times New Roman" w:cs="Times New Roman"/>
          <w:sz w:val="24"/>
          <w:szCs w:val="24"/>
        </w:rPr>
        <w:t xml:space="preserve">benswürdig, weit gereist, ein freier, offener Charakter. Ein Deutscher von feiner Kultur, also ein Typus, den es trotzdem </w:t>
      </w:r>
      <w:r w:rsidR="009D5489">
        <w:rPr>
          <w:rFonts w:ascii="Times New Roman" w:hAnsi="Times New Roman" w:cs="Times New Roman"/>
          <w:sz w:val="24"/>
          <w:szCs w:val="24"/>
        </w:rPr>
        <w:t xml:space="preserve">[!] </w:t>
      </w:r>
      <w:r>
        <w:rPr>
          <w:rFonts w:ascii="Times New Roman" w:hAnsi="Times New Roman" w:cs="Times New Roman"/>
          <w:sz w:val="24"/>
          <w:szCs w:val="24"/>
        </w:rPr>
        <w:t>noch gibt, der aber im Aussterben b</w:t>
      </w:r>
      <w:r>
        <w:rPr>
          <w:rFonts w:ascii="Times New Roman" w:hAnsi="Times New Roman" w:cs="Times New Roman"/>
          <w:sz w:val="24"/>
          <w:szCs w:val="24"/>
        </w:rPr>
        <w:t>e</w:t>
      </w:r>
      <w:r>
        <w:rPr>
          <w:rFonts w:ascii="Times New Roman" w:hAnsi="Times New Roman" w:cs="Times New Roman"/>
          <w:sz w:val="24"/>
          <w:szCs w:val="24"/>
        </w:rPr>
        <w:t>griffen ist</w:t>
      </w:r>
      <w:r w:rsidR="00CC180A">
        <w:rPr>
          <w:rFonts w:ascii="Times New Roman" w:hAnsi="Times New Roman" w:cs="Times New Roman"/>
          <w:sz w:val="24"/>
          <w:szCs w:val="24"/>
        </w:rPr>
        <w:t>, was der Verfasser tief bedauert</w:t>
      </w:r>
      <w:r>
        <w:rPr>
          <w:rFonts w:ascii="Times New Roman" w:hAnsi="Times New Roman" w:cs="Times New Roman"/>
          <w:sz w:val="24"/>
          <w:szCs w:val="24"/>
        </w:rPr>
        <w:t xml:space="preserve">. </w:t>
      </w:r>
      <w:r w:rsidR="00CD232D">
        <w:rPr>
          <w:rFonts w:ascii="Times New Roman" w:hAnsi="Times New Roman" w:cs="Times New Roman"/>
          <w:sz w:val="24"/>
          <w:szCs w:val="24"/>
        </w:rPr>
        <w:t>Aus rein dramaturgischen Gründen war es dem Verfasser leider nicht möglich, noch mehr Menschen dieses sympath</w:t>
      </w:r>
      <w:r w:rsidR="00CD232D">
        <w:rPr>
          <w:rFonts w:ascii="Times New Roman" w:hAnsi="Times New Roman" w:cs="Times New Roman"/>
          <w:sz w:val="24"/>
          <w:szCs w:val="24"/>
        </w:rPr>
        <w:t>i</w:t>
      </w:r>
      <w:r w:rsidR="00CD232D">
        <w:rPr>
          <w:rFonts w:ascii="Times New Roman" w:hAnsi="Times New Roman" w:cs="Times New Roman"/>
          <w:sz w:val="24"/>
          <w:szCs w:val="24"/>
        </w:rPr>
        <w:t xml:space="preserve">schen Schlages auf die Bühne zu stellen.“ </w:t>
      </w:r>
      <w:r>
        <w:rPr>
          <w:rFonts w:ascii="Times New Roman" w:hAnsi="Times New Roman" w:cs="Times New Roman"/>
          <w:sz w:val="24"/>
          <w:szCs w:val="24"/>
        </w:rPr>
        <w:t>(Ebd.)</w:t>
      </w:r>
    </w:p>
    <w:p w:rsidR="00FC485B" w:rsidRDefault="00EB686F" w:rsidP="004C23F9">
      <w:pPr>
        <w:spacing w:after="0"/>
        <w:jc w:val="both"/>
        <w:rPr>
          <w:rFonts w:ascii="Times New Roman" w:hAnsi="Times New Roman" w:cs="Times New Roman"/>
          <w:sz w:val="24"/>
          <w:szCs w:val="24"/>
        </w:rPr>
      </w:pPr>
      <w:r>
        <w:rPr>
          <w:rFonts w:ascii="Times New Roman" w:hAnsi="Times New Roman" w:cs="Times New Roman"/>
          <w:sz w:val="24"/>
          <w:szCs w:val="24"/>
        </w:rPr>
        <w:t xml:space="preserve">Die </w:t>
      </w:r>
      <w:r w:rsidR="009D5489">
        <w:rPr>
          <w:rFonts w:ascii="Times New Roman" w:hAnsi="Times New Roman" w:cs="Times New Roman"/>
          <w:sz w:val="24"/>
          <w:szCs w:val="24"/>
        </w:rPr>
        <w:t>B</w:t>
      </w:r>
      <w:r>
        <w:rPr>
          <w:rFonts w:ascii="Times New Roman" w:hAnsi="Times New Roman" w:cs="Times New Roman"/>
          <w:sz w:val="24"/>
          <w:szCs w:val="24"/>
        </w:rPr>
        <w:t xml:space="preserve">eschreibung geht nahtlos in </w:t>
      </w:r>
      <w:r w:rsidR="00D614C0">
        <w:rPr>
          <w:rFonts w:ascii="Times New Roman" w:hAnsi="Times New Roman" w:cs="Times New Roman"/>
          <w:sz w:val="24"/>
          <w:szCs w:val="24"/>
        </w:rPr>
        <w:t>d</w:t>
      </w:r>
      <w:r>
        <w:rPr>
          <w:rFonts w:ascii="Times New Roman" w:hAnsi="Times New Roman" w:cs="Times New Roman"/>
          <w:sz w:val="24"/>
          <w:szCs w:val="24"/>
        </w:rPr>
        <w:t>en</w:t>
      </w:r>
      <w:r w:rsidR="00AC4E25">
        <w:rPr>
          <w:rFonts w:ascii="Times New Roman" w:hAnsi="Times New Roman" w:cs="Times New Roman"/>
          <w:sz w:val="24"/>
          <w:szCs w:val="24"/>
        </w:rPr>
        <w:t xml:space="preserve"> Autorenkommentar </w:t>
      </w:r>
      <w:r>
        <w:rPr>
          <w:rFonts w:ascii="Times New Roman" w:hAnsi="Times New Roman" w:cs="Times New Roman"/>
          <w:sz w:val="24"/>
          <w:szCs w:val="24"/>
        </w:rPr>
        <w:t>über</w:t>
      </w:r>
      <w:r w:rsidR="00645C5C">
        <w:rPr>
          <w:rFonts w:ascii="Times New Roman" w:hAnsi="Times New Roman" w:cs="Times New Roman"/>
          <w:sz w:val="24"/>
          <w:szCs w:val="24"/>
        </w:rPr>
        <w:t>, und zwar in einer</w:t>
      </w:r>
      <w:r>
        <w:rPr>
          <w:rFonts w:ascii="Times New Roman" w:hAnsi="Times New Roman" w:cs="Times New Roman"/>
          <w:sz w:val="24"/>
          <w:szCs w:val="24"/>
        </w:rPr>
        <w:t xml:space="preserve"> </w:t>
      </w:r>
      <w:r w:rsidR="00645C5C">
        <w:rPr>
          <w:rFonts w:ascii="Times New Roman" w:hAnsi="Times New Roman" w:cs="Times New Roman"/>
          <w:sz w:val="24"/>
          <w:szCs w:val="24"/>
        </w:rPr>
        <w:t>Form,</w:t>
      </w:r>
      <w:r w:rsidR="00AC4E25">
        <w:rPr>
          <w:rFonts w:ascii="Times New Roman" w:hAnsi="Times New Roman" w:cs="Times New Roman"/>
          <w:sz w:val="24"/>
          <w:szCs w:val="24"/>
        </w:rPr>
        <w:t xml:space="preserve"> die de</w:t>
      </w:r>
      <w:r w:rsidR="00FC485B">
        <w:rPr>
          <w:rFonts w:ascii="Times New Roman" w:hAnsi="Times New Roman" w:cs="Times New Roman"/>
          <w:sz w:val="24"/>
          <w:szCs w:val="24"/>
        </w:rPr>
        <w:t>m</w:t>
      </w:r>
      <w:r w:rsidR="00AC4E25">
        <w:rPr>
          <w:rFonts w:ascii="Times New Roman" w:hAnsi="Times New Roman" w:cs="Times New Roman"/>
          <w:sz w:val="24"/>
          <w:szCs w:val="24"/>
        </w:rPr>
        <w:t xml:space="preserve"> Objektivitätsanspruch, für den das Drama in seiner klassischen Form steht, widerspricht. </w:t>
      </w:r>
    </w:p>
    <w:p w:rsidR="00FC485B" w:rsidRDefault="00EB686F" w:rsidP="00FC485B">
      <w:pPr>
        <w:spacing w:after="0"/>
        <w:ind w:firstLine="708"/>
        <w:jc w:val="both"/>
        <w:rPr>
          <w:rFonts w:ascii="Times New Roman" w:hAnsi="Times New Roman" w:cs="Times New Roman"/>
          <w:sz w:val="24"/>
          <w:szCs w:val="24"/>
        </w:rPr>
      </w:pPr>
      <w:r>
        <w:rPr>
          <w:rFonts w:ascii="Times New Roman" w:hAnsi="Times New Roman" w:cs="Times New Roman"/>
          <w:sz w:val="24"/>
          <w:szCs w:val="24"/>
        </w:rPr>
        <w:t>Welche Funktion diese Kommentierung hat, liegt auf der Hand</w:t>
      </w:r>
      <w:r w:rsidR="00645C5C">
        <w:rPr>
          <w:rFonts w:ascii="Times New Roman" w:hAnsi="Times New Roman" w:cs="Times New Roman"/>
          <w:sz w:val="24"/>
          <w:szCs w:val="24"/>
        </w:rPr>
        <w:t>.</w:t>
      </w:r>
      <w:r>
        <w:rPr>
          <w:rFonts w:ascii="Times New Roman" w:hAnsi="Times New Roman" w:cs="Times New Roman"/>
          <w:sz w:val="24"/>
          <w:szCs w:val="24"/>
        </w:rPr>
        <w:t xml:space="preserve"> Alle Figuren des Dramas werden zur aktuellen politischen Realität in Bezug gesetzt und es wird gefragt, i</w:t>
      </w:r>
      <w:r>
        <w:rPr>
          <w:rFonts w:ascii="Times New Roman" w:hAnsi="Times New Roman" w:cs="Times New Roman"/>
          <w:sz w:val="24"/>
          <w:szCs w:val="24"/>
        </w:rPr>
        <w:t>n</w:t>
      </w:r>
      <w:r>
        <w:rPr>
          <w:rFonts w:ascii="Times New Roman" w:hAnsi="Times New Roman" w:cs="Times New Roman"/>
          <w:sz w:val="24"/>
          <w:szCs w:val="24"/>
        </w:rPr>
        <w:t xml:space="preserve">wieweit es sich um </w:t>
      </w:r>
      <w:r w:rsidR="00FC485B">
        <w:rPr>
          <w:rFonts w:ascii="Times New Roman" w:hAnsi="Times New Roman" w:cs="Times New Roman"/>
          <w:sz w:val="24"/>
          <w:szCs w:val="24"/>
        </w:rPr>
        <w:t>„</w:t>
      </w:r>
      <w:r>
        <w:rPr>
          <w:rFonts w:ascii="Times New Roman" w:hAnsi="Times New Roman" w:cs="Times New Roman"/>
          <w:sz w:val="24"/>
          <w:szCs w:val="24"/>
        </w:rPr>
        <w:t>typische</w:t>
      </w:r>
      <w:r w:rsidR="00FC485B">
        <w:rPr>
          <w:rFonts w:ascii="Times New Roman" w:hAnsi="Times New Roman" w:cs="Times New Roman"/>
          <w:sz w:val="24"/>
          <w:szCs w:val="24"/>
        </w:rPr>
        <w:t>“</w:t>
      </w:r>
      <w:r>
        <w:rPr>
          <w:rFonts w:ascii="Times New Roman" w:hAnsi="Times New Roman" w:cs="Times New Roman"/>
          <w:sz w:val="24"/>
          <w:szCs w:val="24"/>
        </w:rPr>
        <w:t xml:space="preserve">, </w:t>
      </w:r>
      <w:r w:rsidR="00FC485B">
        <w:rPr>
          <w:rFonts w:ascii="Times New Roman" w:hAnsi="Times New Roman" w:cs="Times New Roman"/>
          <w:sz w:val="24"/>
          <w:szCs w:val="24"/>
        </w:rPr>
        <w:t xml:space="preserve">angesichts der in Deutschland vorherrschenden Situation </w:t>
      </w:r>
      <w:r>
        <w:rPr>
          <w:rFonts w:ascii="Times New Roman" w:hAnsi="Times New Roman" w:cs="Times New Roman"/>
          <w:sz w:val="24"/>
          <w:szCs w:val="24"/>
        </w:rPr>
        <w:t xml:space="preserve">„glaubwürdige“ Gestalten </w:t>
      </w:r>
      <w:r w:rsidR="00FC485B">
        <w:rPr>
          <w:rFonts w:ascii="Times New Roman" w:hAnsi="Times New Roman" w:cs="Times New Roman"/>
          <w:sz w:val="24"/>
          <w:szCs w:val="24"/>
        </w:rPr>
        <w:t xml:space="preserve">oder </w:t>
      </w:r>
      <w:r>
        <w:rPr>
          <w:rFonts w:ascii="Times New Roman" w:hAnsi="Times New Roman" w:cs="Times New Roman"/>
          <w:sz w:val="24"/>
          <w:szCs w:val="24"/>
        </w:rPr>
        <w:t>um</w:t>
      </w:r>
      <w:r w:rsidR="00FC485B">
        <w:rPr>
          <w:rFonts w:ascii="Times New Roman" w:hAnsi="Times New Roman" w:cs="Times New Roman"/>
          <w:sz w:val="24"/>
          <w:szCs w:val="24"/>
        </w:rPr>
        <w:t xml:space="preserve"> „untypische“</w:t>
      </w:r>
      <w:r w:rsidR="00D9533B">
        <w:rPr>
          <w:rFonts w:ascii="Times New Roman" w:hAnsi="Times New Roman" w:cs="Times New Roman"/>
          <w:sz w:val="24"/>
          <w:szCs w:val="24"/>
        </w:rPr>
        <w:t xml:space="preserve"> handelt</w:t>
      </w:r>
      <w:r w:rsidR="00FF7957">
        <w:rPr>
          <w:rFonts w:ascii="Times New Roman" w:hAnsi="Times New Roman" w:cs="Times New Roman"/>
          <w:sz w:val="24"/>
          <w:szCs w:val="24"/>
        </w:rPr>
        <w:t xml:space="preserve">: </w:t>
      </w:r>
      <w:r w:rsidR="00FC485B">
        <w:rPr>
          <w:rFonts w:ascii="Times New Roman" w:hAnsi="Times New Roman" w:cs="Times New Roman"/>
          <w:sz w:val="24"/>
          <w:szCs w:val="24"/>
        </w:rPr>
        <w:t xml:space="preserve">um Personen, die sich aufgrund ihres Charakters und ihres Handelns dem Zeitgeist </w:t>
      </w:r>
      <w:r w:rsidR="00FF7957">
        <w:rPr>
          <w:rFonts w:ascii="Times New Roman" w:hAnsi="Times New Roman" w:cs="Times New Roman"/>
          <w:sz w:val="24"/>
          <w:szCs w:val="24"/>
        </w:rPr>
        <w:t xml:space="preserve">anpassen bzw. </w:t>
      </w:r>
      <w:r w:rsidR="00645C5C">
        <w:rPr>
          <w:rFonts w:ascii="Times New Roman" w:hAnsi="Times New Roman" w:cs="Times New Roman"/>
          <w:sz w:val="24"/>
          <w:szCs w:val="24"/>
        </w:rPr>
        <w:t xml:space="preserve">sogar </w:t>
      </w:r>
      <w:r w:rsidR="00FF7957">
        <w:rPr>
          <w:rFonts w:ascii="Times New Roman" w:hAnsi="Times New Roman" w:cs="Times New Roman"/>
          <w:sz w:val="24"/>
          <w:szCs w:val="24"/>
        </w:rPr>
        <w:t xml:space="preserve">die </w:t>
      </w:r>
      <w:r w:rsidR="00645C5C">
        <w:rPr>
          <w:rFonts w:ascii="Times New Roman" w:hAnsi="Times New Roman" w:cs="Times New Roman"/>
          <w:sz w:val="24"/>
          <w:szCs w:val="24"/>
        </w:rPr>
        <w:t>Repräsentanten</w:t>
      </w:r>
      <w:r w:rsidR="00FF7957">
        <w:rPr>
          <w:rFonts w:ascii="Times New Roman" w:hAnsi="Times New Roman" w:cs="Times New Roman"/>
          <w:sz w:val="24"/>
          <w:szCs w:val="24"/>
        </w:rPr>
        <w:t xml:space="preserve"> dieses Zeitgeistes sind oder die sich dem Zeitgeist </w:t>
      </w:r>
      <w:r w:rsidR="00FC485B">
        <w:rPr>
          <w:rFonts w:ascii="Times New Roman" w:hAnsi="Times New Roman" w:cs="Times New Roman"/>
          <w:sz w:val="24"/>
          <w:szCs w:val="24"/>
        </w:rPr>
        <w:t>widersetzen</w:t>
      </w:r>
      <w:r>
        <w:rPr>
          <w:rFonts w:ascii="Times New Roman" w:hAnsi="Times New Roman" w:cs="Times New Roman"/>
          <w:sz w:val="24"/>
          <w:szCs w:val="24"/>
        </w:rPr>
        <w:t xml:space="preserve">. </w:t>
      </w:r>
      <w:r w:rsidR="00FF7957">
        <w:rPr>
          <w:rFonts w:ascii="Times New Roman" w:hAnsi="Times New Roman" w:cs="Times New Roman"/>
          <w:sz w:val="24"/>
          <w:szCs w:val="24"/>
        </w:rPr>
        <w:t>– Damit werden die Figuren in Gruppen aufgeteilt. Normalerweise wäre ein</w:t>
      </w:r>
      <w:r w:rsidR="00645C5C">
        <w:rPr>
          <w:rFonts w:ascii="Times New Roman" w:hAnsi="Times New Roman" w:cs="Times New Roman"/>
          <w:sz w:val="24"/>
          <w:szCs w:val="24"/>
        </w:rPr>
        <w:t>e</w:t>
      </w:r>
      <w:r w:rsidR="00FF7957">
        <w:rPr>
          <w:rFonts w:ascii="Times New Roman" w:hAnsi="Times New Roman" w:cs="Times New Roman"/>
          <w:sz w:val="24"/>
          <w:szCs w:val="24"/>
        </w:rPr>
        <w:t xml:space="preserve"> solche</w:t>
      </w:r>
      <w:r w:rsidR="00645C5C">
        <w:rPr>
          <w:rFonts w:ascii="Times New Roman" w:hAnsi="Times New Roman" w:cs="Times New Roman"/>
          <w:sz w:val="24"/>
          <w:szCs w:val="24"/>
        </w:rPr>
        <w:t xml:space="preserve"> Schablonisierung </w:t>
      </w:r>
      <w:r w:rsidR="00FF7957">
        <w:rPr>
          <w:rFonts w:ascii="Times New Roman" w:hAnsi="Times New Roman" w:cs="Times New Roman"/>
          <w:sz w:val="24"/>
          <w:szCs w:val="24"/>
        </w:rPr>
        <w:t>tödlich für den Au</w:t>
      </w:r>
      <w:r w:rsidR="00FF7957">
        <w:rPr>
          <w:rFonts w:ascii="Times New Roman" w:hAnsi="Times New Roman" w:cs="Times New Roman"/>
          <w:sz w:val="24"/>
          <w:szCs w:val="24"/>
        </w:rPr>
        <w:t>f</w:t>
      </w:r>
      <w:r w:rsidR="00FF7957">
        <w:rPr>
          <w:rFonts w:ascii="Times New Roman" w:hAnsi="Times New Roman" w:cs="Times New Roman"/>
          <w:sz w:val="24"/>
          <w:szCs w:val="24"/>
        </w:rPr>
        <w:t>bau dramatische</w:t>
      </w:r>
      <w:r w:rsidR="00645C5C">
        <w:rPr>
          <w:rFonts w:ascii="Times New Roman" w:hAnsi="Times New Roman" w:cs="Times New Roman"/>
          <w:sz w:val="24"/>
          <w:szCs w:val="24"/>
        </w:rPr>
        <w:t>r</w:t>
      </w:r>
      <w:r w:rsidR="00FF7957">
        <w:rPr>
          <w:rFonts w:ascii="Times New Roman" w:hAnsi="Times New Roman" w:cs="Times New Roman"/>
          <w:sz w:val="24"/>
          <w:szCs w:val="24"/>
        </w:rPr>
        <w:t xml:space="preserve"> Spannung. </w:t>
      </w:r>
      <w:r w:rsidR="00606619">
        <w:rPr>
          <w:rFonts w:ascii="Times New Roman" w:hAnsi="Times New Roman" w:cs="Times New Roman"/>
          <w:sz w:val="24"/>
          <w:szCs w:val="24"/>
        </w:rPr>
        <w:t xml:space="preserve">An dramatischer Spannung ist der Autor jedoch </w:t>
      </w:r>
      <w:r w:rsidR="001F3C33">
        <w:rPr>
          <w:rFonts w:ascii="Times New Roman" w:hAnsi="Times New Roman" w:cs="Times New Roman"/>
          <w:sz w:val="24"/>
          <w:szCs w:val="24"/>
        </w:rPr>
        <w:t>nur in geringem Maße</w:t>
      </w:r>
      <w:r w:rsidR="00606619">
        <w:rPr>
          <w:rFonts w:ascii="Times New Roman" w:hAnsi="Times New Roman" w:cs="Times New Roman"/>
          <w:sz w:val="24"/>
          <w:szCs w:val="24"/>
        </w:rPr>
        <w:t xml:space="preserve"> interessiert. </w:t>
      </w:r>
      <w:r w:rsidR="001F3C33">
        <w:rPr>
          <w:rFonts w:ascii="Times New Roman" w:hAnsi="Times New Roman" w:cs="Times New Roman"/>
          <w:sz w:val="24"/>
          <w:szCs w:val="24"/>
        </w:rPr>
        <w:t>Ihn interessiert vielmehr das</w:t>
      </w:r>
      <w:r w:rsidR="00606619">
        <w:rPr>
          <w:rFonts w:ascii="Times New Roman" w:hAnsi="Times New Roman" w:cs="Times New Roman"/>
          <w:sz w:val="24"/>
          <w:szCs w:val="24"/>
        </w:rPr>
        <w:t xml:space="preserve"> intellektuelle Vergnügen, das </w:t>
      </w:r>
      <w:r w:rsidR="00645C5C">
        <w:rPr>
          <w:rFonts w:ascii="Times New Roman" w:hAnsi="Times New Roman" w:cs="Times New Roman"/>
          <w:sz w:val="24"/>
          <w:szCs w:val="24"/>
        </w:rPr>
        <w:t xml:space="preserve">für </w:t>
      </w:r>
      <w:r w:rsidR="00606619">
        <w:rPr>
          <w:rFonts w:ascii="Times New Roman" w:hAnsi="Times New Roman" w:cs="Times New Roman"/>
          <w:sz w:val="24"/>
          <w:szCs w:val="24"/>
        </w:rPr>
        <w:t>de</w:t>
      </w:r>
      <w:r w:rsidR="00645C5C">
        <w:rPr>
          <w:rFonts w:ascii="Times New Roman" w:hAnsi="Times New Roman" w:cs="Times New Roman"/>
          <w:sz w:val="24"/>
          <w:szCs w:val="24"/>
        </w:rPr>
        <w:t>n</w:t>
      </w:r>
      <w:r w:rsidR="00606619">
        <w:rPr>
          <w:rFonts w:ascii="Times New Roman" w:hAnsi="Times New Roman" w:cs="Times New Roman"/>
          <w:sz w:val="24"/>
          <w:szCs w:val="24"/>
        </w:rPr>
        <w:t xml:space="preserve"> Rezip</w:t>
      </w:r>
      <w:r w:rsidR="00606619">
        <w:rPr>
          <w:rFonts w:ascii="Times New Roman" w:hAnsi="Times New Roman" w:cs="Times New Roman"/>
          <w:sz w:val="24"/>
          <w:szCs w:val="24"/>
        </w:rPr>
        <w:t>i</w:t>
      </w:r>
      <w:r w:rsidR="00606619">
        <w:rPr>
          <w:rFonts w:ascii="Times New Roman" w:hAnsi="Times New Roman" w:cs="Times New Roman"/>
          <w:sz w:val="24"/>
          <w:szCs w:val="24"/>
        </w:rPr>
        <w:t>ent</w:t>
      </w:r>
      <w:r w:rsidR="00645C5C">
        <w:rPr>
          <w:rFonts w:ascii="Times New Roman" w:hAnsi="Times New Roman" w:cs="Times New Roman"/>
          <w:sz w:val="24"/>
          <w:szCs w:val="24"/>
        </w:rPr>
        <w:t>en</w:t>
      </w:r>
      <w:r w:rsidR="00606619">
        <w:rPr>
          <w:rFonts w:ascii="Times New Roman" w:hAnsi="Times New Roman" w:cs="Times New Roman"/>
          <w:sz w:val="24"/>
          <w:szCs w:val="24"/>
        </w:rPr>
        <w:t xml:space="preserve"> </w:t>
      </w:r>
      <w:r w:rsidR="00645C5C">
        <w:rPr>
          <w:rFonts w:ascii="Times New Roman" w:hAnsi="Times New Roman" w:cs="Times New Roman"/>
          <w:sz w:val="24"/>
          <w:szCs w:val="24"/>
        </w:rPr>
        <w:t>aus</w:t>
      </w:r>
      <w:r w:rsidR="00606619">
        <w:rPr>
          <w:rFonts w:ascii="Times New Roman" w:hAnsi="Times New Roman" w:cs="Times New Roman"/>
          <w:sz w:val="24"/>
          <w:szCs w:val="24"/>
        </w:rPr>
        <w:t xml:space="preserve"> der Doppelbödigkeit dieses Vorgehens </w:t>
      </w:r>
      <w:r w:rsidR="00645C5C">
        <w:rPr>
          <w:rFonts w:ascii="Times New Roman" w:hAnsi="Times New Roman" w:cs="Times New Roman"/>
          <w:sz w:val="24"/>
          <w:szCs w:val="24"/>
        </w:rPr>
        <w:t>entsteht</w:t>
      </w:r>
      <w:r w:rsidR="00606619">
        <w:rPr>
          <w:rFonts w:ascii="Times New Roman" w:hAnsi="Times New Roman" w:cs="Times New Roman"/>
          <w:sz w:val="24"/>
          <w:szCs w:val="24"/>
        </w:rPr>
        <w:t xml:space="preserve">. </w:t>
      </w:r>
      <w:r>
        <w:rPr>
          <w:rFonts w:ascii="Times New Roman" w:hAnsi="Times New Roman" w:cs="Times New Roman"/>
          <w:sz w:val="24"/>
          <w:szCs w:val="24"/>
        </w:rPr>
        <w:t xml:space="preserve">Der Autor </w:t>
      </w:r>
      <w:r w:rsidR="00645C5C">
        <w:rPr>
          <w:rFonts w:ascii="Times New Roman" w:hAnsi="Times New Roman" w:cs="Times New Roman"/>
          <w:sz w:val="24"/>
          <w:szCs w:val="24"/>
        </w:rPr>
        <w:t>sieht im</w:t>
      </w:r>
      <w:r>
        <w:rPr>
          <w:rFonts w:ascii="Times New Roman" w:hAnsi="Times New Roman" w:cs="Times New Roman"/>
          <w:sz w:val="24"/>
          <w:szCs w:val="24"/>
        </w:rPr>
        <w:t xml:space="preserve"> Leser bzw. </w:t>
      </w:r>
      <w:r w:rsidR="00645C5C">
        <w:rPr>
          <w:rFonts w:ascii="Times New Roman" w:hAnsi="Times New Roman" w:cs="Times New Roman"/>
          <w:sz w:val="24"/>
          <w:szCs w:val="24"/>
        </w:rPr>
        <w:t>im</w:t>
      </w:r>
      <w:r>
        <w:rPr>
          <w:rFonts w:ascii="Times New Roman" w:hAnsi="Times New Roman" w:cs="Times New Roman"/>
          <w:sz w:val="24"/>
          <w:szCs w:val="24"/>
        </w:rPr>
        <w:t xml:space="preserve"> Zuschauer</w:t>
      </w:r>
      <w:r w:rsidR="00645C5C">
        <w:rPr>
          <w:rFonts w:ascii="Times New Roman" w:hAnsi="Times New Roman" w:cs="Times New Roman"/>
          <w:sz w:val="24"/>
          <w:szCs w:val="24"/>
        </w:rPr>
        <w:t xml:space="preserve"> </w:t>
      </w:r>
      <w:r w:rsidR="00B844B8">
        <w:rPr>
          <w:rFonts w:ascii="Times New Roman" w:hAnsi="Times New Roman" w:cs="Times New Roman"/>
          <w:sz w:val="24"/>
          <w:szCs w:val="24"/>
        </w:rPr>
        <w:t>einen</w:t>
      </w:r>
      <w:r w:rsidR="00D9533B">
        <w:rPr>
          <w:rFonts w:ascii="Times New Roman" w:hAnsi="Times New Roman" w:cs="Times New Roman"/>
          <w:sz w:val="24"/>
          <w:szCs w:val="24"/>
        </w:rPr>
        <w:t xml:space="preserve"> Verbündete</w:t>
      </w:r>
      <w:r w:rsidR="00B844B8">
        <w:rPr>
          <w:rFonts w:ascii="Times New Roman" w:hAnsi="Times New Roman" w:cs="Times New Roman"/>
          <w:sz w:val="24"/>
          <w:szCs w:val="24"/>
        </w:rPr>
        <w:t>n</w:t>
      </w:r>
      <w:r w:rsidR="00D9533B">
        <w:rPr>
          <w:rFonts w:ascii="Times New Roman" w:hAnsi="Times New Roman" w:cs="Times New Roman"/>
          <w:sz w:val="24"/>
          <w:szCs w:val="24"/>
        </w:rPr>
        <w:t xml:space="preserve"> hinsichtlich de</w:t>
      </w:r>
      <w:r w:rsidR="00B844B8">
        <w:rPr>
          <w:rFonts w:ascii="Times New Roman" w:hAnsi="Times New Roman" w:cs="Times New Roman"/>
          <w:sz w:val="24"/>
          <w:szCs w:val="24"/>
        </w:rPr>
        <w:t>r eigenen Beurteilung sowohl de</w:t>
      </w:r>
      <w:r w:rsidR="00D9533B">
        <w:rPr>
          <w:rFonts w:ascii="Times New Roman" w:hAnsi="Times New Roman" w:cs="Times New Roman"/>
          <w:sz w:val="24"/>
          <w:szCs w:val="24"/>
        </w:rPr>
        <w:t xml:space="preserve">s </w:t>
      </w:r>
      <w:r w:rsidR="00B844B8">
        <w:rPr>
          <w:rFonts w:ascii="Times New Roman" w:hAnsi="Times New Roman" w:cs="Times New Roman"/>
          <w:sz w:val="24"/>
          <w:szCs w:val="24"/>
        </w:rPr>
        <w:t>im Drama da</w:t>
      </w:r>
      <w:r w:rsidR="00B844B8">
        <w:rPr>
          <w:rFonts w:ascii="Times New Roman" w:hAnsi="Times New Roman" w:cs="Times New Roman"/>
          <w:sz w:val="24"/>
          <w:szCs w:val="24"/>
        </w:rPr>
        <w:t>r</w:t>
      </w:r>
      <w:r w:rsidR="00B844B8">
        <w:rPr>
          <w:rFonts w:ascii="Times New Roman" w:hAnsi="Times New Roman" w:cs="Times New Roman"/>
          <w:sz w:val="24"/>
          <w:szCs w:val="24"/>
        </w:rPr>
        <w:t xml:space="preserve">gestellten </w:t>
      </w:r>
      <w:r w:rsidR="00D9533B">
        <w:rPr>
          <w:rFonts w:ascii="Times New Roman" w:hAnsi="Times New Roman" w:cs="Times New Roman"/>
          <w:sz w:val="24"/>
          <w:szCs w:val="24"/>
        </w:rPr>
        <w:t>Geschehens als auch de</w:t>
      </w:r>
      <w:r w:rsidR="00606619">
        <w:rPr>
          <w:rFonts w:ascii="Times New Roman" w:hAnsi="Times New Roman" w:cs="Times New Roman"/>
          <w:sz w:val="24"/>
          <w:szCs w:val="24"/>
        </w:rPr>
        <w:t>r politischen Realität</w:t>
      </w:r>
      <w:r w:rsidR="00FC485B">
        <w:rPr>
          <w:rFonts w:ascii="Times New Roman" w:hAnsi="Times New Roman" w:cs="Times New Roman"/>
          <w:sz w:val="24"/>
          <w:szCs w:val="24"/>
        </w:rPr>
        <w:t xml:space="preserve">. Er </w:t>
      </w:r>
      <w:r w:rsidR="00B844B8">
        <w:rPr>
          <w:rFonts w:ascii="Times New Roman" w:hAnsi="Times New Roman" w:cs="Times New Roman"/>
          <w:sz w:val="24"/>
          <w:szCs w:val="24"/>
        </w:rPr>
        <w:t>nimm</w:t>
      </w:r>
      <w:r w:rsidR="00FC485B">
        <w:rPr>
          <w:rFonts w:ascii="Times New Roman" w:hAnsi="Times New Roman" w:cs="Times New Roman"/>
          <w:sz w:val="24"/>
          <w:szCs w:val="24"/>
        </w:rPr>
        <w:t>t wertend und urteilend</w:t>
      </w:r>
      <w:r w:rsidR="00B844B8">
        <w:rPr>
          <w:rFonts w:ascii="Times New Roman" w:hAnsi="Times New Roman" w:cs="Times New Roman"/>
          <w:sz w:val="24"/>
          <w:szCs w:val="24"/>
        </w:rPr>
        <w:t xml:space="preserve">, vor allem aber spöttisch-ironisch </w:t>
      </w:r>
      <w:r w:rsidR="00FC485B">
        <w:rPr>
          <w:rFonts w:ascii="Times New Roman" w:hAnsi="Times New Roman" w:cs="Times New Roman"/>
          <w:sz w:val="24"/>
          <w:szCs w:val="24"/>
        </w:rPr>
        <w:t xml:space="preserve">zum Ablauf des Geschehens Stellung. </w:t>
      </w:r>
      <w:r w:rsidR="00B844B8">
        <w:rPr>
          <w:rFonts w:ascii="Times New Roman" w:hAnsi="Times New Roman" w:cs="Times New Roman"/>
          <w:sz w:val="24"/>
          <w:szCs w:val="24"/>
        </w:rPr>
        <w:t xml:space="preserve">Oskar Singer setzt damit </w:t>
      </w:r>
      <w:r w:rsidR="00D9533B">
        <w:rPr>
          <w:rFonts w:ascii="Times New Roman" w:hAnsi="Times New Roman" w:cs="Times New Roman"/>
          <w:sz w:val="24"/>
          <w:szCs w:val="24"/>
        </w:rPr>
        <w:t>ein doppelbödiges „Spiel im Spiel“</w:t>
      </w:r>
      <w:r w:rsidR="00B844B8">
        <w:rPr>
          <w:rFonts w:ascii="Times New Roman" w:hAnsi="Times New Roman" w:cs="Times New Roman"/>
          <w:sz w:val="24"/>
          <w:szCs w:val="24"/>
        </w:rPr>
        <w:t xml:space="preserve"> in Szene. Dieses Spiel ist einzig</w:t>
      </w:r>
      <w:r w:rsidR="00606619">
        <w:rPr>
          <w:rFonts w:ascii="Times New Roman" w:hAnsi="Times New Roman" w:cs="Times New Roman"/>
          <w:sz w:val="24"/>
          <w:szCs w:val="24"/>
        </w:rPr>
        <w:t xml:space="preserve"> </w:t>
      </w:r>
      <w:r w:rsidR="00B844B8">
        <w:rPr>
          <w:rFonts w:ascii="Times New Roman" w:hAnsi="Times New Roman" w:cs="Times New Roman"/>
          <w:sz w:val="24"/>
          <w:szCs w:val="24"/>
        </w:rPr>
        <w:t>von d</w:t>
      </w:r>
      <w:r w:rsidR="00606619">
        <w:rPr>
          <w:rFonts w:ascii="Times New Roman" w:hAnsi="Times New Roman" w:cs="Times New Roman"/>
          <w:sz w:val="24"/>
          <w:szCs w:val="24"/>
        </w:rPr>
        <w:t>em Z</w:t>
      </w:r>
      <w:r w:rsidR="00B844B8">
        <w:rPr>
          <w:rFonts w:ascii="Times New Roman" w:hAnsi="Times New Roman" w:cs="Times New Roman"/>
          <w:sz w:val="24"/>
          <w:szCs w:val="24"/>
        </w:rPr>
        <w:t>weck b</w:t>
      </w:r>
      <w:r w:rsidR="00B844B8">
        <w:rPr>
          <w:rFonts w:ascii="Times New Roman" w:hAnsi="Times New Roman" w:cs="Times New Roman"/>
          <w:sz w:val="24"/>
          <w:szCs w:val="24"/>
        </w:rPr>
        <w:t>e</w:t>
      </w:r>
      <w:r w:rsidR="00B844B8">
        <w:rPr>
          <w:rFonts w:ascii="Times New Roman" w:hAnsi="Times New Roman" w:cs="Times New Roman"/>
          <w:sz w:val="24"/>
          <w:szCs w:val="24"/>
        </w:rPr>
        <w:t xml:space="preserve">stimmt, </w:t>
      </w:r>
      <w:r w:rsidR="005924E7">
        <w:rPr>
          <w:rFonts w:ascii="Times New Roman" w:hAnsi="Times New Roman" w:cs="Times New Roman"/>
          <w:sz w:val="24"/>
          <w:szCs w:val="24"/>
        </w:rPr>
        <w:t xml:space="preserve">den Emigranten </w:t>
      </w:r>
      <w:r w:rsidR="00B844B8">
        <w:rPr>
          <w:rFonts w:ascii="Times New Roman" w:hAnsi="Times New Roman" w:cs="Times New Roman"/>
          <w:sz w:val="24"/>
          <w:szCs w:val="24"/>
        </w:rPr>
        <w:t>bzw.</w:t>
      </w:r>
      <w:r w:rsidR="005924E7">
        <w:rPr>
          <w:rFonts w:ascii="Times New Roman" w:hAnsi="Times New Roman" w:cs="Times New Roman"/>
          <w:sz w:val="24"/>
          <w:szCs w:val="24"/>
        </w:rPr>
        <w:t xml:space="preserve"> den </w:t>
      </w:r>
      <w:r w:rsidR="00B844B8">
        <w:rPr>
          <w:rFonts w:ascii="Times New Roman" w:hAnsi="Times New Roman" w:cs="Times New Roman"/>
          <w:sz w:val="24"/>
          <w:szCs w:val="24"/>
        </w:rPr>
        <w:t>Bürger</w:t>
      </w:r>
      <w:r w:rsidR="005924E7">
        <w:rPr>
          <w:rFonts w:ascii="Times New Roman" w:hAnsi="Times New Roman" w:cs="Times New Roman"/>
          <w:sz w:val="24"/>
          <w:szCs w:val="24"/>
        </w:rPr>
        <w:t>n der Aufnahmestaaten, die als Zuschauer de</w:t>
      </w:r>
      <w:r w:rsidR="00B844B8">
        <w:rPr>
          <w:rFonts w:ascii="Times New Roman" w:hAnsi="Times New Roman" w:cs="Times New Roman"/>
          <w:sz w:val="24"/>
          <w:szCs w:val="24"/>
        </w:rPr>
        <w:t>r Au</w:t>
      </w:r>
      <w:r w:rsidR="00B844B8">
        <w:rPr>
          <w:rFonts w:ascii="Times New Roman" w:hAnsi="Times New Roman" w:cs="Times New Roman"/>
          <w:sz w:val="24"/>
          <w:szCs w:val="24"/>
        </w:rPr>
        <w:t>f</w:t>
      </w:r>
      <w:r w:rsidR="00B844B8">
        <w:rPr>
          <w:rFonts w:ascii="Times New Roman" w:hAnsi="Times New Roman" w:cs="Times New Roman"/>
          <w:sz w:val="24"/>
          <w:szCs w:val="24"/>
        </w:rPr>
        <w:t>führung</w:t>
      </w:r>
      <w:r w:rsidR="005924E7">
        <w:rPr>
          <w:rFonts w:ascii="Times New Roman" w:hAnsi="Times New Roman" w:cs="Times New Roman"/>
          <w:sz w:val="24"/>
          <w:szCs w:val="24"/>
        </w:rPr>
        <w:t xml:space="preserve"> folgen, </w:t>
      </w:r>
      <w:r w:rsidR="00B844B8">
        <w:rPr>
          <w:rFonts w:ascii="Times New Roman" w:hAnsi="Times New Roman" w:cs="Times New Roman"/>
          <w:sz w:val="24"/>
          <w:szCs w:val="24"/>
        </w:rPr>
        <w:t>in</w:t>
      </w:r>
      <w:r w:rsidR="005924E7">
        <w:rPr>
          <w:rFonts w:ascii="Times New Roman" w:hAnsi="Times New Roman" w:cs="Times New Roman"/>
          <w:sz w:val="24"/>
          <w:szCs w:val="24"/>
        </w:rPr>
        <w:t xml:space="preserve"> ironisch</w:t>
      </w:r>
      <w:r w:rsidR="00D46E81">
        <w:rPr>
          <w:rFonts w:ascii="Times New Roman" w:hAnsi="Times New Roman" w:cs="Times New Roman"/>
          <w:sz w:val="24"/>
          <w:szCs w:val="24"/>
        </w:rPr>
        <w:t>-</w:t>
      </w:r>
      <w:r w:rsidR="005924E7">
        <w:rPr>
          <w:rFonts w:ascii="Times New Roman" w:hAnsi="Times New Roman" w:cs="Times New Roman"/>
          <w:sz w:val="24"/>
          <w:szCs w:val="24"/>
        </w:rPr>
        <w:t>kabarettistische</w:t>
      </w:r>
      <w:r w:rsidR="00B844B8">
        <w:rPr>
          <w:rFonts w:ascii="Times New Roman" w:hAnsi="Times New Roman" w:cs="Times New Roman"/>
          <w:sz w:val="24"/>
          <w:szCs w:val="24"/>
        </w:rPr>
        <w:t>r</w:t>
      </w:r>
      <w:r w:rsidR="005924E7">
        <w:rPr>
          <w:rFonts w:ascii="Times New Roman" w:hAnsi="Times New Roman" w:cs="Times New Roman"/>
          <w:sz w:val="24"/>
          <w:szCs w:val="24"/>
        </w:rPr>
        <w:t xml:space="preserve"> </w:t>
      </w:r>
      <w:r w:rsidR="00B844B8">
        <w:rPr>
          <w:rFonts w:ascii="Times New Roman" w:hAnsi="Times New Roman" w:cs="Times New Roman"/>
          <w:sz w:val="24"/>
          <w:szCs w:val="24"/>
        </w:rPr>
        <w:t>Manier</w:t>
      </w:r>
      <w:r w:rsidR="005924E7">
        <w:rPr>
          <w:rFonts w:ascii="Times New Roman" w:hAnsi="Times New Roman" w:cs="Times New Roman"/>
          <w:sz w:val="24"/>
          <w:szCs w:val="24"/>
        </w:rPr>
        <w:t xml:space="preserve"> zu zeigen, dass </w:t>
      </w:r>
      <w:r w:rsidR="00B844B8">
        <w:rPr>
          <w:rFonts w:ascii="Times New Roman" w:hAnsi="Times New Roman" w:cs="Times New Roman"/>
          <w:sz w:val="24"/>
          <w:szCs w:val="24"/>
        </w:rPr>
        <w:t>eine friedliche Kooperat</w:t>
      </w:r>
      <w:r w:rsidR="00B844B8">
        <w:rPr>
          <w:rFonts w:ascii="Times New Roman" w:hAnsi="Times New Roman" w:cs="Times New Roman"/>
          <w:sz w:val="24"/>
          <w:szCs w:val="24"/>
        </w:rPr>
        <w:t>i</w:t>
      </w:r>
      <w:r w:rsidR="00B844B8">
        <w:rPr>
          <w:rFonts w:ascii="Times New Roman" w:hAnsi="Times New Roman" w:cs="Times New Roman"/>
          <w:sz w:val="24"/>
          <w:szCs w:val="24"/>
        </w:rPr>
        <w:t xml:space="preserve">on mit den Nationalsozialisten, den „Herren der Welt“, </w:t>
      </w:r>
      <w:r w:rsidR="00310E46">
        <w:rPr>
          <w:rFonts w:ascii="Times New Roman" w:hAnsi="Times New Roman" w:cs="Times New Roman"/>
          <w:sz w:val="24"/>
          <w:szCs w:val="24"/>
        </w:rPr>
        <w:t>von vornherein zum Scheitern b</w:t>
      </w:r>
      <w:r w:rsidR="00310E46">
        <w:rPr>
          <w:rFonts w:ascii="Times New Roman" w:hAnsi="Times New Roman" w:cs="Times New Roman"/>
          <w:sz w:val="24"/>
          <w:szCs w:val="24"/>
        </w:rPr>
        <w:t>e</w:t>
      </w:r>
      <w:r w:rsidR="00310E46">
        <w:rPr>
          <w:rFonts w:ascii="Times New Roman" w:hAnsi="Times New Roman" w:cs="Times New Roman"/>
          <w:sz w:val="24"/>
          <w:szCs w:val="24"/>
        </w:rPr>
        <w:t>stimmt ist – dass es also sinnvoll ist, Widerstand zu leisten bzw., was die deutsche Juden b</w:t>
      </w:r>
      <w:r w:rsidR="00310E46">
        <w:rPr>
          <w:rFonts w:ascii="Times New Roman" w:hAnsi="Times New Roman" w:cs="Times New Roman"/>
          <w:sz w:val="24"/>
          <w:szCs w:val="24"/>
        </w:rPr>
        <w:t>e</w:t>
      </w:r>
      <w:r w:rsidR="00310E46">
        <w:rPr>
          <w:rFonts w:ascii="Times New Roman" w:hAnsi="Times New Roman" w:cs="Times New Roman"/>
          <w:sz w:val="24"/>
          <w:szCs w:val="24"/>
        </w:rPr>
        <w:t xml:space="preserve">trifft </w:t>
      </w:r>
      <w:r w:rsidR="005924E7">
        <w:rPr>
          <w:rFonts w:ascii="Times New Roman" w:hAnsi="Times New Roman" w:cs="Times New Roman"/>
          <w:sz w:val="24"/>
          <w:szCs w:val="24"/>
        </w:rPr>
        <w:t>– koste es, was es wolle –</w:t>
      </w:r>
      <w:r w:rsidR="00D46E81">
        <w:rPr>
          <w:rFonts w:ascii="Times New Roman" w:hAnsi="Times New Roman" w:cs="Times New Roman"/>
          <w:sz w:val="24"/>
          <w:szCs w:val="24"/>
        </w:rPr>
        <w:t>,</w:t>
      </w:r>
      <w:r w:rsidR="005924E7">
        <w:rPr>
          <w:rFonts w:ascii="Times New Roman" w:hAnsi="Times New Roman" w:cs="Times New Roman"/>
          <w:sz w:val="24"/>
          <w:szCs w:val="24"/>
        </w:rPr>
        <w:t xml:space="preserve"> </w:t>
      </w:r>
      <w:r w:rsidR="00D46E81">
        <w:rPr>
          <w:rFonts w:ascii="Times New Roman" w:hAnsi="Times New Roman" w:cs="Times New Roman"/>
          <w:sz w:val="24"/>
          <w:szCs w:val="24"/>
        </w:rPr>
        <w:t xml:space="preserve">Deutschland </w:t>
      </w:r>
      <w:r w:rsidR="005924E7">
        <w:rPr>
          <w:rFonts w:ascii="Times New Roman" w:hAnsi="Times New Roman" w:cs="Times New Roman"/>
          <w:sz w:val="24"/>
          <w:szCs w:val="24"/>
        </w:rPr>
        <w:t>den Rücken zu kehren</w:t>
      </w:r>
      <w:r w:rsidR="00310E46">
        <w:rPr>
          <w:rFonts w:ascii="Times New Roman" w:hAnsi="Times New Roman" w:cs="Times New Roman"/>
          <w:sz w:val="24"/>
          <w:szCs w:val="24"/>
        </w:rPr>
        <w:t>. Nur so kann eine Kat</w:t>
      </w:r>
      <w:r w:rsidR="00310E46">
        <w:rPr>
          <w:rFonts w:ascii="Times New Roman" w:hAnsi="Times New Roman" w:cs="Times New Roman"/>
          <w:sz w:val="24"/>
          <w:szCs w:val="24"/>
        </w:rPr>
        <w:t>a</w:t>
      </w:r>
      <w:r w:rsidR="00310E46">
        <w:rPr>
          <w:rFonts w:ascii="Times New Roman" w:hAnsi="Times New Roman" w:cs="Times New Roman"/>
          <w:sz w:val="24"/>
          <w:szCs w:val="24"/>
        </w:rPr>
        <w:t>strophe: eine Gefahr für die Weltordnung, vermieden werden</w:t>
      </w:r>
      <w:r w:rsidR="005924E7">
        <w:rPr>
          <w:rFonts w:ascii="Times New Roman" w:hAnsi="Times New Roman" w:cs="Times New Roman"/>
          <w:sz w:val="24"/>
          <w:szCs w:val="24"/>
        </w:rPr>
        <w:t>.</w:t>
      </w:r>
    </w:p>
    <w:p w:rsidR="00D46E81" w:rsidRDefault="00D46E81" w:rsidP="00FC485B">
      <w:pPr>
        <w:spacing w:after="0"/>
        <w:ind w:firstLine="708"/>
        <w:jc w:val="both"/>
        <w:rPr>
          <w:rFonts w:ascii="Times New Roman" w:hAnsi="Times New Roman" w:cs="Times New Roman"/>
          <w:sz w:val="24"/>
          <w:szCs w:val="24"/>
        </w:rPr>
      </w:pPr>
    </w:p>
    <w:p w:rsidR="00C344DF" w:rsidRDefault="00A85009" w:rsidP="00FC485B">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310E46">
        <w:rPr>
          <w:rFonts w:ascii="Times New Roman" w:hAnsi="Times New Roman" w:cs="Times New Roman"/>
          <w:sz w:val="24"/>
          <w:szCs w:val="24"/>
        </w:rPr>
        <w:t xml:space="preserve">ls Dritter </w:t>
      </w:r>
      <w:r>
        <w:rPr>
          <w:rFonts w:ascii="Times New Roman" w:hAnsi="Times New Roman" w:cs="Times New Roman"/>
          <w:sz w:val="24"/>
          <w:szCs w:val="24"/>
        </w:rPr>
        <w:t xml:space="preserve">wird </w:t>
      </w:r>
      <w:r w:rsidR="00FC485B">
        <w:rPr>
          <w:rFonts w:ascii="Times New Roman" w:hAnsi="Times New Roman" w:cs="Times New Roman"/>
          <w:sz w:val="24"/>
          <w:szCs w:val="24"/>
        </w:rPr>
        <w:t>eine</w:t>
      </w:r>
      <w:r w:rsidR="005924E7">
        <w:rPr>
          <w:rFonts w:ascii="Times New Roman" w:hAnsi="Times New Roman" w:cs="Times New Roman"/>
          <w:sz w:val="24"/>
          <w:szCs w:val="24"/>
        </w:rPr>
        <w:t xml:space="preserve"> </w:t>
      </w:r>
      <w:r>
        <w:rPr>
          <w:rFonts w:ascii="Times New Roman" w:hAnsi="Times New Roman" w:cs="Times New Roman"/>
          <w:sz w:val="24"/>
          <w:szCs w:val="24"/>
        </w:rPr>
        <w:t xml:space="preserve">Hauptgestalt </w:t>
      </w:r>
      <w:r w:rsidR="00FC485B">
        <w:rPr>
          <w:rFonts w:ascii="Times New Roman" w:hAnsi="Times New Roman" w:cs="Times New Roman"/>
          <w:sz w:val="24"/>
          <w:szCs w:val="24"/>
        </w:rPr>
        <w:t xml:space="preserve">des Dramas </w:t>
      </w:r>
      <w:r>
        <w:rPr>
          <w:rFonts w:ascii="Times New Roman" w:hAnsi="Times New Roman" w:cs="Times New Roman"/>
          <w:sz w:val="24"/>
          <w:szCs w:val="24"/>
        </w:rPr>
        <w:t xml:space="preserve">den Zuschauern </w:t>
      </w:r>
      <w:r w:rsidR="00FC485B">
        <w:rPr>
          <w:rFonts w:ascii="Times New Roman" w:hAnsi="Times New Roman" w:cs="Times New Roman"/>
          <w:sz w:val="24"/>
          <w:szCs w:val="24"/>
        </w:rPr>
        <w:t>präsentier</w:t>
      </w:r>
      <w:r>
        <w:rPr>
          <w:rFonts w:ascii="Times New Roman" w:hAnsi="Times New Roman" w:cs="Times New Roman"/>
          <w:sz w:val="24"/>
          <w:szCs w:val="24"/>
        </w:rPr>
        <w:t>t</w:t>
      </w:r>
      <w:r w:rsidR="00310E46">
        <w:rPr>
          <w:rFonts w:ascii="Times New Roman" w:hAnsi="Times New Roman" w:cs="Times New Roman"/>
          <w:sz w:val="24"/>
          <w:szCs w:val="24"/>
        </w:rPr>
        <w:t xml:space="preserve">: der jüngere Sohn des Geheimrats Boese, </w:t>
      </w:r>
      <w:r w:rsidR="00D46E81">
        <w:rPr>
          <w:rFonts w:ascii="Times New Roman" w:hAnsi="Times New Roman" w:cs="Times New Roman"/>
          <w:sz w:val="24"/>
          <w:szCs w:val="24"/>
        </w:rPr>
        <w:t>der</w:t>
      </w:r>
      <w:r w:rsidR="00310E46">
        <w:rPr>
          <w:rFonts w:ascii="Times New Roman" w:hAnsi="Times New Roman" w:cs="Times New Roman"/>
          <w:sz w:val="24"/>
          <w:szCs w:val="24"/>
        </w:rPr>
        <w:t xml:space="preserve"> Nationalsozialist</w:t>
      </w:r>
      <w:r>
        <w:rPr>
          <w:rFonts w:ascii="Times New Roman" w:hAnsi="Times New Roman" w:cs="Times New Roman"/>
          <w:sz w:val="24"/>
          <w:szCs w:val="24"/>
        </w:rPr>
        <w:t>:</w:t>
      </w:r>
    </w:p>
    <w:p w:rsidR="00A85009" w:rsidRDefault="00A85009" w:rsidP="00A85009">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w:t>
      </w:r>
      <w:r w:rsidRPr="005924E7">
        <w:rPr>
          <w:rFonts w:ascii="Times New Roman" w:hAnsi="Times New Roman" w:cs="Times New Roman"/>
          <w:i/>
          <w:sz w:val="24"/>
          <w:szCs w:val="24"/>
        </w:rPr>
        <w:t>Ingenieur Heinz Boese</w:t>
      </w:r>
      <w:r>
        <w:rPr>
          <w:rFonts w:ascii="Times New Roman" w:hAnsi="Times New Roman" w:cs="Times New Roman"/>
          <w:sz w:val="24"/>
          <w:szCs w:val="24"/>
        </w:rPr>
        <w:t xml:space="preserve"> ist Nationalsozialist. Nationalsozialismus ist eine Welta</w:t>
      </w:r>
      <w:r>
        <w:rPr>
          <w:rFonts w:ascii="Times New Roman" w:hAnsi="Times New Roman" w:cs="Times New Roman"/>
          <w:sz w:val="24"/>
          <w:szCs w:val="24"/>
        </w:rPr>
        <w:t>n</w:t>
      </w:r>
      <w:r>
        <w:rPr>
          <w:rFonts w:ascii="Times New Roman" w:hAnsi="Times New Roman" w:cs="Times New Roman"/>
          <w:sz w:val="24"/>
          <w:szCs w:val="24"/>
        </w:rPr>
        <w:t>schauung, die Welt schaut ihn nämlich erstaunt an, diesen Sozialismus. Sie kann sich nicht sattsehen, weil sie eben von Natur aus an Komik und Grauen Gefallen findet. Heinz ist aber durchaus kein schlechter Charakter. Aber er ist erst 25 Jahre alt. Man wei</w:t>
      </w:r>
      <w:r w:rsidR="00310E46">
        <w:rPr>
          <w:rFonts w:ascii="Times New Roman" w:hAnsi="Times New Roman" w:cs="Times New Roman"/>
          <w:sz w:val="24"/>
          <w:szCs w:val="24"/>
        </w:rPr>
        <w:t>ß</w:t>
      </w:r>
      <w:r>
        <w:rPr>
          <w:rFonts w:ascii="Times New Roman" w:hAnsi="Times New Roman" w:cs="Times New Roman"/>
          <w:sz w:val="24"/>
          <w:szCs w:val="24"/>
        </w:rPr>
        <w:t xml:space="preserve"> nie, wie sich ein Mensch entwickelt, wenn er urteilslos an den M</w:t>
      </w:r>
      <w:r>
        <w:rPr>
          <w:rFonts w:ascii="Times New Roman" w:hAnsi="Times New Roman" w:cs="Times New Roman"/>
          <w:sz w:val="24"/>
          <w:szCs w:val="24"/>
        </w:rPr>
        <w:t>y</w:t>
      </w:r>
      <w:r>
        <w:rPr>
          <w:rFonts w:ascii="Times New Roman" w:hAnsi="Times New Roman" w:cs="Times New Roman"/>
          <w:sz w:val="24"/>
          <w:szCs w:val="24"/>
        </w:rPr>
        <w:t>thos des 20. Jahrhunderts glaubt […].“</w:t>
      </w:r>
    </w:p>
    <w:p w:rsidR="00C344DF" w:rsidRDefault="00D46E81" w:rsidP="004C23F9">
      <w:pPr>
        <w:spacing w:after="0"/>
        <w:jc w:val="both"/>
        <w:rPr>
          <w:rFonts w:ascii="Times New Roman" w:hAnsi="Times New Roman" w:cs="Times New Roman"/>
          <w:sz w:val="24"/>
          <w:szCs w:val="24"/>
        </w:rPr>
      </w:pPr>
      <w:r>
        <w:rPr>
          <w:rFonts w:ascii="Times New Roman" w:hAnsi="Times New Roman" w:cs="Times New Roman"/>
          <w:sz w:val="24"/>
          <w:szCs w:val="24"/>
        </w:rPr>
        <w:t xml:space="preserve">Das sind verbindliche Formulierungen. </w:t>
      </w:r>
      <w:r w:rsidR="00310E46">
        <w:rPr>
          <w:rFonts w:ascii="Times New Roman" w:hAnsi="Times New Roman" w:cs="Times New Roman"/>
          <w:sz w:val="24"/>
          <w:szCs w:val="24"/>
        </w:rPr>
        <w:t xml:space="preserve">Der Autor lässt </w:t>
      </w:r>
      <w:r>
        <w:rPr>
          <w:rFonts w:ascii="Times New Roman" w:hAnsi="Times New Roman" w:cs="Times New Roman"/>
          <w:sz w:val="24"/>
          <w:szCs w:val="24"/>
        </w:rPr>
        <w:t xml:space="preserve">jedoch </w:t>
      </w:r>
      <w:r w:rsidR="00310E46">
        <w:rPr>
          <w:rFonts w:ascii="Times New Roman" w:hAnsi="Times New Roman" w:cs="Times New Roman"/>
          <w:sz w:val="24"/>
          <w:szCs w:val="24"/>
        </w:rPr>
        <w:t>keinen Zweifel aufkommen, wie er selber über diese Figur urteilt</w:t>
      </w:r>
      <w:r w:rsidR="00A85009">
        <w:rPr>
          <w:rFonts w:ascii="Times New Roman" w:hAnsi="Times New Roman" w:cs="Times New Roman"/>
          <w:sz w:val="24"/>
          <w:szCs w:val="24"/>
        </w:rPr>
        <w:t>:</w:t>
      </w:r>
    </w:p>
    <w:p w:rsidR="00265B5E" w:rsidRDefault="00265B5E" w:rsidP="00265B5E">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„Heinz ist </w:t>
      </w:r>
      <w:proofErr w:type="gramStart"/>
      <w:r>
        <w:rPr>
          <w:rFonts w:ascii="Times New Roman" w:hAnsi="Times New Roman" w:cs="Times New Roman"/>
          <w:sz w:val="24"/>
          <w:szCs w:val="24"/>
        </w:rPr>
        <w:t>dem</w:t>
      </w:r>
      <w:proofErr w:type="gramEnd"/>
      <w:r>
        <w:rPr>
          <w:rFonts w:ascii="Times New Roman" w:hAnsi="Times New Roman" w:cs="Times New Roman"/>
          <w:sz w:val="24"/>
          <w:szCs w:val="24"/>
        </w:rPr>
        <w:t xml:space="preserve"> Autor nicht sympathisch. Der Autor gesteht bei aller Objektivität ein, dass er für Nazis nichts übrig hat. Seiner Ansicht nach müsste es diesen T</w:t>
      </w:r>
      <w:r>
        <w:rPr>
          <w:rFonts w:ascii="Times New Roman" w:hAnsi="Times New Roman" w:cs="Times New Roman"/>
          <w:sz w:val="24"/>
          <w:szCs w:val="24"/>
        </w:rPr>
        <w:t>y</w:t>
      </w:r>
      <w:r>
        <w:rPr>
          <w:rFonts w:ascii="Times New Roman" w:hAnsi="Times New Roman" w:cs="Times New Roman"/>
          <w:sz w:val="24"/>
          <w:szCs w:val="24"/>
        </w:rPr>
        <w:t xml:space="preserve">pus Mensch überhaupt nicht geben.“ </w:t>
      </w:r>
    </w:p>
    <w:p w:rsidR="00A85009" w:rsidRDefault="00BD504C" w:rsidP="00BD504C">
      <w:pPr>
        <w:spacing w:after="0"/>
        <w:jc w:val="both"/>
        <w:rPr>
          <w:rFonts w:ascii="Times New Roman" w:hAnsi="Times New Roman" w:cs="Times New Roman"/>
          <w:sz w:val="24"/>
          <w:szCs w:val="24"/>
        </w:rPr>
      </w:pPr>
      <w:r>
        <w:rPr>
          <w:rFonts w:ascii="Times New Roman" w:hAnsi="Times New Roman" w:cs="Times New Roman"/>
          <w:sz w:val="24"/>
          <w:szCs w:val="24"/>
        </w:rPr>
        <w:t xml:space="preserve">Sympathie oder Antipathie sind bei der Auswahl dramatischer Figuren nicht von Belang, wohl aber ihre Begabung für Intrigen und andere Schandtaten. Im Figurenensemble eines </w:t>
      </w:r>
      <w:r w:rsidR="00E01A4B">
        <w:rPr>
          <w:rFonts w:ascii="Times New Roman" w:hAnsi="Times New Roman" w:cs="Times New Roman"/>
          <w:sz w:val="24"/>
          <w:szCs w:val="24"/>
        </w:rPr>
        <w:t>wirkliche</w:t>
      </w:r>
      <w:r>
        <w:rPr>
          <w:rFonts w:ascii="Times New Roman" w:hAnsi="Times New Roman" w:cs="Times New Roman"/>
          <w:sz w:val="24"/>
          <w:szCs w:val="24"/>
        </w:rPr>
        <w:t>n</w:t>
      </w:r>
      <w:r w:rsidR="00E01A4B">
        <w:rPr>
          <w:rFonts w:ascii="Times New Roman" w:hAnsi="Times New Roman" w:cs="Times New Roman"/>
          <w:sz w:val="24"/>
          <w:szCs w:val="24"/>
        </w:rPr>
        <w:t xml:space="preserve"> Drama</w:t>
      </w:r>
      <w:r>
        <w:rPr>
          <w:rFonts w:ascii="Times New Roman" w:hAnsi="Times New Roman" w:cs="Times New Roman"/>
          <w:sz w:val="24"/>
          <w:szCs w:val="24"/>
        </w:rPr>
        <w:t>s</w:t>
      </w:r>
      <w:r w:rsidR="00E01A4B">
        <w:rPr>
          <w:rFonts w:ascii="Times New Roman" w:hAnsi="Times New Roman" w:cs="Times New Roman"/>
          <w:sz w:val="24"/>
          <w:szCs w:val="24"/>
        </w:rPr>
        <w:t xml:space="preserve"> </w:t>
      </w:r>
      <w:r>
        <w:rPr>
          <w:rFonts w:ascii="Times New Roman" w:hAnsi="Times New Roman" w:cs="Times New Roman"/>
          <w:sz w:val="24"/>
          <w:szCs w:val="24"/>
        </w:rPr>
        <w:t xml:space="preserve">darf </w:t>
      </w:r>
      <w:r w:rsidR="00D46E81">
        <w:rPr>
          <w:rFonts w:ascii="Times New Roman" w:hAnsi="Times New Roman" w:cs="Times New Roman"/>
          <w:sz w:val="24"/>
          <w:szCs w:val="24"/>
        </w:rPr>
        <w:t>der</w:t>
      </w:r>
      <w:r w:rsidR="00E01A4B">
        <w:rPr>
          <w:rFonts w:ascii="Times New Roman" w:hAnsi="Times New Roman" w:cs="Times New Roman"/>
          <w:sz w:val="24"/>
          <w:szCs w:val="24"/>
        </w:rPr>
        <w:t xml:space="preserve"> </w:t>
      </w:r>
      <w:r>
        <w:rPr>
          <w:rFonts w:ascii="Times New Roman" w:hAnsi="Times New Roman" w:cs="Times New Roman"/>
          <w:sz w:val="24"/>
          <w:szCs w:val="24"/>
        </w:rPr>
        <w:t>„</w:t>
      </w:r>
      <w:r w:rsidR="00E01A4B">
        <w:rPr>
          <w:rFonts w:ascii="Times New Roman" w:hAnsi="Times New Roman" w:cs="Times New Roman"/>
          <w:sz w:val="24"/>
          <w:szCs w:val="24"/>
        </w:rPr>
        <w:t>Schurke</w:t>
      </w:r>
      <w:r>
        <w:rPr>
          <w:rFonts w:ascii="Times New Roman" w:hAnsi="Times New Roman" w:cs="Times New Roman"/>
          <w:sz w:val="24"/>
          <w:szCs w:val="24"/>
        </w:rPr>
        <w:t>“ deshalb nicht fehlen; nur er garantiert Spannung</w:t>
      </w:r>
      <w:r w:rsidR="0027659E">
        <w:rPr>
          <w:rFonts w:ascii="Times New Roman" w:hAnsi="Times New Roman" w:cs="Times New Roman"/>
          <w:sz w:val="24"/>
          <w:szCs w:val="24"/>
        </w:rPr>
        <w:t>. Der Autor sagt deshalb über die Figur des Heinz Boese</w:t>
      </w:r>
      <w:r w:rsidR="00265B5E">
        <w:rPr>
          <w:rFonts w:ascii="Times New Roman" w:hAnsi="Times New Roman" w:cs="Times New Roman"/>
          <w:sz w:val="24"/>
          <w:szCs w:val="24"/>
        </w:rPr>
        <w:t>: „Ein Theaterstück kann […] ohne A</w:t>
      </w:r>
      <w:r w:rsidR="00265B5E">
        <w:rPr>
          <w:rFonts w:ascii="Times New Roman" w:hAnsi="Times New Roman" w:cs="Times New Roman"/>
          <w:sz w:val="24"/>
          <w:szCs w:val="24"/>
        </w:rPr>
        <w:t>b</w:t>
      </w:r>
      <w:r w:rsidR="00265B5E">
        <w:rPr>
          <w:rFonts w:ascii="Times New Roman" w:hAnsi="Times New Roman" w:cs="Times New Roman"/>
          <w:sz w:val="24"/>
          <w:szCs w:val="24"/>
        </w:rPr>
        <w:t>wechslung nicht leben.“ (Ebd.)</w:t>
      </w:r>
    </w:p>
    <w:p w:rsidR="00265B5E" w:rsidRDefault="00265B5E" w:rsidP="003F7E25">
      <w:pPr>
        <w:spacing w:after="0"/>
        <w:jc w:val="both"/>
        <w:rPr>
          <w:rFonts w:ascii="Times New Roman" w:hAnsi="Times New Roman" w:cs="Times New Roman"/>
          <w:sz w:val="24"/>
          <w:szCs w:val="24"/>
        </w:rPr>
      </w:pPr>
      <w:r>
        <w:rPr>
          <w:rFonts w:ascii="Times New Roman" w:hAnsi="Times New Roman" w:cs="Times New Roman"/>
          <w:sz w:val="24"/>
          <w:szCs w:val="24"/>
        </w:rPr>
        <w:tab/>
        <w:t>Die nächste Figur ist</w:t>
      </w:r>
      <w:r w:rsidR="00BD504C">
        <w:rPr>
          <w:rFonts w:ascii="Times New Roman" w:hAnsi="Times New Roman" w:cs="Times New Roman"/>
          <w:sz w:val="24"/>
          <w:szCs w:val="24"/>
        </w:rPr>
        <w:t xml:space="preserve"> </w:t>
      </w:r>
      <w:r w:rsidRPr="00E01A4B">
        <w:rPr>
          <w:rFonts w:ascii="Times New Roman" w:hAnsi="Times New Roman" w:cs="Times New Roman"/>
          <w:i/>
          <w:sz w:val="24"/>
          <w:szCs w:val="24"/>
        </w:rPr>
        <w:t>Käthe</w:t>
      </w:r>
      <w:r w:rsidR="00BD504C">
        <w:rPr>
          <w:rFonts w:ascii="Times New Roman" w:hAnsi="Times New Roman" w:cs="Times New Roman"/>
          <w:sz w:val="24"/>
          <w:szCs w:val="24"/>
        </w:rPr>
        <w:t>, die Schwester von Fritz und Heinz.</w:t>
      </w:r>
      <w:r>
        <w:rPr>
          <w:rFonts w:ascii="Times New Roman" w:hAnsi="Times New Roman" w:cs="Times New Roman"/>
          <w:sz w:val="24"/>
          <w:szCs w:val="24"/>
        </w:rPr>
        <w:t xml:space="preserve"> </w:t>
      </w:r>
      <w:r w:rsidR="003F7E25">
        <w:rPr>
          <w:rFonts w:ascii="Times New Roman" w:hAnsi="Times New Roman" w:cs="Times New Roman"/>
          <w:sz w:val="24"/>
          <w:szCs w:val="24"/>
        </w:rPr>
        <w:t>D</w:t>
      </w:r>
      <w:r w:rsidR="003404C4">
        <w:rPr>
          <w:rFonts w:ascii="Times New Roman" w:hAnsi="Times New Roman" w:cs="Times New Roman"/>
          <w:sz w:val="24"/>
          <w:szCs w:val="24"/>
        </w:rPr>
        <w:t>as Urteil des</w:t>
      </w:r>
      <w:r>
        <w:rPr>
          <w:rFonts w:ascii="Times New Roman" w:hAnsi="Times New Roman" w:cs="Times New Roman"/>
          <w:sz w:val="24"/>
          <w:szCs w:val="24"/>
        </w:rPr>
        <w:t xml:space="preserve"> Autor</w:t>
      </w:r>
      <w:r w:rsidR="003404C4">
        <w:rPr>
          <w:rFonts w:ascii="Times New Roman" w:hAnsi="Times New Roman" w:cs="Times New Roman"/>
          <w:sz w:val="24"/>
          <w:szCs w:val="24"/>
        </w:rPr>
        <w:t>s</w:t>
      </w:r>
      <w:r>
        <w:rPr>
          <w:rFonts w:ascii="Times New Roman" w:hAnsi="Times New Roman" w:cs="Times New Roman"/>
          <w:sz w:val="24"/>
          <w:szCs w:val="24"/>
        </w:rPr>
        <w:t xml:space="preserve"> </w:t>
      </w:r>
      <w:r w:rsidR="003404C4">
        <w:rPr>
          <w:rFonts w:ascii="Times New Roman" w:hAnsi="Times New Roman" w:cs="Times New Roman"/>
          <w:sz w:val="24"/>
          <w:szCs w:val="24"/>
        </w:rPr>
        <w:t xml:space="preserve">über sie ist ambivalent: </w:t>
      </w:r>
    </w:p>
    <w:p w:rsidR="00265B5E" w:rsidRDefault="008D6884" w:rsidP="008D6884">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„Käthe ist mit dem Juden Dr. Ing. Walter Bergmann verheiratet. Sie ist etwa 28 Jahre jung und selbstverständlich blond und blauäugig. Diese Heirat hat schon stattgefunden, als das philosophische Werk </w:t>
      </w:r>
      <w:r w:rsidR="003F7E25">
        <w:rPr>
          <w:rFonts w:ascii="Times New Roman" w:hAnsi="Times New Roman" w:cs="Times New Roman"/>
          <w:sz w:val="24"/>
          <w:szCs w:val="24"/>
        </w:rPr>
        <w:t>‚</w:t>
      </w:r>
      <w:r>
        <w:rPr>
          <w:rFonts w:ascii="Times New Roman" w:hAnsi="Times New Roman" w:cs="Times New Roman"/>
          <w:sz w:val="24"/>
          <w:szCs w:val="24"/>
        </w:rPr>
        <w:t>Mein Kampf</w:t>
      </w:r>
      <w:r w:rsidR="003F7E25">
        <w:rPr>
          <w:rFonts w:ascii="Times New Roman" w:hAnsi="Times New Roman" w:cs="Times New Roman"/>
          <w:sz w:val="24"/>
          <w:szCs w:val="24"/>
        </w:rPr>
        <w:t>‘</w:t>
      </w:r>
      <w:r>
        <w:rPr>
          <w:rFonts w:ascii="Times New Roman" w:hAnsi="Times New Roman" w:cs="Times New Roman"/>
          <w:sz w:val="24"/>
          <w:szCs w:val="24"/>
        </w:rPr>
        <w:t xml:space="preserve"> noch kein </w:t>
      </w:r>
      <w:r w:rsidR="003F7E25">
        <w:rPr>
          <w:rFonts w:ascii="Times New Roman" w:hAnsi="Times New Roman" w:cs="Times New Roman"/>
          <w:sz w:val="24"/>
          <w:szCs w:val="24"/>
        </w:rPr>
        <w:t>‚</w:t>
      </w:r>
      <w:proofErr w:type="spellStart"/>
      <w:r>
        <w:rPr>
          <w:rFonts w:ascii="Times New Roman" w:hAnsi="Times New Roman" w:cs="Times New Roman"/>
          <w:sz w:val="24"/>
          <w:szCs w:val="24"/>
        </w:rPr>
        <w:t>best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seller</w:t>
      </w:r>
      <w:proofErr w:type="spellEnd"/>
      <w:r w:rsidR="003F7E25">
        <w:rPr>
          <w:rFonts w:ascii="Times New Roman" w:hAnsi="Times New Roman" w:cs="Times New Roman"/>
          <w:sz w:val="24"/>
          <w:szCs w:val="24"/>
        </w:rPr>
        <w:t>‘</w:t>
      </w:r>
      <w:r>
        <w:rPr>
          <w:rFonts w:ascii="Times New Roman" w:hAnsi="Times New Roman" w:cs="Times New Roman"/>
          <w:sz w:val="24"/>
          <w:szCs w:val="24"/>
        </w:rPr>
        <w:t xml:space="preserve"> war. Käthe hatte demnach noch keine Kenntnis von der Minderwertigkeit der j</w:t>
      </w:r>
      <w:r>
        <w:rPr>
          <w:rFonts w:ascii="Times New Roman" w:hAnsi="Times New Roman" w:cs="Times New Roman"/>
          <w:sz w:val="24"/>
          <w:szCs w:val="24"/>
        </w:rPr>
        <w:t>ü</w:t>
      </w:r>
      <w:r>
        <w:rPr>
          <w:rFonts w:ascii="Times New Roman" w:hAnsi="Times New Roman" w:cs="Times New Roman"/>
          <w:sz w:val="24"/>
          <w:szCs w:val="24"/>
        </w:rPr>
        <w:t>dischen Rasse. Sie hätte diesen Fehler bestimmt nicht gemacht, denn sie hat abs</w:t>
      </w:r>
      <w:r>
        <w:rPr>
          <w:rFonts w:ascii="Times New Roman" w:hAnsi="Times New Roman" w:cs="Times New Roman"/>
          <w:sz w:val="24"/>
          <w:szCs w:val="24"/>
        </w:rPr>
        <w:t>o</w:t>
      </w:r>
      <w:r>
        <w:rPr>
          <w:rFonts w:ascii="Times New Roman" w:hAnsi="Times New Roman" w:cs="Times New Roman"/>
          <w:sz w:val="24"/>
          <w:szCs w:val="24"/>
        </w:rPr>
        <w:t>lut Charakter. Man kann ihr keinen Vorwurf machen. Als Mensch rei</w:t>
      </w:r>
      <w:r w:rsidR="003404C4">
        <w:rPr>
          <w:rFonts w:ascii="Times New Roman" w:hAnsi="Times New Roman" w:cs="Times New Roman"/>
          <w:sz w:val="24"/>
          <w:szCs w:val="24"/>
        </w:rPr>
        <w:t>ß</w:t>
      </w:r>
      <w:r>
        <w:rPr>
          <w:rFonts w:ascii="Times New Roman" w:hAnsi="Times New Roman" w:cs="Times New Roman"/>
          <w:sz w:val="24"/>
          <w:szCs w:val="24"/>
        </w:rPr>
        <w:t>t sie nicht mit. Nein, das kann man von ihr wirklich sagen. Sie lässt einen ganz kalt.“ (S. 25)</w:t>
      </w:r>
    </w:p>
    <w:p w:rsidR="008D6884" w:rsidRDefault="008D6884" w:rsidP="004C23F9">
      <w:pPr>
        <w:spacing w:after="0"/>
        <w:jc w:val="both"/>
        <w:rPr>
          <w:rFonts w:ascii="Times New Roman" w:hAnsi="Times New Roman" w:cs="Times New Roman"/>
          <w:sz w:val="24"/>
          <w:szCs w:val="24"/>
        </w:rPr>
      </w:pPr>
      <w:r>
        <w:rPr>
          <w:rFonts w:ascii="Times New Roman" w:hAnsi="Times New Roman" w:cs="Times New Roman"/>
          <w:sz w:val="24"/>
          <w:szCs w:val="24"/>
        </w:rPr>
        <w:t xml:space="preserve">Weshalb Käthe bei dem Autor auf so wenig Sympathie stößt, lässt sich unschwer erklären. Schon früh im Verlauf der Handlung wird sich zeigen, dass Käthe ihren Mann vielleicht zwar liebt, aber </w:t>
      </w:r>
      <w:r w:rsidR="003404C4">
        <w:rPr>
          <w:rFonts w:ascii="Times New Roman" w:hAnsi="Times New Roman" w:cs="Times New Roman"/>
          <w:sz w:val="24"/>
          <w:szCs w:val="24"/>
        </w:rPr>
        <w:t xml:space="preserve">dass sie </w:t>
      </w:r>
      <w:r>
        <w:rPr>
          <w:rFonts w:ascii="Times New Roman" w:hAnsi="Times New Roman" w:cs="Times New Roman"/>
          <w:sz w:val="24"/>
          <w:szCs w:val="24"/>
        </w:rPr>
        <w:t>nicht bereit ist, für diese Liebe Opfer auf sich zu nehmen</w:t>
      </w:r>
      <w:r w:rsidR="003404C4">
        <w:rPr>
          <w:rFonts w:ascii="Times New Roman" w:hAnsi="Times New Roman" w:cs="Times New Roman"/>
          <w:sz w:val="24"/>
          <w:szCs w:val="24"/>
        </w:rPr>
        <w:t xml:space="preserve">, sich also </w:t>
      </w:r>
      <w:r w:rsidR="00D46E81">
        <w:rPr>
          <w:rFonts w:ascii="Times New Roman" w:hAnsi="Times New Roman" w:cs="Times New Roman"/>
          <w:sz w:val="24"/>
          <w:szCs w:val="24"/>
        </w:rPr>
        <w:t>öffen</w:t>
      </w:r>
      <w:r w:rsidR="00D46E81">
        <w:rPr>
          <w:rFonts w:ascii="Times New Roman" w:hAnsi="Times New Roman" w:cs="Times New Roman"/>
          <w:sz w:val="24"/>
          <w:szCs w:val="24"/>
        </w:rPr>
        <w:t>t</w:t>
      </w:r>
      <w:r w:rsidR="00D46E81">
        <w:rPr>
          <w:rFonts w:ascii="Times New Roman" w:hAnsi="Times New Roman" w:cs="Times New Roman"/>
          <w:sz w:val="24"/>
          <w:szCs w:val="24"/>
        </w:rPr>
        <w:t xml:space="preserve">lich </w:t>
      </w:r>
      <w:r w:rsidR="003404C4">
        <w:rPr>
          <w:rFonts w:ascii="Times New Roman" w:hAnsi="Times New Roman" w:cs="Times New Roman"/>
          <w:sz w:val="24"/>
          <w:szCs w:val="24"/>
        </w:rPr>
        <w:t>zu ihrem Mann bekennen</w:t>
      </w:r>
      <w:r>
        <w:rPr>
          <w:rFonts w:ascii="Times New Roman" w:hAnsi="Times New Roman" w:cs="Times New Roman"/>
          <w:sz w:val="24"/>
          <w:szCs w:val="24"/>
        </w:rPr>
        <w:t>.</w:t>
      </w:r>
      <w:r w:rsidR="003F7E25">
        <w:rPr>
          <w:rFonts w:ascii="Times New Roman" w:hAnsi="Times New Roman" w:cs="Times New Roman"/>
          <w:sz w:val="24"/>
          <w:szCs w:val="24"/>
        </w:rPr>
        <w:t xml:space="preserve"> </w:t>
      </w:r>
      <w:r w:rsidR="0095214B">
        <w:rPr>
          <w:rFonts w:ascii="Times New Roman" w:hAnsi="Times New Roman" w:cs="Times New Roman"/>
          <w:sz w:val="24"/>
          <w:szCs w:val="24"/>
        </w:rPr>
        <w:t>Im Sinne des klassischen Theaters ist Käthe ein „gemischter Charakter“.</w:t>
      </w:r>
    </w:p>
    <w:p w:rsidR="008D6884" w:rsidRDefault="0095214B" w:rsidP="004C23F9">
      <w:pPr>
        <w:spacing w:after="0"/>
        <w:jc w:val="both"/>
        <w:rPr>
          <w:rFonts w:ascii="Times New Roman" w:hAnsi="Times New Roman" w:cs="Times New Roman"/>
          <w:sz w:val="24"/>
          <w:szCs w:val="24"/>
        </w:rPr>
      </w:pPr>
      <w:r>
        <w:rPr>
          <w:rFonts w:ascii="Times New Roman" w:hAnsi="Times New Roman" w:cs="Times New Roman"/>
          <w:sz w:val="24"/>
          <w:szCs w:val="24"/>
        </w:rPr>
        <w:tab/>
        <w:t xml:space="preserve">Käthes </w:t>
      </w:r>
      <w:r w:rsidR="003404C4">
        <w:rPr>
          <w:rFonts w:ascii="Times New Roman" w:hAnsi="Times New Roman" w:cs="Times New Roman"/>
          <w:sz w:val="24"/>
          <w:szCs w:val="24"/>
        </w:rPr>
        <w:t>Ehem</w:t>
      </w:r>
      <w:r>
        <w:rPr>
          <w:rFonts w:ascii="Times New Roman" w:hAnsi="Times New Roman" w:cs="Times New Roman"/>
          <w:sz w:val="24"/>
          <w:szCs w:val="24"/>
        </w:rPr>
        <w:t xml:space="preserve">ann ist Dr. Ing. Walter Bergmann. </w:t>
      </w:r>
      <w:r w:rsidR="00287524">
        <w:rPr>
          <w:rFonts w:ascii="Times New Roman" w:hAnsi="Times New Roman" w:cs="Times New Roman"/>
          <w:sz w:val="24"/>
          <w:szCs w:val="24"/>
        </w:rPr>
        <w:t>Er ist Leitender Ingenieur der Firma und zusammen mit seinem Schwiegervater und den beiden Schwägern Mitglied des Direkt</w:t>
      </w:r>
      <w:r w:rsidR="00287524">
        <w:rPr>
          <w:rFonts w:ascii="Times New Roman" w:hAnsi="Times New Roman" w:cs="Times New Roman"/>
          <w:sz w:val="24"/>
          <w:szCs w:val="24"/>
        </w:rPr>
        <w:t>o</w:t>
      </w:r>
      <w:r w:rsidR="00287524">
        <w:rPr>
          <w:rFonts w:ascii="Times New Roman" w:hAnsi="Times New Roman" w:cs="Times New Roman"/>
          <w:sz w:val="24"/>
          <w:szCs w:val="24"/>
        </w:rPr>
        <w:t xml:space="preserve">riums der </w:t>
      </w:r>
      <w:r w:rsidR="003404C4">
        <w:rPr>
          <w:rFonts w:ascii="Times New Roman" w:hAnsi="Times New Roman" w:cs="Times New Roman"/>
          <w:sz w:val="24"/>
          <w:szCs w:val="24"/>
        </w:rPr>
        <w:t>Boese-Werke</w:t>
      </w:r>
      <w:r w:rsidR="00287524">
        <w:rPr>
          <w:rFonts w:ascii="Times New Roman" w:hAnsi="Times New Roman" w:cs="Times New Roman"/>
          <w:sz w:val="24"/>
          <w:szCs w:val="24"/>
        </w:rPr>
        <w:t xml:space="preserve">. </w:t>
      </w:r>
      <w:r w:rsidR="003404C4">
        <w:rPr>
          <w:rFonts w:ascii="Times New Roman" w:hAnsi="Times New Roman" w:cs="Times New Roman"/>
          <w:sz w:val="24"/>
          <w:szCs w:val="24"/>
        </w:rPr>
        <w:t>Für den</w:t>
      </w:r>
      <w:r>
        <w:rPr>
          <w:rFonts w:ascii="Times New Roman" w:hAnsi="Times New Roman" w:cs="Times New Roman"/>
          <w:sz w:val="24"/>
          <w:szCs w:val="24"/>
        </w:rPr>
        <w:t xml:space="preserve"> Autor </w:t>
      </w:r>
      <w:r w:rsidR="003404C4">
        <w:rPr>
          <w:rFonts w:ascii="Times New Roman" w:hAnsi="Times New Roman" w:cs="Times New Roman"/>
          <w:sz w:val="24"/>
          <w:szCs w:val="24"/>
        </w:rPr>
        <w:t xml:space="preserve">ist Walter Bergmann eine „unzeitgemäße“ Person – als Jude, als Ehemann einer „Arierin“, vor allem aber </w:t>
      </w:r>
      <w:r w:rsidR="00F862CC">
        <w:rPr>
          <w:rFonts w:ascii="Times New Roman" w:hAnsi="Times New Roman" w:cs="Times New Roman"/>
          <w:sz w:val="24"/>
          <w:szCs w:val="24"/>
        </w:rPr>
        <w:t xml:space="preserve">als Wissenschaftler, der soeben eine militärisch revolutionäre Waffe entwickelt hat. Letzteres wird in dem Kommentar </w:t>
      </w:r>
      <w:r w:rsidR="00305D92">
        <w:rPr>
          <w:rFonts w:ascii="Times New Roman" w:hAnsi="Times New Roman" w:cs="Times New Roman"/>
          <w:sz w:val="24"/>
          <w:szCs w:val="24"/>
        </w:rPr>
        <w:t xml:space="preserve">jedoch </w:t>
      </w:r>
      <w:r w:rsidR="00F862CC">
        <w:rPr>
          <w:rFonts w:ascii="Times New Roman" w:hAnsi="Times New Roman" w:cs="Times New Roman"/>
          <w:sz w:val="24"/>
          <w:szCs w:val="24"/>
        </w:rPr>
        <w:t xml:space="preserve">noch nicht erwähnt. </w:t>
      </w:r>
      <w:r w:rsidR="00305D92">
        <w:rPr>
          <w:rFonts w:ascii="Times New Roman" w:hAnsi="Times New Roman" w:cs="Times New Roman"/>
          <w:sz w:val="24"/>
          <w:szCs w:val="24"/>
        </w:rPr>
        <w:t>All diese Informationen wirbeln scheinbar unstrukturiert durcheinander</w:t>
      </w:r>
      <w:r>
        <w:rPr>
          <w:rFonts w:ascii="Times New Roman" w:hAnsi="Times New Roman" w:cs="Times New Roman"/>
          <w:sz w:val="24"/>
          <w:szCs w:val="24"/>
        </w:rPr>
        <w:t>:</w:t>
      </w:r>
    </w:p>
    <w:p w:rsidR="008D6884" w:rsidRDefault="0095214B" w:rsidP="0095214B">
      <w:pPr>
        <w:spacing w:after="0"/>
        <w:ind w:left="1134"/>
        <w:jc w:val="both"/>
        <w:rPr>
          <w:rFonts w:ascii="Times New Roman" w:hAnsi="Times New Roman" w:cs="Times New Roman"/>
          <w:sz w:val="24"/>
          <w:szCs w:val="24"/>
        </w:rPr>
      </w:pPr>
      <w:r>
        <w:rPr>
          <w:rFonts w:ascii="Times New Roman" w:hAnsi="Times New Roman" w:cs="Times New Roman"/>
          <w:i/>
          <w:sz w:val="24"/>
          <w:szCs w:val="24"/>
        </w:rPr>
        <w:t xml:space="preserve">„Dr. Ing Walter Bergmann </w:t>
      </w:r>
      <w:r>
        <w:rPr>
          <w:rFonts w:ascii="Times New Roman" w:hAnsi="Times New Roman" w:cs="Times New Roman"/>
          <w:sz w:val="24"/>
          <w:szCs w:val="24"/>
        </w:rPr>
        <w:t>wei</w:t>
      </w:r>
      <w:r w:rsidR="003404C4">
        <w:rPr>
          <w:rFonts w:ascii="Times New Roman" w:hAnsi="Times New Roman" w:cs="Times New Roman"/>
          <w:sz w:val="24"/>
          <w:szCs w:val="24"/>
        </w:rPr>
        <w:t>ß</w:t>
      </w:r>
      <w:r>
        <w:rPr>
          <w:rFonts w:ascii="Times New Roman" w:hAnsi="Times New Roman" w:cs="Times New Roman"/>
          <w:sz w:val="24"/>
          <w:szCs w:val="24"/>
        </w:rPr>
        <w:t xml:space="preserve"> bis zum Schluss dieses Stückes </w:t>
      </w:r>
      <w:r w:rsidR="003404C4">
        <w:rPr>
          <w:rFonts w:ascii="Times New Roman" w:hAnsi="Times New Roman" w:cs="Times New Roman"/>
          <w:sz w:val="24"/>
          <w:szCs w:val="24"/>
        </w:rPr>
        <w:t>n</w:t>
      </w:r>
      <w:r>
        <w:rPr>
          <w:rFonts w:ascii="Times New Roman" w:hAnsi="Times New Roman" w:cs="Times New Roman"/>
          <w:sz w:val="24"/>
          <w:szCs w:val="24"/>
        </w:rPr>
        <w:t>icht, welch schweres Verbrec</w:t>
      </w:r>
      <w:r w:rsidR="00287524">
        <w:rPr>
          <w:rFonts w:ascii="Times New Roman" w:hAnsi="Times New Roman" w:cs="Times New Roman"/>
          <w:sz w:val="24"/>
          <w:szCs w:val="24"/>
        </w:rPr>
        <w:t>h</w:t>
      </w:r>
      <w:r>
        <w:rPr>
          <w:rFonts w:ascii="Times New Roman" w:hAnsi="Times New Roman" w:cs="Times New Roman"/>
          <w:sz w:val="24"/>
          <w:szCs w:val="24"/>
        </w:rPr>
        <w:t>en er durch diese Heirat an der arischen Rasse begangen hat. […] Walter ist ein genialer Träumer. Er versteht viel von technischen, aber nichts von politischen Dingen. Solche Juden gibt es nämlich trotzdem. Er ist schon vie</w:t>
      </w:r>
      <w:r>
        <w:rPr>
          <w:rFonts w:ascii="Times New Roman" w:hAnsi="Times New Roman" w:cs="Times New Roman"/>
          <w:sz w:val="24"/>
          <w:szCs w:val="24"/>
        </w:rPr>
        <w:t>r</w:t>
      </w:r>
      <w:r>
        <w:rPr>
          <w:rFonts w:ascii="Times New Roman" w:hAnsi="Times New Roman" w:cs="Times New Roman"/>
          <w:sz w:val="24"/>
          <w:szCs w:val="24"/>
        </w:rPr>
        <w:t>zig Jahre alt. Er könnte vernünftiger sein. Aber in Deutschland und auch sonst in der Welt gibt es Menschen, Juden, die viel mehr von Politik verstehen als Walter und die dennoch viel, viel dümmer sind als er. Nicht aus Opportunismus. Aus Überzeugung. Man kann doch auch aus Überzeugung dumm sein. […] Man wird fragen: Ein deutscher Jude … heute … und hei</w:t>
      </w:r>
      <w:r w:rsidR="003404C4">
        <w:rPr>
          <w:rFonts w:ascii="Times New Roman" w:hAnsi="Times New Roman" w:cs="Times New Roman"/>
          <w:sz w:val="24"/>
          <w:szCs w:val="24"/>
        </w:rPr>
        <w:t>ß</w:t>
      </w:r>
      <w:r>
        <w:rPr>
          <w:rFonts w:ascii="Times New Roman" w:hAnsi="Times New Roman" w:cs="Times New Roman"/>
          <w:sz w:val="24"/>
          <w:szCs w:val="24"/>
        </w:rPr>
        <w:t>t Walter? Das ist doch g</w:t>
      </w:r>
      <w:r>
        <w:rPr>
          <w:rFonts w:ascii="Times New Roman" w:hAnsi="Times New Roman" w:cs="Times New Roman"/>
          <w:sz w:val="24"/>
          <w:szCs w:val="24"/>
        </w:rPr>
        <w:t>e</w:t>
      </w:r>
      <w:r>
        <w:rPr>
          <w:rFonts w:ascii="Times New Roman" w:hAnsi="Times New Roman" w:cs="Times New Roman"/>
          <w:sz w:val="24"/>
          <w:szCs w:val="24"/>
        </w:rPr>
        <w:lastRenderedPageBreak/>
        <w:t>schmacklos. Stimmt. Der Autor hätte ihn auch Siegfried nennen können. Dieser Name ist noch jüdischer.“ (S. 25 f.)</w:t>
      </w:r>
    </w:p>
    <w:p w:rsidR="00A85009" w:rsidRDefault="00287524" w:rsidP="004C23F9">
      <w:pPr>
        <w:spacing w:after="0"/>
        <w:jc w:val="both"/>
        <w:rPr>
          <w:rFonts w:ascii="Times New Roman" w:hAnsi="Times New Roman" w:cs="Times New Roman"/>
          <w:sz w:val="24"/>
          <w:szCs w:val="24"/>
        </w:rPr>
      </w:pPr>
      <w:r>
        <w:rPr>
          <w:rFonts w:ascii="Times New Roman" w:hAnsi="Times New Roman" w:cs="Times New Roman"/>
          <w:sz w:val="24"/>
          <w:szCs w:val="24"/>
        </w:rPr>
        <w:t xml:space="preserve">Die Charakteristik </w:t>
      </w:r>
      <w:r w:rsidR="00412976">
        <w:rPr>
          <w:rFonts w:ascii="Times New Roman" w:hAnsi="Times New Roman" w:cs="Times New Roman"/>
          <w:sz w:val="24"/>
          <w:szCs w:val="24"/>
        </w:rPr>
        <w:t>klingt</w:t>
      </w:r>
      <w:r>
        <w:rPr>
          <w:rFonts w:ascii="Times New Roman" w:hAnsi="Times New Roman" w:cs="Times New Roman"/>
          <w:sz w:val="24"/>
          <w:szCs w:val="24"/>
        </w:rPr>
        <w:t xml:space="preserve"> auf den ersten Blick banal und nichtssagend</w:t>
      </w:r>
      <w:r w:rsidR="00F862CC">
        <w:rPr>
          <w:rFonts w:ascii="Times New Roman" w:hAnsi="Times New Roman" w:cs="Times New Roman"/>
          <w:sz w:val="24"/>
          <w:szCs w:val="24"/>
        </w:rPr>
        <w:t>,</w:t>
      </w:r>
      <w:r>
        <w:rPr>
          <w:rFonts w:ascii="Times New Roman" w:hAnsi="Times New Roman" w:cs="Times New Roman"/>
          <w:sz w:val="24"/>
          <w:szCs w:val="24"/>
        </w:rPr>
        <w:t xml:space="preserve"> </w:t>
      </w:r>
      <w:r w:rsidR="00F862CC">
        <w:rPr>
          <w:rFonts w:ascii="Times New Roman" w:hAnsi="Times New Roman" w:cs="Times New Roman"/>
          <w:sz w:val="24"/>
          <w:szCs w:val="24"/>
        </w:rPr>
        <w:t>i</w:t>
      </w:r>
      <w:r>
        <w:rPr>
          <w:rFonts w:ascii="Times New Roman" w:hAnsi="Times New Roman" w:cs="Times New Roman"/>
          <w:sz w:val="24"/>
          <w:szCs w:val="24"/>
        </w:rPr>
        <w:t xml:space="preserve">n Wirklichkeit </w:t>
      </w:r>
      <w:r w:rsidR="00412976">
        <w:rPr>
          <w:rFonts w:ascii="Times New Roman" w:hAnsi="Times New Roman" w:cs="Times New Roman"/>
          <w:sz w:val="24"/>
          <w:szCs w:val="24"/>
        </w:rPr>
        <w:t xml:space="preserve">ist sie </w:t>
      </w:r>
      <w:r>
        <w:rPr>
          <w:rFonts w:ascii="Times New Roman" w:hAnsi="Times New Roman" w:cs="Times New Roman"/>
          <w:sz w:val="24"/>
          <w:szCs w:val="24"/>
        </w:rPr>
        <w:t>jedoch von subtilem</w:t>
      </w:r>
      <w:r w:rsidR="00D267EB">
        <w:rPr>
          <w:rFonts w:ascii="Times New Roman" w:hAnsi="Times New Roman" w:cs="Times New Roman"/>
          <w:sz w:val="24"/>
          <w:szCs w:val="24"/>
        </w:rPr>
        <w:t xml:space="preserve">, für die Zeitgenossen klar erkennbarem </w:t>
      </w:r>
      <w:r>
        <w:rPr>
          <w:rFonts w:ascii="Times New Roman" w:hAnsi="Times New Roman" w:cs="Times New Roman"/>
          <w:sz w:val="24"/>
          <w:szCs w:val="24"/>
        </w:rPr>
        <w:t>Spott bestimmt.</w:t>
      </w:r>
      <w:r w:rsidR="00412976" w:rsidRPr="00412976">
        <w:rPr>
          <w:rFonts w:ascii="Times New Roman" w:hAnsi="Times New Roman" w:cs="Times New Roman"/>
          <w:sz w:val="24"/>
          <w:szCs w:val="24"/>
        </w:rPr>
        <w:t xml:space="preserve"> </w:t>
      </w:r>
      <w:r w:rsidR="00412976">
        <w:rPr>
          <w:rFonts w:ascii="Times New Roman" w:hAnsi="Times New Roman" w:cs="Times New Roman"/>
          <w:sz w:val="24"/>
          <w:szCs w:val="24"/>
        </w:rPr>
        <w:t>„Dummheit“ ist hier nichts anders als eine Umschreibung der bereits von Ossietzky als unangemessen ang</w:t>
      </w:r>
      <w:r w:rsidR="00412976">
        <w:rPr>
          <w:rFonts w:ascii="Times New Roman" w:hAnsi="Times New Roman" w:cs="Times New Roman"/>
          <w:sz w:val="24"/>
          <w:szCs w:val="24"/>
        </w:rPr>
        <w:t>e</w:t>
      </w:r>
      <w:r w:rsidR="00412976">
        <w:rPr>
          <w:rFonts w:ascii="Times New Roman" w:hAnsi="Times New Roman" w:cs="Times New Roman"/>
          <w:sz w:val="24"/>
          <w:szCs w:val="24"/>
        </w:rPr>
        <w:t>prangerten „Staatsgläubigkeit“ der deutschen Juden.</w:t>
      </w:r>
      <w:r w:rsidR="00412976">
        <w:rPr>
          <w:rStyle w:val="Funotenzeichen"/>
          <w:rFonts w:ascii="Times New Roman" w:hAnsi="Times New Roman" w:cs="Times New Roman"/>
          <w:sz w:val="24"/>
          <w:szCs w:val="24"/>
        </w:rPr>
        <w:footnoteReference w:id="23"/>
      </w:r>
      <w:r>
        <w:rPr>
          <w:rFonts w:ascii="Times New Roman" w:hAnsi="Times New Roman" w:cs="Times New Roman"/>
          <w:sz w:val="24"/>
          <w:szCs w:val="24"/>
        </w:rPr>
        <w:t xml:space="preserve"> </w:t>
      </w:r>
      <w:r w:rsidR="00D267EB">
        <w:rPr>
          <w:rFonts w:ascii="Times New Roman" w:hAnsi="Times New Roman" w:cs="Times New Roman"/>
          <w:sz w:val="24"/>
          <w:szCs w:val="24"/>
        </w:rPr>
        <w:t>Bei der ironischen Frage, ob nicht „Siegfried“ als</w:t>
      </w:r>
      <w:r w:rsidR="00E831A2">
        <w:rPr>
          <w:rFonts w:ascii="Times New Roman" w:hAnsi="Times New Roman" w:cs="Times New Roman"/>
          <w:sz w:val="24"/>
          <w:szCs w:val="24"/>
        </w:rPr>
        <w:t xml:space="preserve"> Vorname</w:t>
      </w:r>
      <w:r w:rsidR="00D267EB">
        <w:rPr>
          <w:rFonts w:ascii="Times New Roman" w:hAnsi="Times New Roman" w:cs="Times New Roman"/>
          <w:sz w:val="24"/>
          <w:szCs w:val="24"/>
        </w:rPr>
        <w:t xml:space="preserve"> für die Figur angemessener gewesen wäre, spielt Singer auf den</w:t>
      </w:r>
      <w:r w:rsidR="00E831A2">
        <w:rPr>
          <w:rFonts w:ascii="Times New Roman" w:hAnsi="Times New Roman" w:cs="Times New Roman"/>
          <w:sz w:val="24"/>
          <w:szCs w:val="24"/>
        </w:rPr>
        <w:t xml:space="preserve"> </w:t>
      </w:r>
      <w:r w:rsidR="00412976">
        <w:rPr>
          <w:rFonts w:ascii="Times New Roman" w:hAnsi="Times New Roman" w:cs="Times New Roman"/>
          <w:sz w:val="24"/>
          <w:szCs w:val="24"/>
        </w:rPr>
        <w:t>Vornamen zahlreicher prominenter deutscher Juden</w:t>
      </w:r>
      <w:r w:rsidR="00F7587C">
        <w:rPr>
          <w:rStyle w:val="Funotenzeichen"/>
          <w:rFonts w:ascii="Times New Roman" w:hAnsi="Times New Roman" w:cs="Times New Roman"/>
          <w:sz w:val="24"/>
          <w:szCs w:val="24"/>
        </w:rPr>
        <w:footnoteReference w:id="24"/>
      </w:r>
      <w:r w:rsidR="00412976">
        <w:rPr>
          <w:rFonts w:ascii="Times New Roman" w:hAnsi="Times New Roman" w:cs="Times New Roman"/>
          <w:sz w:val="24"/>
          <w:szCs w:val="24"/>
        </w:rPr>
        <w:t xml:space="preserve"> und damit auch auf den jüdischen </w:t>
      </w:r>
      <w:r w:rsidR="00E831A2">
        <w:rPr>
          <w:rFonts w:ascii="Times New Roman" w:hAnsi="Times New Roman" w:cs="Times New Roman"/>
          <w:sz w:val="24"/>
          <w:szCs w:val="24"/>
        </w:rPr>
        <w:t>Wa</w:t>
      </w:r>
      <w:r w:rsidR="00E831A2">
        <w:rPr>
          <w:rFonts w:ascii="Times New Roman" w:hAnsi="Times New Roman" w:cs="Times New Roman"/>
          <w:sz w:val="24"/>
          <w:szCs w:val="24"/>
        </w:rPr>
        <w:t>g</w:t>
      </w:r>
      <w:r w:rsidR="00E831A2">
        <w:rPr>
          <w:rFonts w:ascii="Times New Roman" w:hAnsi="Times New Roman" w:cs="Times New Roman"/>
          <w:sz w:val="24"/>
          <w:szCs w:val="24"/>
        </w:rPr>
        <w:t xml:space="preserve">ner-Kult </w:t>
      </w:r>
      <w:r w:rsidR="00D267EB">
        <w:rPr>
          <w:rFonts w:ascii="Times New Roman" w:hAnsi="Times New Roman" w:cs="Times New Roman"/>
          <w:sz w:val="24"/>
          <w:szCs w:val="24"/>
        </w:rPr>
        <w:t>an</w:t>
      </w:r>
      <w:r w:rsidR="00E831A2">
        <w:rPr>
          <w:rFonts w:ascii="Times New Roman" w:hAnsi="Times New Roman" w:cs="Times New Roman"/>
          <w:sz w:val="24"/>
          <w:szCs w:val="24"/>
        </w:rPr>
        <w:t>.</w:t>
      </w:r>
    </w:p>
    <w:p w:rsidR="00005D17" w:rsidRDefault="00F7587C" w:rsidP="004C23F9">
      <w:pPr>
        <w:spacing w:after="0"/>
        <w:jc w:val="both"/>
        <w:rPr>
          <w:rFonts w:ascii="Times New Roman" w:hAnsi="Times New Roman" w:cs="Times New Roman"/>
          <w:sz w:val="24"/>
          <w:szCs w:val="24"/>
        </w:rPr>
      </w:pPr>
      <w:r>
        <w:rPr>
          <w:rFonts w:ascii="Times New Roman" w:hAnsi="Times New Roman" w:cs="Times New Roman"/>
          <w:sz w:val="24"/>
          <w:szCs w:val="24"/>
        </w:rPr>
        <w:tab/>
        <w:t>Die vielleicht interessanteste Gestalt des Dramas ist der Rechtsanwalt Dr. Robert Bergmann</w:t>
      </w:r>
      <w:r w:rsidR="007226A4">
        <w:rPr>
          <w:rFonts w:ascii="Times New Roman" w:hAnsi="Times New Roman" w:cs="Times New Roman"/>
          <w:sz w:val="24"/>
          <w:szCs w:val="24"/>
        </w:rPr>
        <w:t>, Walter Bergmanns jüngerer Bruder</w:t>
      </w:r>
      <w:r>
        <w:rPr>
          <w:rFonts w:ascii="Times New Roman" w:hAnsi="Times New Roman" w:cs="Times New Roman"/>
          <w:sz w:val="24"/>
          <w:szCs w:val="24"/>
        </w:rPr>
        <w:t xml:space="preserve">. </w:t>
      </w:r>
      <w:r w:rsidR="00396A6B">
        <w:rPr>
          <w:rFonts w:ascii="Times New Roman" w:hAnsi="Times New Roman" w:cs="Times New Roman"/>
          <w:sz w:val="24"/>
          <w:szCs w:val="24"/>
        </w:rPr>
        <w:t xml:space="preserve">Er ist derjenige, der </w:t>
      </w:r>
      <w:r w:rsidR="00305D92">
        <w:rPr>
          <w:rFonts w:ascii="Times New Roman" w:hAnsi="Times New Roman" w:cs="Times New Roman"/>
          <w:sz w:val="24"/>
          <w:szCs w:val="24"/>
        </w:rPr>
        <w:t>seinem Bruder durch sein Handeln erst</w:t>
      </w:r>
      <w:r w:rsidR="00396A6B">
        <w:rPr>
          <w:rFonts w:ascii="Times New Roman" w:hAnsi="Times New Roman" w:cs="Times New Roman"/>
          <w:sz w:val="24"/>
          <w:szCs w:val="24"/>
        </w:rPr>
        <w:t xml:space="preserve"> die Möglichkeit </w:t>
      </w:r>
      <w:r w:rsidR="007226A4">
        <w:rPr>
          <w:rFonts w:ascii="Times New Roman" w:hAnsi="Times New Roman" w:cs="Times New Roman"/>
          <w:sz w:val="24"/>
          <w:szCs w:val="24"/>
        </w:rPr>
        <w:t>eröffne</w:t>
      </w:r>
      <w:r w:rsidR="00396A6B">
        <w:rPr>
          <w:rFonts w:ascii="Times New Roman" w:hAnsi="Times New Roman" w:cs="Times New Roman"/>
          <w:sz w:val="24"/>
          <w:szCs w:val="24"/>
        </w:rPr>
        <w:t xml:space="preserve">t, </w:t>
      </w:r>
      <w:r w:rsidR="007226A4">
        <w:rPr>
          <w:rFonts w:ascii="Times New Roman" w:hAnsi="Times New Roman" w:cs="Times New Roman"/>
          <w:sz w:val="24"/>
          <w:szCs w:val="24"/>
        </w:rPr>
        <w:t xml:space="preserve">sich </w:t>
      </w:r>
      <w:r w:rsidR="00396A6B">
        <w:rPr>
          <w:rFonts w:ascii="Times New Roman" w:hAnsi="Times New Roman" w:cs="Times New Roman"/>
          <w:sz w:val="24"/>
          <w:szCs w:val="24"/>
        </w:rPr>
        <w:t xml:space="preserve">dem Druck der Nazis </w:t>
      </w:r>
      <w:r w:rsidR="00305D92">
        <w:rPr>
          <w:rFonts w:ascii="Times New Roman" w:hAnsi="Times New Roman" w:cs="Times New Roman"/>
          <w:sz w:val="24"/>
          <w:szCs w:val="24"/>
        </w:rPr>
        <w:t xml:space="preserve">zu </w:t>
      </w:r>
      <w:r w:rsidR="00396A6B">
        <w:rPr>
          <w:rFonts w:ascii="Times New Roman" w:hAnsi="Times New Roman" w:cs="Times New Roman"/>
          <w:sz w:val="24"/>
          <w:szCs w:val="24"/>
        </w:rPr>
        <w:t>entziehen und</w:t>
      </w:r>
      <w:r w:rsidR="00305D92">
        <w:rPr>
          <w:rFonts w:ascii="Times New Roman" w:hAnsi="Times New Roman" w:cs="Times New Roman"/>
          <w:sz w:val="24"/>
          <w:szCs w:val="24"/>
        </w:rPr>
        <w:t xml:space="preserve"> damit</w:t>
      </w:r>
      <w:r w:rsidR="00396A6B">
        <w:rPr>
          <w:rFonts w:ascii="Times New Roman" w:hAnsi="Times New Roman" w:cs="Times New Roman"/>
          <w:sz w:val="24"/>
          <w:szCs w:val="24"/>
        </w:rPr>
        <w:t xml:space="preserve"> frei </w:t>
      </w:r>
      <w:r w:rsidR="00305D92">
        <w:rPr>
          <w:rFonts w:ascii="Times New Roman" w:hAnsi="Times New Roman" w:cs="Times New Roman"/>
          <w:sz w:val="24"/>
          <w:szCs w:val="24"/>
        </w:rPr>
        <w:t xml:space="preserve">zu </w:t>
      </w:r>
      <w:r w:rsidR="00396A6B">
        <w:rPr>
          <w:rFonts w:ascii="Times New Roman" w:hAnsi="Times New Roman" w:cs="Times New Roman"/>
          <w:sz w:val="24"/>
          <w:szCs w:val="24"/>
        </w:rPr>
        <w:t>entscheiden, in welcher Form</w:t>
      </w:r>
      <w:r w:rsidR="007226A4">
        <w:rPr>
          <w:rFonts w:ascii="Times New Roman" w:hAnsi="Times New Roman" w:cs="Times New Roman"/>
          <w:sz w:val="24"/>
          <w:szCs w:val="24"/>
        </w:rPr>
        <w:t xml:space="preserve"> </w:t>
      </w:r>
      <w:r w:rsidR="00305D92">
        <w:rPr>
          <w:rFonts w:ascii="Times New Roman" w:hAnsi="Times New Roman" w:cs="Times New Roman"/>
          <w:sz w:val="24"/>
          <w:szCs w:val="24"/>
        </w:rPr>
        <w:t>von der Erfindung Gebrauch zu machen ist</w:t>
      </w:r>
      <w:r w:rsidR="00396A6B">
        <w:rPr>
          <w:rFonts w:ascii="Times New Roman" w:hAnsi="Times New Roman" w:cs="Times New Roman"/>
          <w:sz w:val="24"/>
          <w:szCs w:val="24"/>
        </w:rPr>
        <w:t xml:space="preserve">. </w:t>
      </w:r>
      <w:r w:rsidR="00830174">
        <w:rPr>
          <w:rFonts w:ascii="Times New Roman" w:hAnsi="Times New Roman" w:cs="Times New Roman"/>
          <w:sz w:val="24"/>
          <w:szCs w:val="24"/>
        </w:rPr>
        <w:t>– R</w:t>
      </w:r>
      <w:r w:rsidR="00305D92">
        <w:rPr>
          <w:rFonts w:ascii="Times New Roman" w:hAnsi="Times New Roman" w:cs="Times New Roman"/>
          <w:sz w:val="24"/>
          <w:szCs w:val="24"/>
        </w:rPr>
        <w:t>obert Ber</w:t>
      </w:r>
      <w:r w:rsidR="00305D92">
        <w:rPr>
          <w:rFonts w:ascii="Times New Roman" w:hAnsi="Times New Roman" w:cs="Times New Roman"/>
          <w:sz w:val="24"/>
          <w:szCs w:val="24"/>
        </w:rPr>
        <w:t>g</w:t>
      </w:r>
      <w:r w:rsidR="00305D92">
        <w:rPr>
          <w:rFonts w:ascii="Times New Roman" w:hAnsi="Times New Roman" w:cs="Times New Roman"/>
          <w:sz w:val="24"/>
          <w:szCs w:val="24"/>
        </w:rPr>
        <w:t>mann</w:t>
      </w:r>
      <w:r w:rsidR="007226A4">
        <w:rPr>
          <w:rFonts w:ascii="Times New Roman" w:hAnsi="Times New Roman" w:cs="Times New Roman"/>
          <w:sz w:val="24"/>
          <w:szCs w:val="24"/>
        </w:rPr>
        <w:t xml:space="preserve"> wird vom Autor mit deutlicher Sympathie vorgestellt. Der Kommentar zu </w:t>
      </w:r>
      <w:r w:rsidR="00830174">
        <w:rPr>
          <w:rFonts w:ascii="Times New Roman" w:hAnsi="Times New Roman" w:cs="Times New Roman"/>
          <w:sz w:val="24"/>
          <w:szCs w:val="24"/>
        </w:rPr>
        <w:t>seiner</w:t>
      </w:r>
      <w:r w:rsidR="007226A4">
        <w:rPr>
          <w:rFonts w:ascii="Times New Roman" w:hAnsi="Times New Roman" w:cs="Times New Roman"/>
          <w:sz w:val="24"/>
          <w:szCs w:val="24"/>
        </w:rPr>
        <w:t xml:space="preserve"> Person enthält eine Vielzahl von Seitenhieben – gegen prominente Juden wie gegen prominente </w:t>
      </w:r>
      <w:r w:rsidR="0049574A">
        <w:rPr>
          <w:rFonts w:ascii="Times New Roman" w:hAnsi="Times New Roman" w:cs="Times New Roman"/>
          <w:sz w:val="24"/>
          <w:szCs w:val="24"/>
        </w:rPr>
        <w:t>Ant</w:t>
      </w:r>
      <w:r w:rsidR="0049574A">
        <w:rPr>
          <w:rFonts w:ascii="Times New Roman" w:hAnsi="Times New Roman" w:cs="Times New Roman"/>
          <w:sz w:val="24"/>
          <w:szCs w:val="24"/>
        </w:rPr>
        <w:t>i</w:t>
      </w:r>
      <w:r w:rsidR="0049574A">
        <w:rPr>
          <w:rFonts w:ascii="Times New Roman" w:hAnsi="Times New Roman" w:cs="Times New Roman"/>
          <w:sz w:val="24"/>
          <w:szCs w:val="24"/>
        </w:rPr>
        <w:t>semit</w:t>
      </w:r>
      <w:r w:rsidR="007226A4">
        <w:rPr>
          <w:rFonts w:ascii="Times New Roman" w:hAnsi="Times New Roman" w:cs="Times New Roman"/>
          <w:sz w:val="24"/>
          <w:szCs w:val="24"/>
        </w:rPr>
        <w:t>en:</w:t>
      </w:r>
    </w:p>
    <w:p w:rsidR="007226A4" w:rsidRDefault="007226A4" w:rsidP="0049574A">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Pr="007226A4">
        <w:rPr>
          <w:rFonts w:ascii="Times New Roman" w:hAnsi="Times New Roman" w:cs="Times New Roman"/>
          <w:i/>
          <w:sz w:val="24"/>
          <w:szCs w:val="24"/>
        </w:rPr>
        <w:t>Dr. Robert Bergmann</w:t>
      </w:r>
      <w:r>
        <w:rPr>
          <w:rFonts w:ascii="Times New Roman" w:hAnsi="Times New Roman" w:cs="Times New Roman"/>
          <w:sz w:val="24"/>
          <w:szCs w:val="24"/>
        </w:rPr>
        <w:t xml:space="preserve"> ist Rechtsanwalt. Dass er es nicht mehr zum Justizrat g</w:t>
      </w:r>
      <w:r>
        <w:rPr>
          <w:rFonts w:ascii="Times New Roman" w:hAnsi="Times New Roman" w:cs="Times New Roman"/>
          <w:sz w:val="24"/>
          <w:szCs w:val="24"/>
        </w:rPr>
        <w:t>e</w:t>
      </w:r>
      <w:r>
        <w:rPr>
          <w:rFonts w:ascii="Times New Roman" w:hAnsi="Times New Roman" w:cs="Times New Roman"/>
          <w:sz w:val="24"/>
          <w:szCs w:val="24"/>
        </w:rPr>
        <w:t xml:space="preserve">bracht hat, das hat nichts mit seinen Fähigkeiten, sondern mit denen der Nazis zu tun, die das eben verhindern konnten. Robert […] glaubt nicht an die Wahrheit der </w:t>
      </w:r>
      <w:proofErr w:type="spellStart"/>
      <w:r>
        <w:rPr>
          <w:rFonts w:ascii="Times New Roman" w:hAnsi="Times New Roman" w:cs="Times New Roman"/>
          <w:sz w:val="24"/>
          <w:szCs w:val="24"/>
        </w:rPr>
        <w:t>Naumann’schen</w:t>
      </w:r>
      <w:proofErr w:type="spellEnd"/>
      <w:r>
        <w:rPr>
          <w:rFonts w:ascii="Times New Roman" w:hAnsi="Times New Roman" w:cs="Times New Roman"/>
          <w:sz w:val="24"/>
          <w:szCs w:val="24"/>
        </w:rPr>
        <w:t xml:space="preserve"> Theorien.</w:t>
      </w:r>
      <w:r>
        <w:rPr>
          <w:rStyle w:val="Funotenzeichen"/>
          <w:rFonts w:ascii="Times New Roman" w:hAnsi="Times New Roman" w:cs="Times New Roman"/>
          <w:sz w:val="24"/>
          <w:szCs w:val="24"/>
        </w:rPr>
        <w:footnoteReference w:id="25"/>
      </w:r>
      <w:r w:rsidR="00CB3B38">
        <w:rPr>
          <w:rFonts w:ascii="Times New Roman" w:hAnsi="Times New Roman" w:cs="Times New Roman"/>
          <w:sz w:val="24"/>
          <w:szCs w:val="24"/>
        </w:rPr>
        <w:t xml:space="preserve"> Er ist ein handfester, jüdischer Mensch und daher dem Autor sehr sympathisch. […] Er denkt durchaus real, was ihn aber nicht hi</w:t>
      </w:r>
      <w:r w:rsidR="00CB3B38">
        <w:rPr>
          <w:rFonts w:ascii="Times New Roman" w:hAnsi="Times New Roman" w:cs="Times New Roman"/>
          <w:sz w:val="24"/>
          <w:szCs w:val="24"/>
        </w:rPr>
        <w:t>n</w:t>
      </w:r>
      <w:r w:rsidR="00CB3B38">
        <w:rPr>
          <w:rFonts w:ascii="Times New Roman" w:hAnsi="Times New Roman" w:cs="Times New Roman"/>
          <w:sz w:val="24"/>
          <w:szCs w:val="24"/>
        </w:rPr>
        <w:t>dert, genauso anständig zu sein, wie sein Bruder. […] Der Autor schätzt Robert als Mensch unbedingt höher ein als etwa den größten lebenden Dichter der G</w:t>
      </w:r>
      <w:r w:rsidR="00CB3B38">
        <w:rPr>
          <w:rFonts w:ascii="Times New Roman" w:hAnsi="Times New Roman" w:cs="Times New Roman"/>
          <w:sz w:val="24"/>
          <w:szCs w:val="24"/>
        </w:rPr>
        <w:t>e</w:t>
      </w:r>
      <w:r w:rsidR="00CB3B38">
        <w:rPr>
          <w:rFonts w:ascii="Times New Roman" w:hAnsi="Times New Roman" w:cs="Times New Roman"/>
          <w:sz w:val="24"/>
          <w:szCs w:val="24"/>
        </w:rPr>
        <w:t>genwart, Julius Streicher</w:t>
      </w:r>
      <w:r w:rsidR="00CB3B38">
        <w:rPr>
          <w:rStyle w:val="Funotenzeichen"/>
          <w:rFonts w:ascii="Times New Roman" w:hAnsi="Times New Roman" w:cs="Times New Roman"/>
          <w:sz w:val="24"/>
          <w:szCs w:val="24"/>
        </w:rPr>
        <w:footnoteReference w:id="26"/>
      </w:r>
      <w:r w:rsidR="00CB3B38">
        <w:rPr>
          <w:rFonts w:ascii="Times New Roman" w:hAnsi="Times New Roman" w:cs="Times New Roman"/>
          <w:sz w:val="24"/>
          <w:szCs w:val="24"/>
        </w:rPr>
        <w:t xml:space="preserve"> […].“ (S. 26)</w:t>
      </w:r>
    </w:p>
    <w:p w:rsidR="00830174" w:rsidRDefault="0049574A" w:rsidP="00830174">
      <w:pPr>
        <w:spacing w:after="0"/>
        <w:jc w:val="both"/>
        <w:rPr>
          <w:rFonts w:ascii="Times New Roman" w:hAnsi="Times New Roman" w:cs="Times New Roman"/>
          <w:sz w:val="24"/>
          <w:szCs w:val="24"/>
        </w:rPr>
      </w:pPr>
      <w:r>
        <w:rPr>
          <w:rFonts w:ascii="Times New Roman" w:hAnsi="Times New Roman" w:cs="Times New Roman"/>
          <w:sz w:val="24"/>
          <w:szCs w:val="24"/>
        </w:rPr>
        <w:t xml:space="preserve">Robert Bergmann ist für die </w:t>
      </w:r>
      <w:r w:rsidR="00830174">
        <w:rPr>
          <w:rFonts w:ascii="Times New Roman" w:hAnsi="Times New Roman" w:cs="Times New Roman"/>
          <w:sz w:val="24"/>
          <w:szCs w:val="24"/>
        </w:rPr>
        <w:t xml:space="preserve">Entwicklung der </w:t>
      </w:r>
      <w:r>
        <w:rPr>
          <w:rFonts w:ascii="Times New Roman" w:hAnsi="Times New Roman" w:cs="Times New Roman"/>
          <w:sz w:val="24"/>
          <w:szCs w:val="24"/>
        </w:rPr>
        <w:t>Handlung des Stückes und damit für die Inte</w:t>
      </w:r>
      <w:r>
        <w:rPr>
          <w:rFonts w:ascii="Times New Roman" w:hAnsi="Times New Roman" w:cs="Times New Roman"/>
          <w:sz w:val="24"/>
          <w:szCs w:val="24"/>
        </w:rPr>
        <w:t>n</w:t>
      </w:r>
      <w:r>
        <w:rPr>
          <w:rFonts w:ascii="Times New Roman" w:hAnsi="Times New Roman" w:cs="Times New Roman"/>
          <w:sz w:val="24"/>
          <w:szCs w:val="24"/>
        </w:rPr>
        <w:t xml:space="preserve">tionen des Autors von zentraler Bedeutung. Er fertigt rechtzeitig Kopien </w:t>
      </w:r>
      <w:r w:rsidR="00830174">
        <w:rPr>
          <w:rFonts w:ascii="Times New Roman" w:hAnsi="Times New Roman" w:cs="Times New Roman"/>
          <w:sz w:val="24"/>
          <w:szCs w:val="24"/>
        </w:rPr>
        <w:t>der Konstruktion</w:t>
      </w:r>
      <w:r w:rsidR="00830174">
        <w:rPr>
          <w:rFonts w:ascii="Times New Roman" w:hAnsi="Times New Roman" w:cs="Times New Roman"/>
          <w:sz w:val="24"/>
          <w:szCs w:val="24"/>
        </w:rPr>
        <w:t>s</w:t>
      </w:r>
      <w:r w:rsidR="00830174">
        <w:rPr>
          <w:rFonts w:ascii="Times New Roman" w:hAnsi="Times New Roman" w:cs="Times New Roman"/>
          <w:sz w:val="24"/>
          <w:szCs w:val="24"/>
        </w:rPr>
        <w:t>p</w:t>
      </w:r>
      <w:r>
        <w:rPr>
          <w:rFonts w:ascii="Times New Roman" w:hAnsi="Times New Roman" w:cs="Times New Roman"/>
          <w:sz w:val="24"/>
          <w:szCs w:val="24"/>
        </w:rPr>
        <w:t>läne an und er überzeugt im Prager Exil seinen Bruder, diese Kopien der französischen R</w:t>
      </w:r>
      <w:r>
        <w:rPr>
          <w:rFonts w:ascii="Times New Roman" w:hAnsi="Times New Roman" w:cs="Times New Roman"/>
          <w:sz w:val="24"/>
          <w:szCs w:val="24"/>
        </w:rPr>
        <w:t>e</w:t>
      </w:r>
      <w:r>
        <w:rPr>
          <w:rFonts w:ascii="Times New Roman" w:hAnsi="Times New Roman" w:cs="Times New Roman"/>
          <w:sz w:val="24"/>
          <w:szCs w:val="24"/>
        </w:rPr>
        <w:t xml:space="preserve">gierung zukommen zu lassen. </w:t>
      </w:r>
    </w:p>
    <w:p w:rsidR="00F83E9B" w:rsidRDefault="00F83E9B" w:rsidP="00830174">
      <w:pPr>
        <w:spacing w:after="0"/>
        <w:jc w:val="both"/>
        <w:rPr>
          <w:rFonts w:ascii="Times New Roman" w:hAnsi="Times New Roman" w:cs="Times New Roman"/>
          <w:sz w:val="24"/>
          <w:szCs w:val="24"/>
        </w:rPr>
      </w:pPr>
    </w:p>
    <w:p w:rsidR="00F7587C" w:rsidRDefault="0049574A" w:rsidP="0083017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Das </w:t>
      </w:r>
      <w:r w:rsidR="00DC6468">
        <w:rPr>
          <w:rFonts w:ascii="Times New Roman" w:hAnsi="Times New Roman" w:cs="Times New Roman"/>
          <w:sz w:val="24"/>
          <w:szCs w:val="24"/>
        </w:rPr>
        <w:t>Gespräch der beiden Brüder über die Notwendigkeit, die Pläne an eine mit Deutschland konkurrierende Macht weiterzuleiten, bildet das intellektuelle Zentrum des Dr</w:t>
      </w:r>
      <w:r w:rsidR="00DC6468">
        <w:rPr>
          <w:rFonts w:ascii="Times New Roman" w:hAnsi="Times New Roman" w:cs="Times New Roman"/>
          <w:sz w:val="24"/>
          <w:szCs w:val="24"/>
        </w:rPr>
        <w:t>a</w:t>
      </w:r>
      <w:r w:rsidR="00DC6468">
        <w:rPr>
          <w:rFonts w:ascii="Times New Roman" w:hAnsi="Times New Roman" w:cs="Times New Roman"/>
          <w:sz w:val="24"/>
          <w:szCs w:val="24"/>
        </w:rPr>
        <w:t>mas.</w:t>
      </w:r>
      <w:r w:rsidR="00830174">
        <w:rPr>
          <w:rFonts w:ascii="Times New Roman" w:hAnsi="Times New Roman" w:cs="Times New Roman"/>
          <w:sz w:val="24"/>
          <w:szCs w:val="24"/>
        </w:rPr>
        <w:t xml:space="preserve"> W</w:t>
      </w:r>
      <w:r w:rsidR="00396A6B">
        <w:rPr>
          <w:rFonts w:ascii="Times New Roman" w:hAnsi="Times New Roman" w:cs="Times New Roman"/>
          <w:sz w:val="24"/>
          <w:szCs w:val="24"/>
        </w:rPr>
        <w:t xml:space="preserve">ährend Walter Bergmann selbst im Prager Exil noch glaubt, Deutschland sei dem „Wahnsinn“ </w:t>
      </w:r>
      <w:r w:rsidR="00791BDC">
        <w:rPr>
          <w:rFonts w:ascii="Times New Roman" w:hAnsi="Times New Roman" w:cs="Times New Roman"/>
          <w:sz w:val="24"/>
          <w:szCs w:val="24"/>
        </w:rPr>
        <w:t xml:space="preserve">verfallen, </w:t>
      </w:r>
      <w:r w:rsidR="002818D4">
        <w:rPr>
          <w:rFonts w:ascii="Times New Roman" w:hAnsi="Times New Roman" w:cs="Times New Roman"/>
          <w:sz w:val="24"/>
          <w:szCs w:val="24"/>
        </w:rPr>
        <w:t xml:space="preserve">dieser Zustand werde aber vorübergehen, </w:t>
      </w:r>
      <w:r w:rsidR="00791BDC">
        <w:rPr>
          <w:rFonts w:ascii="Times New Roman" w:hAnsi="Times New Roman" w:cs="Times New Roman"/>
          <w:sz w:val="24"/>
          <w:szCs w:val="24"/>
        </w:rPr>
        <w:t>sich also in politische Ps</w:t>
      </w:r>
      <w:r w:rsidR="00791BDC">
        <w:rPr>
          <w:rFonts w:ascii="Times New Roman" w:hAnsi="Times New Roman" w:cs="Times New Roman"/>
          <w:sz w:val="24"/>
          <w:szCs w:val="24"/>
        </w:rPr>
        <w:t>y</w:t>
      </w:r>
      <w:r w:rsidR="00791BDC">
        <w:rPr>
          <w:rFonts w:ascii="Times New Roman" w:hAnsi="Times New Roman" w:cs="Times New Roman"/>
          <w:sz w:val="24"/>
          <w:szCs w:val="24"/>
        </w:rPr>
        <w:t xml:space="preserve">chologie flüchtet, </w:t>
      </w:r>
      <w:r w:rsidR="00036D8B">
        <w:rPr>
          <w:rFonts w:ascii="Times New Roman" w:hAnsi="Times New Roman" w:cs="Times New Roman"/>
          <w:sz w:val="24"/>
          <w:szCs w:val="24"/>
        </w:rPr>
        <w:t>analysiert Robert Bergmann die Situation nüchtern und klar:</w:t>
      </w:r>
    </w:p>
    <w:p w:rsidR="00036D8B" w:rsidRDefault="00036D8B" w:rsidP="00036D8B">
      <w:pPr>
        <w:spacing w:after="0"/>
        <w:ind w:left="1134"/>
        <w:jc w:val="both"/>
        <w:rPr>
          <w:rFonts w:ascii="Times New Roman" w:hAnsi="Times New Roman" w:cs="Times New Roman"/>
          <w:sz w:val="24"/>
          <w:szCs w:val="24"/>
        </w:rPr>
      </w:pPr>
      <w:r>
        <w:rPr>
          <w:rFonts w:ascii="Times New Roman" w:hAnsi="Times New Roman" w:cs="Times New Roman"/>
          <w:sz w:val="24"/>
          <w:szCs w:val="24"/>
        </w:rPr>
        <w:t>„Wahnsinn? Wer spricht nur immer von Wahnsinn? Nur die Sozialisten und die Juden. Das sind die beiden Betroffenen. Niemand sonst. Die Sozialisten, die fü</w:t>
      </w:r>
      <w:r>
        <w:rPr>
          <w:rFonts w:ascii="Times New Roman" w:hAnsi="Times New Roman" w:cs="Times New Roman"/>
          <w:sz w:val="24"/>
          <w:szCs w:val="24"/>
        </w:rPr>
        <w:t>h</w:t>
      </w:r>
      <w:r>
        <w:rPr>
          <w:rFonts w:ascii="Times New Roman" w:hAnsi="Times New Roman" w:cs="Times New Roman"/>
          <w:sz w:val="24"/>
          <w:szCs w:val="24"/>
        </w:rPr>
        <w:lastRenderedPageBreak/>
        <w:t>ren ihren Kampf, sie werden siegen, früher oder später. Man kann sie aufhalten aber nicht vernichten. Aber selbst wenn sie verlieren, was bedeutet das für die einzelnen Menschen? Sie sind nicht deklassiert, soweit sie Arier sind. Sie müssten sich nur umstellen. Das hängt ja nur davon ab, ob sie eine Überzeugung opfern wollen oder nicht. Dann ist der Wahnsinn kein Wahnsinn mehr. Aber unser Schrei, der jüdische Schrei, der verhallt ungehört. Es gibt keine Macht der Erde, die auf unseren Aufschrei reagieren würde. Nur wir selbst, Walter, nur wir selbst müssen reagieren; aber wir haben keinen … Charakter. Der Jude, der heute noch deutsch fühlt, ist entweder ein Narr oder … charakterlos.“ (S. 99)</w:t>
      </w:r>
    </w:p>
    <w:p w:rsidR="00F7587C" w:rsidRDefault="00036D8B" w:rsidP="004C23F9">
      <w:pPr>
        <w:spacing w:after="0"/>
        <w:jc w:val="both"/>
        <w:rPr>
          <w:rFonts w:ascii="Times New Roman" w:hAnsi="Times New Roman" w:cs="Times New Roman"/>
          <w:sz w:val="24"/>
          <w:szCs w:val="24"/>
        </w:rPr>
      </w:pPr>
      <w:r>
        <w:rPr>
          <w:rFonts w:ascii="Times New Roman" w:hAnsi="Times New Roman" w:cs="Times New Roman"/>
          <w:sz w:val="24"/>
          <w:szCs w:val="24"/>
        </w:rPr>
        <w:t>Walter Bergmann antwortet darauf, dass er nicht an den „Unterschied des Blutes“ glaube. Roberts Replik folgt sofort</w:t>
      </w:r>
      <w:r w:rsidR="004865D0">
        <w:rPr>
          <w:rFonts w:ascii="Times New Roman" w:hAnsi="Times New Roman" w:cs="Times New Roman"/>
          <w:sz w:val="24"/>
          <w:szCs w:val="24"/>
        </w:rPr>
        <w:t>. Er weist darauf hin, dass aus diesem Faktum eine ungeheure G</w:t>
      </w:r>
      <w:r w:rsidR="004865D0">
        <w:rPr>
          <w:rFonts w:ascii="Times New Roman" w:hAnsi="Times New Roman" w:cs="Times New Roman"/>
          <w:sz w:val="24"/>
          <w:szCs w:val="24"/>
        </w:rPr>
        <w:t>e</w:t>
      </w:r>
      <w:r w:rsidR="004865D0">
        <w:rPr>
          <w:rFonts w:ascii="Times New Roman" w:hAnsi="Times New Roman" w:cs="Times New Roman"/>
          <w:sz w:val="24"/>
          <w:szCs w:val="24"/>
        </w:rPr>
        <w:t>fährdung der in Deutschland verbliebenen Juden erwächst</w:t>
      </w:r>
      <w:r>
        <w:rPr>
          <w:rFonts w:ascii="Times New Roman" w:hAnsi="Times New Roman" w:cs="Times New Roman"/>
          <w:sz w:val="24"/>
          <w:szCs w:val="24"/>
        </w:rPr>
        <w:t>:</w:t>
      </w:r>
    </w:p>
    <w:p w:rsidR="00036D8B" w:rsidRDefault="00036D8B" w:rsidP="004865D0">
      <w:pPr>
        <w:spacing w:after="0"/>
        <w:ind w:left="1134"/>
        <w:jc w:val="both"/>
        <w:rPr>
          <w:rFonts w:ascii="Times New Roman" w:hAnsi="Times New Roman" w:cs="Times New Roman"/>
          <w:sz w:val="24"/>
          <w:szCs w:val="24"/>
        </w:rPr>
      </w:pPr>
      <w:r>
        <w:rPr>
          <w:rFonts w:ascii="Times New Roman" w:hAnsi="Times New Roman" w:cs="Times New Roman"/>
          <w:sz w:val="24"/>
          <w:szCs w:val="24"/>
        </w:rPr>
        <w:t>„Ich weiß ja, es gibt hunderttausend Juden im Reich, die nicht daran glauben und an diesem Unglauben zugrunde gehen werden.“</w:t>
      </w:r>
    </w:p>
    <w:p w:rsidR="00036D8B" w:rsidRDefault="004865D0" w:rsidP="004C23F9">
      <w:pPr>
        <w:spacing w:after="0"/>
        <w:jc w:val="both"/>
        <w:rPr>
          <w:rFonts w:ascii="Times New Roman" w:hAnsi="Times New Roman" w:cs="Times New Roman"/>
          <w:sz w:val="24"/>
          <w:szCs w:val="24"/>
        </w:rPr>
      </w:pPr>
      <w:r>
        <w:rPr>
          <w:rFonts w:ascii="Times New Roman" w:hAnsi="Times New Roman" w:cs="Times New Roman"/>
          <w:sz w:val="24"/>
          <w:szCs w:val="24"/>
        </w:rPr>
        <w:t>Er setzt die Argumentation mit logischer Stringenz fort</w:t>
      </w:r>
      <w:r w:rsidR="00765EC3">
        <w:rPr>
          <w:rFonts w:ascii="Times New Roman" w:hAnsi="Times New Roman" w:cs="Times New Roman"/>
          <w:sz w:val="24"/>
          <w:szCs w:val="24"/>
        </w:rPr>
        <w:t xml:space="preserve">, wobei er </w:t>
      </w:r>
      <w:r>
        <w:rPr>
          <w:rFonts w:ascii="Times New Roman" w:hAnsi="Times New Roman" w:cs="Times New Roman"/>
          <w:sz w:val="24"/>
          <w:szCs w:val="24"/>
        </w:rPr>
        <w:t xml:space="preserve">explizit auf die Gefahr des kommenden Weltkrieges und der immensen Opfer </w:t>
      </w:r>
      <w:r w:rsidR="00765EC3">
        <w:rPr>
          <w:rFonts w:ascii="Times New Roman" w:hAnsi="Times New Roman" w:cs="Times New Roman"/>
          <w:sz w:val="24"/>
          <w:szCs w:val="24"/>
        </w:rPr>
        <w:t xml:space="preserve">dieses Krieges </w:t>
      </w:r>
      <w:r>
        <w:rPr>
          <w:rFonts w:ascii="Times New Roman" w:hAnsi="Times New Roman" w:cs="Times New Roman"/>
          <w:sz w:val="24"/>
          <w:szCs w:val="24"/>
        </w:rPr>
        <w:t>hin</w:t>
      </w:r>
      <w:r w:rsidR="00765EC3">
        <w:rPr>
          <w:rFonts w:ascii="Times New Roman" w:hAnsi="Times New Roman" w:cs="Times New Roman"/>
          <w:sz w:val="24"/>
          <w:szCs w:val="24"/>
        </w:rPr>
        <w:t>weist</w:t>
      </w:r>
      <w:r>
        <w:rPr>
          <w:rFonts w:ascii="Times New Roman" w:hAnsi="Times New Roman" w:cs="Times New Roman"/>
          <w:sz w:val="24"/>
          <w:szCs w:val="24"/>
        </w:rPr>
        <w:t>:</w:t>
      </w:r>
    </w:p>
    <w:p w:rsidR="004865D0" w:rsidRDefault="004865D0" w:rsidP="004865D0">
      <w:pPr>
        <w:spacing w:after="0"/>
        <w:ind w:left="1134"/>
        <w:jc w:val="both"/>
        <w:rPr>
          <w:rFonts w:ascii="Times New Roman" w:hAnsi="Times New Roman" w:cs="Times New Roman"/>
          <w:sz w:val="24"/>
          <w:szCs w:val="24"/>
        </w:rPr>
      </w:pPr>
      <w:r>
        <w:rPr>
          <w:rFonts w:ascii="Times New Roman" w:hAnsi="Times New Roman" w:cs="Times New Roman"/>
          <w:sz w:val="24"/>
          <w:szCs w:val="24"/>
        </w:rPr>
        <w:t>„Durch deine Schwäche [die Auffassung, die Pläne seien Eigentum der deutschen Regierung und sie dürften nicht in die Hände einer anderen Macht gelangen] sind Millionen Menschen in größere Gefahr geraten. Wir haben jetzt die Pflicht, diese Gefahr abzuwenden.“ (S. 102)</w:t>
      </w:r>
    </w:p>
    <w:p w:rsidR="00005D17" w:rsidRDefault="004865D0" w:rsidP="004C23F9">
      <w:pPr>
        <w:spacing w:after="0"/>
        <w:jc w:val="both"/>
        <w:rPr>
          <w:rFonts w:ascii="Times New Roman" w:hAnsi="Times New Roman" w:cs="Times New Roman"/>
          <w:sz w:val="24"/>
          <w:szCs w:val="24"/>
        </w:rPr>
      </w:pPr>
      <w:r>
        <w:rPr>
          <w:rFonts w:ascii="Times New Roman" w:hAnsi="Times New Roman" w:cs="Times New Roman"/>
          <w:sz w:val="24"/>
          <w:szCs w:val="24"/>
        </w:rPr>
        <w:t>Walter Bergmann meint</w:t>
      </w:r>
      <w:r w:rsidR="00765EC3">
        <w:rPr>
          <w:rFonts w:ascii="Times New Roman" w:hAnsi="Times New Roman" w:cs="Times New Roman"/>
          <w:sz w:val="24"/>
          <w:szCs w:val="24"/>
        </w:rPr>
        <w:t xml:space="preserve"> jedoch noch immer</w:t>
      </w:r>
      <w:r w:rsidR="00005D17">
        <w:rPr>
          <w:rFonts w:ascii="Times New Roman" w:hAnsi="Times New Roman" w:cs="Times New Roman"/>
          <w:sz w:val="24"/>
          <w:szCs w:val="24"/>
        </w:rPr>
        <w:t xml:space="preserve">, er könne durch die Überlassung der Pläne die in Deutschland jetzt noch lebenden Juden retten. Auch in dieser Frage korrigiert ihn </w:t>
      </w:r>
      <w:r w:rsidR="00DC6468">
        <w:rPr>
          <w:rFonts w:ascii="Times New Roman" w:hAnsi="Times New Roman" w:cs="Times New Roman"/>
          <w:sz w:val="24"/>
          <w:szCs w:val="24"/>
        </w:rPr>
        <w:t>sein Bruder</w:t>
      </w:r>
      <w:r w:rsidR="00005D17">
        <w:rPr>
          <w:rFonts w:ascii="Times New Roman" w:hAnsi="Times New Roman" w:cs="Times New Roman"/>
          <w:sz w:val="24"/>
          <w:szCs w:val="24"/>
        </w:rPr>
        <w:t>:</w:t>
      </w:r>
    </w:p>
    <w:p w:rsidR="00036D8B" w:rsidRDefault="00005D17" w:rsidP="00005D17">
      <w:pPr>
        <w:spacing w:after="0"/>
        <w:ind w:left="1134"/>
        <w:jc w:val="both"/>
        <w:rPr>
          <w:rFonts w:ascii="Times New Roman" w:hAnsi="Times New Roman" w:cs="Times New Roman"/>
          <w:sz w:val="24"/>
          <w:szCs w:val="24"/>
        </w:rPr>
      </w:pPr>
      <w:r>
        <w:rPr>
          <w:rFonts w:ascii="Times New Roman" w:hAnsi="Times New Roman" w:cs="Times New Roman"/>
          <w:sz w:val="24"/>
          <w:szCs w:val="24"/>
        </w:rPr>
        <w:t>„Diese paar hunderttausend diffamierten Menschen werden noch ein paar Jahre ihre Geschäfte machen können. Aber sie sind so hoffnungslos, wie eben nur d</w:t>
      </w:r>
      <w:r>
        <w:rPr>
          <w:rFonts w:ascii="Times New Roman" w:hAnsi="Times New Roman" w:cs="Times New Roman"/>
          <w:sz w:val="24"/>
          <w:szCs w:val="24"/>
        </w:rPr>
        <w:t>e</w:t>
      </w:r>
      <w:r>
        <w:rPr>
          <w:rFonts w:ascii="Times New Roman" w:hAnsi="Times New Roman" w:cs="Times New Roman"/>
          <w:sz w:val="24"/>
          <w:szCs w:val="24"/>
        </w:rPr>
        <w:t xml:space="preserve">klassierte Menschen es sein </w:t>
      </w:r>
      <w:proofErr w:type="gramStart"/>
      <w:r>
        <w:rPr>
          <w:rFonts w:ascii="Times New Roman" w:hAnsi="Times New Roman" w:cs="Times New Roman"/>
          <w:sz w:val="24"/>
          <w:szCs w:val="24"/>
        </w:rPr>
        <w:t>können</w:t>
      </w:r>
      <w:proofErr w:type="gramEnd"/>
      <w:r>
        <w:rPr>
          <w:rFonts w:ascii="Times New Roman" w:hAnsi="Times New Roman" w:cs="Times New Roman"/>
          <w:sz w:val="24"/>
          <w:szCs w:val="24"/>
        </w:rPr>
        <w:t>. Kann man diese Menschen durch einen so</w:t>
      </w:r>
      <w:r>
        <w:rPr>
          <w:rFonts w:ascii="Times New Roman" w:hAnsi="Times New Roman" w:cs="Times New Roman"/>
          <w:sz w:val="24"/>
          <w:szCs w:val="24"/>
        </w:rPr>
        <w:t>l</w:t>
      </w:r>
      <w:r>
        <w:rPr>
          <w:rFonts w:ascii="Times New Roman" w:hAnsi="Times New Roman" w:cs="Times New Roman"/>
          <w:sz w:val="24"/>
          <w:szCs w:val="24"/>
        </w:rPr>
        <w:t>chen lächerlichen Beweis retten? Werden die Deutschen ihren Kurs ändern? Nein, ich sage nein.“</w:t>
      </w:r>
    </w:p>
    <w:p w:rsidR="00005D17" w:rsidRDefault="00005D17" w:rsidP="004C23F9">
      <w:pPr>
        <w:spacing w:after="0"/>
        <w:jc w:val="both"/>
        <w:rPr>
          <w:rFonts w:ascii="Times New Roman" w:hAnsi="Times New Roman" w:cs="Times New Roman"/>
          <w:sz w:val="24"/>
          <w:szCs w:val="24"/>
        </w:rPr>
      </w:pPr>
      <w:r>
        <w:rPr>
          <w:rFonts w:ascii="Times New Roman" w:hAnsi="Times New Roman" w:cs="Times New Roman"/>
          <w:sz w:val="24"/>
          <w:szCs w:val="24"/>
        </w:rPr>
        <w:t xml:space="preserve">Walter Bergmanns Antwort darauf ist, dass der „Spuk“ </w:t>
      </w:r>
      <w:r w:rsidR="00DC6468">
        <w:rPr>
          <w:rFonts w:ascii="Times New Roman" w:hAnsi="Times New Roman" w:cs="Times New Roman"/>
          <w:sz w:val="24"/>
          <w:szCs w:val="24"/>
        </w:rPr>
        <w:t>des Nationalsozialismus einmal</w:t>
      </w:r>
      <w:r>
        <w:rPr>
          <w:rFonts w:ascii="Times New Roman" w:hAnsi="Times New Roman" w:cs="Times New Roman"/>
          <w:sz w:val="24"/>
          <w:szCs w:val="24"/>
        </w:rPr>
        <w:t xml:space="preserve"> au</w:t>
      </w:r>
      <w:r>
        <w:rPr>
          <w:rFonts w:ascii="Times New Roman" w:hAnsi="Times New Roman" w:cs="Times New Roman"/>
          <w:sz w:val="24"/>
          <w:szCs w:val="24"/>
        </w:rPr>
        <w:t>f</w:t>
      </w:r>
      <w:r>
        <w:rPr>
          <w:rFonts w:ascii="Times New Roman" w:hAnsi="Times New Roman" w:cs="Times New Roman"/>
          <w:sz w:val="24"/>
          <w:szCs w:val="24"/>
        </w:rPr>
        <w:t>hören w</w:t>
      </w:r>
      <w:r w:rsidR="00DC6468">
        <w:rPr>
          <w:rFonts w:ascii="Times New Roman" w:hAnsi="Times New Roman" w:cs="Times New Roman"/>
          <w:sz w:val="24"/>
          <w:szCs w:val="24"/>
        </w:rPr>
        <w:t>e</w:t>
      </w:r>
      <w:r>
        <w:rPr>
          <w:rFonts w:ascii="Times New Roman" w:hAnsi="Times New Roman" w:cs="Times New Roman"/>
          <w:sz w:val="24"/>
          <w:szCs w:val="24"/>
        </w:rPr>
        <w:t>rd</w:t>
      </w:r>
      <w:r w:rsidR="00DC6468">
        <w:rPr>
          <w:rFonts w:ascii="Times New Roman" w:hAnsi="Times New Roman" w:cs="Times New Roman"/>
          <w:sz w:val="24"/>
          <w:szCs w:val="24"/>
        </w:rPr>
        <w:t>e</w:t>
      </w:r>
      <w:r>
        <w:rPr>
          <w:rFonts w:ascii="Times New Roman" w:hAnsi="Times New Roman" w:cs="Times New Roman"/>
          <w:sz w:val="24"/>
          <w:szCs w:val="24"/>
        </w:rPr>
        <w:t>:</w:t>
      </w:r>
    </w:p>
    <w:p w:rsidR="00005D17" w:rsidRDefault="00005D17" w:rsidP="00005D17">
      <w:pPr>
        <w:spacing w:after="0"/>
        <w:ind w:left="1134"/>
        <w:jc w:val="both"/>
        <w:rPr>
          <w:rFonts w:ascii="Times New Roman" w:hAnsi="Times New Roman" w:cs="Times New Roman"/>
          <w:sz w:val="24"/>
          <w:szCs w:val="24"/>
        </w:rPr>
      </w:pPr>
      <w:r>
        <w:rPr>
          <w:rFonts w:ascii="Times New Roman" w:hAnsi="Times New Roman" w:cs="Times New Roman"/>
          <w:sz w:val="24"/>
          <w:szCs w:val="24"/>
        </w:rPr>
        <w:t>„Es wird sicher wieder einmal Sonne scheinen auch für Deutschland und damit auch für die deutschen Juden.“</w:t>
      </w:r>
    </w:p>
    <w:p w:rsidR="00005D17" w:rsidRDefault="00005D17" w:rsidP="004C23F9">
      <w:pPr>
        <w:spacing w:after="0"/>
        <w:jc w:val="both"/>
        <w:rPr>
          <w:rFonts w:ascii="Times New Roman" w:hAnsi="Times New Roman" w:cs="Times New Roman"/>
          <w:sz w:val="24"/>
          <w:szCs w:val="24"/>
        </w:rPr>
      </w:pPr>
      <w:r>
        <w:rPr>
          <w:rFonts w:ascii="Times New Roman" w:hAnsi="Times New Roman" w:cs="Times New Roman"/>
          <w:sz w:val="24"/>
          <w:szCs w:val="24"/>
        </w:rPr>
        <w:t>Erneut wird er von Robert Bergmann in die Schranken verwiesen:</w:t>
      </w:r>
    </w:p>
    <w:p w:rsidR="004865D0" w:rsidRDefault="00005D17" w:rsidP="00DC6468">
      <w:pPr>
        <w:spacing w:after="0"/>
        <w:ind w:left="1134"/>
        <w:jc w:val="both"/>
        <w:rPr>
          <w:rFonts w:ascii="Times New Roman" w:hAnsi="Times New Roman" w:cs="Times New Roman"/>
          <w:sz w:val="24"/>
          <w:szCs w:val="24"/>
        </w:rPr>
      </w:pPr>
      <w:r>
        <w:rPr>
          <w:rFonts w:ascii="Times New Roman" w:hAnsi="Times New Roman" w:cs="Times New Roman"/>
          <w:sz w:val="24"/>
          <w:szCs w:val="24"/>
        </w:rPr>
        <w:t>„Ja, dieser Glaube ist jüdisch, dieser Glaube ist das jüdische Unglück. Das Jude</w:t>
      </w:r>
      <w:r>
        <w:rPr>
          <w:rFonts w:ascii="Times New Roman" w:hAnsi="Times New Roman" w:cs="Times New Roman"/>
          <w:sz w:val="24"/>
          <w:szCs w:val="24"/>
        </w:rPr>
        <w:t>n</w:t>
      </w:r>
      <w:r>
        <w:rPr>
          <w:rFonts w:ascii="Times New Roman" w:hAnsi="Times New Roman" w:cs="Times New Roman"/>
          <w:sz w:val="24"/>
          <w:szCs w:val="24"/>
        </w:rPr>
        <w:t>tum glaubt mehr an die Menschheit, als an sich selbst.“ (S. 103)</w:t>
      </w:r>
    </w:p>
    <w:p w:rsidR="00DC6468" w:rsidRDefault="00DC6468" w:rsidP="004C23F9">
      <w:pPr>
        <w:spacing w:after="0"/>
        <w:jc w:val="both"/>
        <w:rPr>
          <w:rFonts w:ascii="Times New Roman" w:hAnsi="Times New Roman" w:cs="Times New Roman"/>
          <w:sz w:val="24"/>
          <w:szCs w:val="24"/>
        </w:rPr>
      </w:pPr>
      <w:r>
        <w:rPr>
          <w:rFonts w:ascii="Times New Roman" w:hAnsi="Times New Roman" w:cs="Times New Roman"/>
          <w:sz w:val="24"/>
          <w:szCs w:val="24"/>
        </w:rPr>
        <w:t>Es folgt ein Appell an Walters Ego:</w:t>
      </w:r>
    </w:p>
    <w:p w:rsidR="00DC6468" w:rsidRDefault="00DC6468" w:rsidP="00C32AFF">
      <w:pPr>
        <w:spacing w:after="0"/>
        <w:ind w:left="1134"/>
        <w:jc w:val="both"/>
        <w:rPr>
          <w:rFonts w:ascii="Times New Roman" w:hAnsi="Times New Roman" w:cs="Times New Roman"/>
          <w:sz w:val="24"/>
          <w:szCs w:val="24"/>
        </w:rPr>
      </w:pPr>
      <w:r>
        <w:rPr>
          <w:rFonts w:ascii="Times New Roman" w:hAnsi="Times New Roman" w:cs="Times New Roman"/>
          <w:sz w:val="24"/>
          <w:szCs w:val="24"/>
        </w:rPr>
        <w:t>„[…] Ich habe alles darangesetzt, um dich aus Deutschland fortzubringen, weil ich dort mit Recht für dein Leben fürchten musste. Nichts wäre doch so selbstve</w:t>
      </w:r>
      <w:r>
        <w:rPr>
          <w:rFonts w:ascii="Times New Roman" w:hAnsi="Times New Roman" w:cs="Times New Roman"/>
          <w:sz w:val="24"/>
          <w:szCs w:val="24"/>
        </w:rPr>
        <w:t>r</w:t>
      </w:r>
      <w:r>
        <w:rPr>
          <w:rFonts w:ascii="Times New Roman" w:hAnsi="Times New Roman" w:cs="Times New Roman"/>
          <w:sz w:val="24"/>
          <w:szCs w:val="24"/>
        </w:rPr>
        <w:t>ständlich, als ein so gefährliches Genie zu beseitigen, wenn man es richtig ausg</w:t>
      </w:r>
      <w:r>
        <w:rPr>
          <w:rFonts w:ascii="Times New Roman" w:hAnsi="Times New Roman" w:cs="Times New Roman"/>
          <w:sz w:val="24"/>
          <w:szCs w:val="24"/>
        </w:rPr>
        <w:t>e</w:t>
      </w:r>
      <w:r>
        <w:rPr>
          <w:rFonts w:ascii="Times New Roman" w:hAnsi="Times New Roman" w:cs="Times New Roman"/>
          <w:sz w:val="24"/>
          <w:szCs w:val="24"/>
        </w:rPr>
        <w:t>nützt hat. Kein deutscher Ha</w:t>
      </w:r>
      <w:r w:rsidR="00C32AFF">
        <w:rPr>
          <w:rFonts w:ascii="Times New Roman" w:hAnsi="Times New Roman" w:cs="Times New Roman"/>
          <w:sz w:val="24"/>
          <w:szCs w:val="24"/>
        </w:rPr>
        <w:t>h</w:t>
      </w:r>
      <w:r>
        <w:rPr>
          <w:rFonts w:ascii="Times New Roman" w:hAnsi="Times New Roman" w:cs="Times New Roman"/>
          <w:sz w:val="24"/>
          <w:szCs w:val="24"/>
        </w:rPr>
        <w:t>n hätte nach dir gekräht. Du hast eine Gefahr he</w:t>
      </w:r>
      <w:r>
        <w:rPr>
          <w:rFonts w:ascii="Times New Roman" w:hAnsi="Times New Roman" w:cs="Times New Roman"/>
          <w:sz w:val="24"/>
          <w:szCs w:val="24"/>
        </w:rPr>
        <w:t>r</w:t>
      </w:r>
      <w:r>
        <w:rPr>
          <w:rFonts w:ascii="Times New Roman" w:hAnsi="Times New Roman" w:cs="Times New Roman"/>
          <w:sz w:val="24"/>
          <w:szCs w:val="24"/>
        </w:rPr>
        <w:t xml:space="preserve">aufbeschworen, jetzt hast du eine neue Sendung als Mensch und als Jude: Du musst dieser Gefahr entgegentreten.“ </w:t>
      </w:r>
    </w:p>
    <w:p w:rsidR="00DC6468" w:rsidRDefault="00F83E9B" w:rsidP="004C23F9">
      <w:pPr>
        <w:spacing w:after="0"/>
        <w:jc w:val="both"/>
        <w:rPr>
          <w:rFonts w:ascii="Times New Roman" w:hAnsi="Times New Roman" w:cs="Times New Roman"/>
          <w:sz w:val="24"/>
          <w:szCs w:val="24"/>
        </w:rPr>
      </w:pPr>
      <w:r>
        <w:rPr>
          <w:rFonts w:ascii="Times New Roman" w:hAnsi="Times New Roman" w:cs="Times New Roman"/>
          <w:sz w:val="24"/>
          <w:szCs w:val="24"/>
        </w:rPr>
        <w:t>Diese Argumentat</w:t>
      </w:r>
      <w:r w:rsidR="00781538">
        <w:rPr>
          <w:rFonts w:ascii="Times New Roman" w:hAnsi="Times New Roman" w:cs="Times New Roman"/>
          <w:sz w:val="24"/>
          <w:szCs w:val="24"/>
        </w:rPr>
        <w:t>ion</w:t>
      </w:r>
      <w:r>
        <w:rPr>
          <w:rFonts w:ascii="Times New Roman" w:hAnsi="Times New Roman" w:cs="Times New Roman"/>
          <w:sz w:val="24"/>
          <w:szCs w:val="24"/>
        </w:rPr>
        <w:t xml:space="preserve"> ist das Zentrum von Oskar Singers Drama. </w:t>
      </w:r>
      <w:r w:rsidR="00C32AFF">
        <w:rPr>
          <w:rFonts w:ascii="Times New Roman" w:hAnsi="Times New Roman" w:cs="Times New Roman"/>
          <w:sz w:val="24"/>
          <w:szCs w:val="24"/>
        </w:rPr>
        <w:t xml:space="preserve">Roberts </w:t>
      </w:r>
      <w:r>
        <w:rPr>
          <w:rFonts w:ascii="Times New Roman" w:hAnsi="Times New Roman" w:cs="Times New Roman"/>
          <w:sz w:val="24"/>
          <w:szCs w:val="24"/>
        </w:rPr>
        <w:t xml:space="preserve">Bergmanns </w:t>
      </w:r>
      <w:r w:rsidR="00C32AFF">
        <w:rPr>
          <w:rFonts w:ascii="Times New Roman" w:hAnsi="Times New Roman" w:cs="Times New Roman"/>
          <w:sz w:val="24"/>
          <w:szCs w:val="24"/>
        </w:rPr>
        <w:t>Worte sind ein Appell an die europäischen Nachbarstaaten, alle militärischen Kräfte zu bündeln, um dem Dritten Reich Einhalt zu gebieten.</w:t>
      </w:r>
    </w:p>
    <w:p w:rsidR="00287524" w:rsidRDefault="006322E1" w:rsidP="004C23F9">
      <w:pPr>
        <w:spacing w:after="0"/>
        <w:jc w:val="both"/>
        <w:rPr>
          <w:rFonts w:ascii="Times New Roman" w:hAnsi="Times New Roman" w:cs="Times New Roman"/>
          <w:sz w:val="24"/>
          <w:szCs w:val="24"/>
        </w:rPr>
      </w:pPr>
      <w:r>
        <w:rPr>
          <w:rFonts w:ascii="Times New Roman" w:hAnsi="Times New Roman" w:cs="Times New Roman"/>
          <w:sz w:val="24"/>
          <w:szCs w:val="24"/>
        </w:rPr>
        <w:tab/>
      </w:r>
    </w:p>
    <w:p w:rsidR="00287524" w:rsidRDefault="009254B4" w:rsidP="004C23F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Alfred Döblin: </w:t>
      </w:r>
      <w:r w:rsidR="00987587">
        <w:rPr>
          <w:rFonts w:ascii="Times New Roman" w:hAnsi="Times New Roman" w:cs="Times New Roman"/>
          <w:b/>
          <w:i/>
          <w:sz w:val="24"/>
          <w:szCs w:val="24"/>
        </w:rPr>
        <w:t>Der verlorene Sohn</w:t>
      </w:r>
    </w:p>
    <w:p w:rsidR="00247A4A" w:rsidRDefault="00534FC0" w:rsidP="00BA617F">
      <w:pPr>
        <w:pStyle w:val="Funotentext"/>
        <w:spacing w:line="276" w:lineRule="auto"/>
        <w:jc w:val="both"/>
        <w:rPr>
          <w:rFonts w:ascii="Times New Roman" w:hAnsi="Times New Roman" w:cs="Times New Roman"/>
          <w:sz w:val="24"/>
          <w:szCs w:val="24"/>
        </w:rPr>
      </w:pPr>
      <w:r w:rsidRPr="00327969">
        <w:rPr>
          <w:rFonts w:ascii="Times New Roman" w:hAnsi="Times New Roman" w:cs="Times New Roman"/>
          <w:sz w:val="24"/>
          <w:szCs w:val="24"/>
        </w:rPr>
        <w:t xml:space="preserve">1935 veröffentlicht Alfred Döblin unter dem Titel </w:t>
      </w:r>
      <w:r w:rsidRPr="00327969">
        <w:rPr>
          <w:rFonts w:ascii="Times New Roman" w:hAnsi="Times New Roman" w:cs="Times New Roman"/>
          <w:i/>
          <w:sz w:val="24"/>
          <w:szCs w:val="24"/>
        </w:rPr>
        <w:t xml:space="preserve">Flucht und Sammlung des Judenvolks </w:t>
      </w:r>
      <w:r w:rsidRPr="00327969">
        <w:rPr>
          <w:rFonts w:ascii="Times New Roman" w:hAnsi="Times New Roman" w:cs="Times New Roman"/>
          <w:sz w:val="24"/>
          <w:szCs w:val="24"/>
        </w:rPr>
        <w:t>eine Progra</w:t>
      </w:r>
      <w:r w:rsidR="00CB25FC" w:rsidRPr="00327969">
        <w:rPr>
          <w:rFonts w:ascii="Times New Roman" w:hAnsi="Times New Roman" w:cs="Times New Roman"/>
          <w:sz w:val="24"/>
          <w:szCs w:val="24"/>
        </w:rPr>
        <w:t xml:space="preserve">mmschrift </w:t>
      </w:r>
      <w:r w:rsidRPr="00327969">
        <w:rPr>
          <w:rFonts w:ascii="Times New Roman" w:hAnsi="Times New Roman" w:cs="Times New Roman"/>
          <w:sz w:val="24"/>
          <w:szCs w:val="24"/>
        </w:rPr>
        <w:t>zum Neo-Territorialismus</w:t>
      </w:r>
      <w:r w:rsidR="00836E07" w:rsidRPr="00327969">
        <w:rPr>
          <w:rFonts w:ascii="Times New Roman" w:hAnsi="Times New Roman" w:cs="Times New Roman"/>
          <w:sz w:val="24"/>
          <w:szCs w:val="24"/>
        </w:rPr>
        <w:t>.</w:t>
      </w:r>
      <w:r w:rsidR="00B35BC5" w:rsidRPr="00327969">
        <w:rPr>
          <w:rStyle w:val="Funotenzeichen"/>
          <w:rFonts w:ascii="Times New Roman" w:hAnsi="Times New Roman" w:cs="Times New Roman"/>
          <w:sz w:val="24"/>
          <w:szCs w:val="24"/>
        </w:rPr>
        <w:footnoteReference w:id="27"/>
      </w:r>
      <w:r w:rsidR="00836E07" w:rsidRPr="00327969">
        <w:rPr>
          <w:rFonts w:ascii="Times New Roman" w:hAnsi="Times New Roman" w:cs="Times New Roman"/>
          <w:sz w:val="24"/>
          <w:szCs w:val="24"/>
        </w:rPr>
        <w:t xml:space="preserve"> </w:t>
      </w:r>
      <w:r w:rsidR="00BA617F">
        <w:rPr>
          <w:rFonts w:ascii="Times New Roman" w:hAnsi="Times New Roman" w:cs="Times New Roman"/>
          <w:sz w:val="24"/>
          <w:szCs w:val="24"/>
        </w:rPr>
        <w:t xml:space="preserve">Teil dieses komplex gestalteten Textes ist die Erzählung </w:t>
      </w:r>
      <w:r w:rsidR="00BA617F">
        <w:rPr>
          <w:rFonts w:ascii="Times New Roman" w:hAnsi="Times New Roman" w:cs="Times New Roman"/>
          <w:i/>
          <w:sz w:val="24"/>
          <w:szCs w:val="24"/>
        </w:rPr>
        <w:t>Der verlorene Sohn.</w:t>
      </w:r>
      <w:r w:rsidR="00BA617F">
        <w:rPr>
          <w:rFonts w:ascii="Times New Roman" w:hAnsi="Times New Roman" w:cs="Times New Roman"/>
          <w:sz w:val="24"/>
          <w:szCs w:val="24"/>
        </w:rPr>
        <w:t xml:space="preserve"> Wie Oskar Singers Zeitstück </w:t>
      </w:r>
      <w:r w:rsidR="00BA617F">
        <w:rPr>
          <w:rFonts w:ascii="Times New Roman" w:hAnsi="Times New Roman" w:cs="Times New Roman"/>
          <w:i/>
          <w:sz w:val="24"/>
          <w:szCs w:val="24"/>
        </w:rPr>
        <w:t xml:space="preserve">Herren der Welt </w:t>
      </w:r>
      <w:r w:rsidR="00BA617F">
        <w:rPr>
          <w:rFonts w:ascii="Times New Roman" w:hAnsi="Times New Roman" w:cs="Times New Roman"/>
          <w:sz w:val="24"/>
          <w:szCs w:val="24"/>
        </w:rPr>
        <w:t>ist auch Dö</w:t>
      </w:r>
      <w:r w:rsidR="00BA617F">
        <w:rPr>
          <w:rFonts w:ascii="Times New Roman" w:hAnsi="Times New Roman" w:cs="Times New Roman"/>
          <w:sz w:val="24"/>
          <w:szCs w:val="24"/>
        </w:rPr>
        <w:t>b</w:t>
      </w:r>
      <w:r w:rsidR="00BA617F">
        <w:rPr>
          <w:rFonts w:ascii="Times New Roman" w:hAnsi="Times New Roman" w:cs="Times New Roman"/>
          <w:sz w:val="24"/>
          <w:szCs w:val="24"/>
        </w:rPr>
        <w:t xml:space="preserve">lins Erzählung eine indirekte Stellungnahme zur Situation der jüdischen Bevölkerungsgruppe in Deutschland. </w:t>
      </w:r>
    </w:p>
    <w:p w:rsidR="00327969" w:rsidRDefault="00C34FBE" w:rsidP="00BA617F">
      <w:pPr>
        <w:pStyle w:val="Funotentext"/>
        <w:spacing w:line="276" w:lineRule="auto"/>
        <w:ind w:firstLine="708"/>
        <w:jc w:val="both"/>
        <w:rPr>
          <w:rFonts w:ascii="Times New Roman" w:hAnsi="Times New Roman" w:cs="Times New Roman"/>
          <w:sz w:val="24"/>
          <w:szCs w:val="24"/>
        </w:rPr>
      </w:pPr>
      <w:r w:rsidRPr="00327969">
        <w:rPr>
          <w:rFonts w:ascii="Times New Roman" w:hAnsi="Times New Roman" w:cs="Times New Roman"/>
          <w:sz w:val="24"/>
          <w:szCs w:val="24"/>
        </w:rPr>
        <w:t xml:space="preserve">Das </w:t>
      </w:r>
      <w:r w:rsidR="00836E07" w:rsidRPr="00327969">
        <w:rPr>
          <w:rFonts w:ascii="Times New Roman" w:hAnsi="Times New Roman" w:cs="Times New Roman"/>
          <w:sz w:val="24"/>
          <w:szCs w:val="24"/>
        </w:rPr>
        <w:t>Ziel de</w:t>
      </w:r>
      <w:r w:rsidR="00642191" w:rsidRPr="00327969">
        <w:rPr>
          <w:rFonts w:ascii="Times New Roman" w:hAnsi="Times New Roman" w:cs="Times New Roman"/>
          <w:sz w:val="24"/>
          <w:szCs w:val="24"/>
        </w:rPr>
        <w:t xml:space="preserve">s </w:t>
      </w:r>
      <w:r w:rsidR="00836E07" w:rsidRPr="00327969">
        <w:rPr>
          <w:rFonts w:ascii="Times New Roman" w:hAnsi="Times New Roman" w:cs="Times New Roman"/>
          <w:sz w:val="24"/>
          <w:szCs w:val="24"/>
        </w:rPr>
        <w:t xml:space="preserve">Neo-Territorialismus, einer </w:t>
      </w:r>
      <w:r w:rsidRPr="00327969">
        <w:rPr>
          <w:rFonts w:ascii="Times New Roman" w:hAnsi="Times New Roman" w:cs="Times New Roman"/>
          <w:sz w:val="24"/>
          <w:szCs w:val="24"/>
        </w:rPr>
        <w:t>S</w:t>
      </w:r>
      <w:r w:rsidR="003D4BF5" w:rsidRPr="00327969">
        <w:rPr>
          <w:rFonts w:ascii="Times New Roman" w:hAnsi="Times New Roman" w:cs="Times New Roman"/>
          <w:sz w:val="24"/>
          <w:szCs w:val="24"/>
        </w:rPr>
        <w:t>onderform</w:t>
      </w:r>
      <w:r w:rsidR="00836E07" w:rsidRPr="00327969">
        <w:rPr>
          <w:rFonts w:ascii="Times New Roman" w:hAnsi="Times New Roman" w:cs="Times New Roman"/>
          <w:sz w:val="24"/>
          <w:szCs w:val="24"/>
        </w:rPr>
        <w:t xml:space="preserve"> des Zionismus, war es, d</w:t>
      </w:r>
      <w:r w:rsidR="00642191" w:rsidRPr="00327969">
        <w:rPr>
          <w:rFonts w:ascii="Times New Roman" w:hAnsi="Times New Roman" w:cs="Times New Roman"/>
          <w:sz w:val="24"/>
          <w:szCs w:val="24"/>
        </w:rPr>
        <w:t>ie Frage</w:t>
      </w:r>
      <w:r w:rsidR="00836E07" w:rsidRPr="00327969">
        <w:rPr>
          <w:rFonts w:ascii="Times New Roman" w:hAnsi="Times New Roman" w:cs="Times New Roman"/>
          <w:sz w:val="24"/>
          <w:szCs w:val="24"/>
        </w:rPr>
        <w:t xml:space="preserve"> </w:t>
      </w:r>
      <w:r w:rsidR="00642191" w:rsidRPr="00327969">
        <w:rPr>
          <w:rFonts w:ascii="Times New Roman" w:hAnsi="Times New Roman" w:cs="Times New Roman"/>
          <w:sz w:val="24"/>
          <w:szCs w:val="24"/>
        </w:rPr>
        <w:t>d</w:t>
      </w:r>
      <w:r w:rsidR="00836E07" w:rsidRPr="00327969">
        <w:rPr>
          <w:rFonts w:ascii="Times New Roman" w:hAnsi="Times New Roman" w:cs="Times New Roman"/>
          <w:sz w:val="24"/>
          <w:szCs w:val="24"/>
        </w:rPr>
        <w:t xml:space="preserve">es </w:t>
      </w:r>
      <w:r w:rsidR="00DB0BBB" w:rsidRPr="00327969">
        <w:rPr>
          <w:rFonts w:ascii="Times New Roman" w:hAnsi="Times New Roman" w:cs="Times New Roman"/>
          <w:sz w:val="24"/>
          <w:szCs w:val="24"/>
        </w:rPr>
        <w:t>„</w:t>
      </w:r>
      <w:r w:rsidR="00836E07" w:rsidRPr="00327969">
        <w:rPr>
          <w:rFonts w:ascii="Times New Roman" w:hAnsi="Times New Roman" w:cs="Times New Roman"/>
          <w:sz w:val="24"/>
          <w:szCs w:val="24"/>
        </w:rPr>
        <w:t>nationalen Siedlungsraums</w:t>
      </w:r>
      <w:r w:rsidR="00DB0BBB" w:rsidRPr="00327969">
        <w:rPr>
          <w:rFonts w:ascii="Times New Roman" w:hAnsi="Times New Roman" w:cs="Times New Roman"/>
          <w:sz w:val="24"/>
          <w:szCs w:val="24"/>
        </w:rPr>
        <w:t>“</w:t>
      </w:r>
      <w:r w:rsidR="00836E07" w:rsidRPr="00327969">
        <w:rPr>
          <w:rFonts w:ascii="Times New Roman" w:hAnsi="Times New Roman" w:cs="Times New Roman"/>
          <w:sz w:val="24"/>
          <w:szCs w:val="24"/>
        </w:rPr>
        <w:t xml:space="preserve"> </w:t>
      </w:r>
      <w:r w:rsidR="00642191" w:rsidRPr="00327969">
        <w:rPr>
          <w:rFonts w:ascii="Times New Roman" w:hAnsi="Times New Roman" w:cs="Times New Roman"/>
          <w:sz w:val="24"/>
          <w:szCs w:val="24"/>
        </w:rPr>
        <w:t xml:space="preserve">für die über die gesamte Welt verstreuten Juden </w:t>
      </w:r>
      <w:r w:rsidR="00836E07" w:rsidRPr="00327969">
        <w:rPr>
          <w:rFonts w:ascii="Times New Roman" w:hAnsi="Times New Roman" w:cs="Times New Roman"/>
          <w:sz w:val="24"/>
          <w:szCs w:val="24"/>
        </w:rPr>
        <w:t>aus neuer, nicht ausschließlich auf Palästina bezogener Perspektive zu diskutiere</w:t>
      </w:r>
      <w:r w:rsidR="00DB0BBB" w:rsidRPr="00327969">
        <w:rPr>
          <w:rFonts w:ascii="Times New Roman" w:hAnsi="Times New Roman" w:cs="Times New Roman"/>
          <w:sz w:val="24"/>
          <w:szCs w:val="24"/>
        </w:rPr>
        <w:t>n</w:t>
      </w:r>
      <w:r w:rsidR="00836E07" w:rsidRPr="00327969">
        <w:rPr>
          <w:rFonts w:ascii="Times New Roman" w:hAnsi="Times New Roman" w:cs="Times New Roman"/>
          <w:sz w:val="24"/>
          <w:szCs w:val="24"/>
        </w:rPr>
        <w:t>.</w:t>
      </w:r>
      <w:r w:rsidR="00836E07" w:rsidRPr="00327969">
        <w:rPr>
          <w:rStyle w:val="Funotenzeichen"/>
          <w:rFonts w:ascii="Times New Roman" w:hAnsi="Times New Roman" w:cs="Times New Roman"/>
          <w:sz w:val="24"/>
          <w:szCs w:val="24"/>
        </w:rPr>
        <w:footnoteReference w:id="28"/>
      </w:r>
      <w:r w:rsidR="00836E07" w:rsidRPr="00327969">
        <w:rPr>
          <w:rFonts w:ascii="Times New Roman" w:hAnsi="Times New Roman" w:cs="Times New Roman"/>
          <w:sz w:val="24"/>
          <w:szCs w:val="24"/>
        </w:rPr>
        <w:t xml:space="preserve"> </w:t>
      </w:r>
      <w:r w:rsidR="00247A4A">
        <w:rPr>
          <w:rFonts w:ascii="Times New Roman" w:hAnsi="Times New Roman" w:cs="Times New Roman"/>
          <w:sz w:val="24"/>
          <w:szCs w:val="24"/>
        </w:rPr>
        <w:t>Döblins Text</w:t>
      </w:r>
      <w:r w:rsidR="00327969">
        <w:rPr>
          <w:rFonts w:ascii="Times New Roman" w:hAnsi="Times New Roman" w:cs="Times New Roman"/>
          <w:sz w:val="24"/>
          <w:szCs w:val="24"/>
        </w:rPr>
        <w:t xml:space="preserve"> gli</w:t>
      </w:r>
      <w:r w:rsidR="00327969">
        <w:rPr>
          <w:rFonts w:ascii="Times New Roman" w:hAnsi="Times New Roman" w:cs="Times New Roman"/>
          <w:sz w:val="24"/>
          <w:szCs w:val="24"/>
        </w:rPr>
        <w:t>e</w:t>
      </w:r>
      <w:r w:rsidR="00327969">
        <w:rPr>
          <w:rFonts w:ascii="Times New Roman" w:hAnsi="Times New Roman" w:cs="Times New Roman"/>
          <w:sz w:val="24"/>
          <w:szCs w:val="24"/>
        </w:rPr>
        <w:t>dert sich in drei Kapitel: „</w:t>
      </w:r>
      <w:r w:rsidR="00327969" w:rsidRPr="005D77D9">
        <w:rPr>
          <w:rFonts w:ascii="Times New Roman" w:hAnsi="Times New Roman" w:cs="Times New Roman"/>
          <w:i/>
          <w:sz w:val="24"/>
          <w:szCs w:val="24"/>
        </w:rPr>
        <w:t>I</w:t>
      </w:r>
      <w:r w:rsidR="00327969">
        <w:rPr>
          <w:rFonts w:ascii="Times New Roman" w:hAnsi="Times New Roman" w:cs="Times New Roman"/>
          <w:sz w:val="24"/>
          <w:szCs w:val="24"/>
        </w:rPr>
        <w:t xml:space="preserve">. </w:t>
      </w:r>
      <w:r w:rsidR="00327969" w:rsidRPr="005D77D9">
        <w:rPr>
          <w:rFonts w:ascii="Times New Roman" w:hAnsi="Times New Roman" w:cs="Times New Roman"/>
          <w:i/>
          <w:sz w:val="24"/>
          <w:szCs w:val="24"/>
        </w:rPr>
        <w:t xml:space="preserve">Ursache der </w:t>
      </w:r>
      <w:proofErr w:type="spellStart"/>
      <w:r w:rsidR="00327969" w:rsidRPr="005D77D9">
        <w:rPr>
          <w:rFonts w:ascii="Times New Roman" w:hAnsi="Times New Roman" w:cs="Times New Roman"/>
          <w:i/>
          <w:sz w:val="24"/>
          <w:szCs w:val="24"/>
        </w:rPr>
        <w:t>Judennot</w:t>
      </w:r>
      <w:proofErr w:type="spellEnd"/>
      <w:r w:rsidR="00327969" w:rsidRPr="005D77D9">
        <w:rPr>
          <w:rFonts w:ascii="Times New Roman" w:hAnsi="Times New Roman" w:cs="Times New Roman"/>
          <w:i/>
          <w:sz w:val="24"/>
          <w:szCs w:val="24"/>
        </w:rPr>
        <w:t>: Landlosigkeit</w:t>
      </w:r>
      <w:r w:rsidR="00327969">
        <w:rPr>
          <w:rFonts w:ascii="Times New Roman" w:hAnsi="Times New Roman" w:cs="Times New Roman"/>
          <w:sz w:val="24"/>
          <w:szCs w:val="24"/>
        </w:rPr>
        <w:t>“, „</w:t>
      </w:r>
      <w:r w:rsidR="00327969" w:rsidRPr="005D77D9">
        <w:rPr>
          <w:rFonts w:ascii="Times New Roman" w:hAnsi="Times New Roman" w:cs="Times New Roman"/>
          <w:i/>
          <w:sz w:val="24"/>
          <w:szCs w:val="24"/>
        </w:rPr>
        <w:t>II</w:t>
      </w:r>
      <w:r w:rsidR="00327969">
        <w:rPr>
          <w:rFonts w:ascii="Times New Roman" w:hAnsi="Times New Roman" w:cs="Times New Roman"/>
          <w:sz w:val="24"/>
          <w:szCs w:val="24"/>
        </w:rPr>
        <w:t xml:space="preserve">. </w:t>
      </w:r>
      <w:r w:rsidR="00327969" w:rsidRPr="00A3597B">
        <w:rPr>
          <w:rFonts w:ascii="Times New Roman" w:hAnsi="Times New Roman" w:cs="Times New Roman"/>
          <w:i/>
          <w:sz w:val="24"/>
          <w:szCs w:val="24"/>
        </w:rPr>
        <w:t xml:space="preserve">Ende der </w:t>
      </w:r>
      <w:proofErr w:type="spellStart"/>
      <w:r w:rsidR="00327969" w:rsidRPr="00A3597B">
        <w:rPr>
          <w:rFonts w:ascii="Times New Roman" w:hAnsi="Times New Roman" w:cs="Times New Roman"/>
          <w:i/>
          <w:sz w:val="24"/>
          <w:szCs w:val="24"/>
        </w:rPr>
        <w:t>Judennot</w:t>
      </w:r>
      <w:proofErr w:type="spellEnd"/>
      <w:r w:rsidR="00327969" w:rsidRPr="00A3597B">
        <w:rPr>
          <w:rFonts w:ascii="Times New Roman" w:hAnsi="Times New Roman" w:cs="Times New Roman"/>
          <w:i/>
          <w:sz w:val="24"/>
          <w:szCs w:val="24"/>
        </w:rPr>
        <w:t>: Jüdisches Land</w:t>
      </w:r>
      <w:r w:rsidR="00327969">
        <w:rPr>
          <w:rFonts w:ascii="Times New Roman" w:hAnsi="Times New Roman" w:cs="Times New Roman"/>
          <w:sz w:val="24"/>
          <w:szCs w:val="24"/>
        </w:rPr>
        <w:t>“, „</w:t>
      </w:r>
      <w:r w:rsidR="00327969" w:rsidRPr="005D77D9">
        <w:rPr>
          <w:rFonts w:ascii="Times New Roman" w:hAnsi="Times New Roman" w:cs="Times New Roman"/>
          <w:i/>
          <w:sz w:val="24"/>
          <w:szCs w:val="24"/>
        </w:rPr>
        <w:t>III</w:t>
      </w:r>
      <w:r w:rsidR="00327969">
        <w:rPr>
          <w:rFonts w:ascii="Times New Roman" w:hAnsi="Times New Roman" w:cs="Times New Roman"/>
          <w:sz w:val="24"/>
          <w:szCs w:val="24"/>
        </w:rPr>
        <w:t xml:space="preserve">. </w:t>
      </w:r>
      <w:r w:rsidR="00327969" w:rsidRPr="005D77D9">
        <w:rPr>
          <w:rFonts w:ascii="Times New Roman" w:hAnsi="Times New Roman" w:cs="Times New Roman"/>
          <w:i/>
          <w:sz w:val="24"/>
          <w:szCs w:val="24"/>
        </w:rPr>
        <w:t xml:space="preserve">Das neue </w:t>
      </w:r>
      <w:proofErr w:type="spellStart"/>
      <w:r w:rsidR="00327969" w:rsidRPr="005D77D9">
        <w:rPr>
          <w:rFonts w:ascii="Times New Roman" w:hAnsi="Times New Roman" w:cs="Times New Roman"/>
          <w:i/>
          <w:sz w:val="24"/>
          <w:szCs w:val="24"/>
        </w:rPr>
        <w:t>Juda</w:t>
      </w:r>
      <w:proofErr w:type="spellEnd"/>
      <w:r w:rsidR="00327969">
        <w:rPr>
          <w:rFonts w:ascii="Times New Roman" w:hAnsi="Times New Roman" w:cs="Times New Roman"/>
          <w:sz w:val="24"/>
          <w:szCs w:val="24"/>
        </w:rPr>
        <w:t xml:space="preserve">“. </w:t>
      </w:r>
      <w:r w:rsidR="00A3597B">
        <w:rPr>
          <w:rFonts w:ascii="Times New Roman" w:hAnsi="Times New Roman" w:cs="Times New Roman"/>
          <w:sz w:val="24"/>
          <w:szCs w:val="24"/>
        </w:rPr>
        <w:t xml:space="preserve">Teil IV enthält </w:t>
      </w:r>
      <w:r w:rsidR="00BA617F">
        <w:rPr>
          <w:rFonts w:ascii="Times New Roman" w:hAnsi="Times New Roman" w:cs="Times New Roman"/>
          <w:sz w:val="24"/>
          <w:szCs w:val="24"/>
        </w:rPr>
        <w:t>zwei</w:t>
      </w:r>
      <w:r w:rsidR="00A3597B">
        <w:rPr>
          <w:rFonts w:ascii="Times New Roman" w:hAnsi="Times New Roman" w:cs="Times New Roman"/>
          <w:sz w:val="24"/>
          <w:szCs w:val="24"/>
        </w:rPr>
        <w:t xml:space="preserve"> E</w:t>
      </w:r>
      <w:r w:rsidR="00CC066D">
        <w:rPr>
          <w:rFonts w:ascii="Times New Roman" w:hAnsi="Times New Roman" w:cs="Times New Roman"/>
          <w:sz w:val="24"/>
          <w:szCs w:val="24"/>
        </w:rPr>
        <w:t>r</w:t>
      </w:r>
      <w:r w:rsidR="00A3597B">
        <w:rPr>
          <w:rFonts w:ascii="Times New Roman" w:hAnsi="Times New Roman" w:cs="Times New Roman"/>
          <w:sz w:val="24"/>
          <w:szCs w:val="24"/>
        </w:rPr>
        <w:t>zählun</w:t>
      </w:r>
      <w:r w:rsidR="00CC066D">
        <w:rPr>
          <w:rFonts w:ascii="Times New Roman" w:hAnsi="Times New Roman" w:cs="Times New Roman"/>
          <w:sz w:val="24"/>
          <w:szCs w:val="24"/>
        </w:rPr>
        <w:t>g</w:t>
      </w:r>
      <w:r w:rsidR="00A3597B">
        <w:rPr>
          <w:rFonts w:ascii="Times New Roman" w:hAnsi="Times New Roman" w:cs="Times New Roman"/>
          <w:sz w:val="24"/>
          <w:szCs w:val="24"/>
        </w:rPr>
        <w:t>en</w:t>
      </w:r>
      <w:r w:rsidR="00BA617F">
        <w:rPr>
          <w:rFonts w:ascii="Times New Roman" w:hAnsi="Times New Roman" w:cs="Times New Roman"/>
          <w:sz w:val="24"/>
          <w:szCs w:val="24"/>
        </w:rPr>
        <w:t>:</w:t>
      </w:r>
      <w:r w:rsidR="00A3597B">
        <w:rPr>
          <w:rFonts w:ascii="Times New Roman" w:hAnsi="Times New Roman" w:cs="Times New Roman"/>
          <w:sz w:val="24"/>
          <w:szCs w:val="24"/>
        </w:rPr>
        <w:t xml:space="preserve"> </w:t>
      </w:r>
      <w:r w:rsidR="00CC066D">
        <w:rPr>
          <w:rFonts w:ascii="Times New Roman" w:hAnsi="Times New Roman" w:cs="Times New Roman"/>
          <w:i/>
          <w:sz w:val="24"/>
          <w:szCs w:val="24"/>
        </w:rPr>
        <w:t xml:space="preserve">Märchen von der Technik </w:t>
      </w:r>
      <w:r w:rsidR="00CC066D">
        <w:rPr>
          <w:rFonts w:ascii="Times New Roman" w:hAnsi="Times New Roman" w:cs="Times New Roman"/>
          <w:sz w:val="24"/>
          <w:szCs w:val="24"/>
        </w:rPr>
        <w:t xml:space="preserve">und </w:t>
      </w:r>
      <w:r w:rsidR="00CC066D">
        <w:rPr>
          <w:rFonts w:ascii="Times New Roman" w:hAnsi="Times New Roman" w:cs="Times New Roman"/>
          <w:i/>
          <w:sz w:val="24"/>
          <w:szCs w:val="24"/>
        </w:rPr>
        <w:t xml:space="preserve">Der verlorene Sohn. </w:t>
      </w:r>
      <w:r w:rsidR="00920285">
        <w:rPr>
          <w:rFonts w:ascii="Times New Roman" w:hAnsi="Times New Roman" w:cs="Times New Roman"/>
          <w:sz w:val="24"/>
          <w:szCs w:val="24"/>
        </w:rPr>
        <w:t>An die Erzählungen schließt sich ei</w:t>
      </w:r>
      <w:r w:rsidR="00327969">
        <w:rPr>
          <w:rFonts w:ascii="Times New Roman" w:hAnsi="Times New Roman" w:cs="Times New Roman"/>
          <w:sz w:val="24"/>
          <w:szCs w:val="24"/>
        </w:rPr>
        <w:t>n Gebet</w:t>
      </w:r>
      <w:r w:rsidR="00920285">
        <w:rPr>
          <w:rFonts w:ascii="Times New Roman" w:hAnsi="Times New Roman" w:cs="Times New Roman"/>
          <w:sz w:val="24"/>
          <w:szCs w:val="24"/>
        </w:rPr>
        <w:t xml:space="preserve"> an</w:t>
      </w:r>
      <w:r w:rsidR="00327969">
        <w:rPr>
          <w:rFonts w:ascii="Times New Roman" w:hAnsi="Times New Roman" w:cs="Times New Roman"/>
          <w:sz w:val="24"/>
          <w:szCs w:val="24"/>
        </w:rPr>
        <w:t xml:space="preserve">: </w:t>
      </w:r>
    </w:p>
    <w:p w:rsidR="00327969" w:rsidRDefault="00327969" w:rsidP="005D77D9">
      <w:pPr>
        <w:pStyle w:val="Funotentext"/>
        <w:spacing w:line="276" w:lineRule="auto"/>
        <w:ind w:left="1134"/>
        <w:jc w:val="both"/>
        <w:rPr>
          <w:rFonts w:ascii="Times New Roman" w:hAnsi="Times New Roman" w:cs="Times New Roman"/>
          <w:sz w:val="24"/>
          <w:szCs w:val="24"/>
        </w:rPr>
      </w:pPr>
      <w:r w:rsidRPr="00327969">
        <w:rPr>
          <w:rFonts w:ascii="Times New Roman" w:hAnsi="Times New Roman" w:cs="Times New Roman"/>
          <w:sz w:val="24"/>
          <w:szCs w:val="24"/>
        </w:rPr>
        <w:t>„Oh schau auf unser Elend, führe unsere Sache und erlöse uns um deines Namens willen, denn ein mächtiger Erlöser bist du. Gelobt seist du, Ewiger, Erlöser Isr</w:t>
      </w:r>
      <w:r w:rsidRPr="00327969">
        <w:rPr>
          <w:rFonts w:ascii="Times New Roman" w:hAnsi="Times New Roman" w:cs="Times New Roman"/>
          <w:sz w:val="24"/>
          <w:szCs w:val="24"/>
        </w:rPr>
        <w:t>a</w:t>
      </w:r>
      <w:r w:rsidRPr="00327969">
        <w:rPr>
          <w:rFonts w:ascii="Times New Roman" w:hAnsi="Times New Roman" w:cs="Times New Roman"/>
          <w:sz w:val="24"/>
          <w:szCs w:val="24"/>
        </w:rPr>
        <w:t>els.</w:t>
      </w:r>
    </w:p>
    <w:p w:rsidR="00327969" w:rsidRDefault="00327969" w:rsidP="005D77D9">
      <w:pPr>
        <w:pStyle w:val="Funotentext"/>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Blase in die große Posaune zu unserer Freiheit, erhe</w:t>
      </w:r>
      <w:r w:rsidR="00E124B7">
        <w:rPr>
          <w:rFonts w:ascii="Times New Roman" w:hAnsi="Times New Roman" w:cs="Times New Roman"/>
          <w:sz w:val="24"/>
          <w:szCs w:val="24"/>
        </w:rPr>
        <w:t>b</w:t>
      </w:r>
      <w:r>
        <w:rPr>
          <w:rFonts w:ascii="Times New Roman" w:hAnsi="Times New Roman" w:cs="Times New Roman"/>
          <w:sz w:val="24"/>
          <w:szCs w:val="24"/>
        </w:rPr>
        <w:t>e das Panier, unsere Ve</w:t>
      </w:r>
      <w:r>
        <w:rPr>
          <w:rFonts w:ascii="Times New Roman" w:hAnsi="Times New Roman" w:cs="Times New Roman"/>
          <w:sz w:val="24"/>
          <w:szCs w:val="24"/>
        </w:rPr>
        <w:t>r</w:t>
      </w:r>
      <w:r>
        <w:rPr>
          <w:rFonts w:ascii="Times New Roman" w:hAnsi="Times New Roman" w:cs="Times New Roman"/>
          <w:sz w:val="24"/>
          <w:szCs w:val="24"/>
        </w:rPr>
        <w:t>bannten zu sammeln und sammle uns insgesamt von den vier Enden der Erde. […]</w:t>
      </w:r>
    </w:p>
    <w:p w:rsidR="00327969" w:rsidRDefault="00327969" w:rsidP="005D77D9">
      <w:pPr>
        <w:pStyle w:val="Funotentext"/>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Führe unsere Richter zurück wie ehedem und unsere Ratgeber wie am Anfang, nimm fort von un</w:t>
      </w:r>
      <w:r w:rsidR="00E124B7">
        <w:rPr>
          <w:rFonts w:ascii="Times New Roman" w:hAnsi="Times New Roman" w:cs="Times New Roman"/>
          <w:sz w:val="24"/>
          <w:szCs w:val="24"/>
        </w:rPr>
        <w:t>s</w:t>
      </w:r>
      <w:r>
        <w:rPr>
          <w:rFonts w:ascii="Times New Roman" w:hAnsi="Times New Roman" w:cs="Times New Roman"/>
          <w:sz w:val="24"/>
          <w:szCs w:val="24"/>
        </w:rPr>
        <w:t xml:space="preserve"> Kummer und Seufzer, regiere du allein über uns in Gnade und Erbarmen […].</w:t>
      </w:r>
    </w:p>
    <w:p w:rsidR="00327969" w:rsidRPr="00327969" w:rsidRDefault="00327969" w:rsidP="005D77D9">
      <w:pPr>
        <w:pStyle w:val="Funotentext"/>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Im Buche des Lebens, des Segens und Friedens und gesegneter Erhaltung möge unser gedacht und wir von dir eingeschrieben werden, wir und dein ganzes Volk, das Haus Israel, zu glück</w:t>
      </w:r>
      <w:r w:rsidR="005D77D9">
        <w:rPr>
          <w:rFonts w:ascii="Times New Roman" w:hAnsi="Times New Roman" w:cs="Times New Roman"/>
          <w:sz w:val="24"/>
          <w:szCs w:val="24"/>
        </w:rPr>
        <w:t>lichem Leben und Frieden. Gelobt seist du, Ewiger, der den Frieden erschafft.“</w:t>
      </w:r>
      <w:r w:rsidRPr="00327969">
        <w:rPr>
          <w:rFonts w:ascii="Times New Roman" w:hAnsi="Times New Roman" w:cs="Times New Roman"/>
          <w:sz w:val="24"/>
          <w:szCs w:val="24"/>
        </w:rPr>
        <w:t xml:space="preserve"> (S. 232)</w:t>
      </w:r>
    </w:p>
    <w:p w:rsidR="00CC066D" w:rsidRDefault="00E124B7" w:rsidP="00327969">
      <w:pPr>
        <w:pStyle w:val="Funotentext"/>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B372D3">
        <w:rPr>
          <w:rFonts w:ascii="Times New Roman" w:hAnsi="Times New Roman" w:cs="Times New Roman"/>
          <w:sz w:val="24"/>
          <w:szCs w:val="24"/>
        </w:rPr>
        <w:t>ie Gliederung</w:t>
      </w:r>
      <w:r>
        <w:rPr>
          <w:rFonts w:ascii="Times New Roman" w:hAnsi="Times New Roman" w:cs="Times New Roman"/>
          <w:sz w:val="24"/>
          <w:szCs w:val="24"/>
        </w:rPr>
        <w:t xml:space="preserve"> </w:t>
      </w:r>
      <w:r w:rsidR="00B35BC5">
        <w:rPr>
          <w:rFonts w:ascii="Times New Roman" w:hAnsi="Times New Roman" w:cs="Times New Roman"/>
          <w:sz w:val="24"/>
          <w:szCs w:val="24"/>
        </w:rPr>
        <w:t>zeig</w:t>
      </w:r>
      <w:r w:rsidR="00CC066D">
        <w:rPr>
          <w:rFonts w:ascii="Times New Roman" w:hAnsi="Times New Roman" w:cs="Times New Roman"/>
          <w:sz w:val="24"/>
          <w:szCs w:val="24"/>
        </w:rPr>
        <w:t>t</w:t>
      </w:r>
      <w:r>
        <w:rPr>
          <w:rFonts w:ascii="Times New Roman" w:hAnsi="Times New Roman" w:cs="Times New Roman"/>
          <w:sz w:val="24"/>
          <w:szCs w:val="24"/>
        </w:rPr>
        <w:t xml:space="preserve">, dass </w:t>
      </w:r>
      <w:r w:rsidRPr="00327969">
        <w:rPr>
          <w:rFonts w:ascii="Times New Roman" w:hAnsi="Times New Roman" w:cs="Times New Roman"/>
          <w:i/>
          <w:sz w:val="24"/>
          <w:szCs w:val="24"/>
        </w:rPr>
        <w:t>Flucht und Sammlung des Judenvolks</w:t>
      </w:r>
      <w:r>
        <w:rPr>
          <w:rFonts w:ascii="Times New Roman" w:hAnsi="Times New Roman" w:cs="Times New Roman"/>
          <w:i/>
          <w:sz w:val="24"/>
          <w:szCs w:val="24"/>
        </w:rPr>
        <w:t xml:space="preserve"> </w:t>
      </w:r>
      <w:r>
        <w:rPr>
          <w:rFonts w:ascii="Times New Roman" w:hAnsi="Times New Roman" w:cs="Times New Roman"/>
          <w:sz w:val="24"/>
          <w:szCs w:val="24"/>
        </w:rPr>
        <w:t xml:space="preserve">in gleicher Weise eine </w:t>
      </w:r>
      <w:r w:rsidRPr="00CC066D">
        <w:rPr>
          <w:rFonts w:ascii="Times New Roman" w:hAnsi="Times New Roman" w:cs="Times New Roman"/>
          <w:i/>
          <w:sz w:val="24"/>
          <w:szCs w:val="24"/>
        </w:rPr>
        <w:t>pol</w:t>
      </w:r>
      <w:r w:rsidRPr="00CC066D">
        <w:rPr>
          <w:rFonts w:ascii="Times New Roman" w:hAnsi="Times New Roman" w:cs="Times New Roman"/>
          <w:i/>
          <w:sz w:val="24"/>
          <w:szCs w:val="24"/>
        </w:rPr>
        <w:t>i</w:t>
      </w:r>
      <w:r w:rsidRPr="00CC066D">
        <w:rPr>
          <w:rFonts w:ascii="Times New Roman" w:hAnsi="Times New Roman" w:cs="Times New Roman"/>
          <w:i/>
          <w:sz w:val="24"/>
          <w:szCs w:val="24"/>
        </w:rPr>
        <w:t>tische</w:t>
      </w:r>
      <w:r>
        <w:rPr>
          <w:rFonts w:ascii="Times New Roman" w:hAnsi="Times New Roman" w:cs="Times New Roman"/>
          <w:sz w:val="24"/>
          <w:szCs w:val="24"/>
        </w:rPr>
        <w:t xml:space="preserve"> wie </w:t>
      </w:r>
      <w:r w:rsidRPr="00CC066D">
        <w:rPr>
          <w:rFonts w:ascii="Times New Roman" w:hAnsi="Times New Roman" w:cs="Times New Roman"/>
          <w:i/>
          <w:sz w:val="24"/>
          <w:szCs w:val="24"/>
        </w:rPr>
        <w:t>religiös</w:t>
      </w:r>
      <w:r w:rsidR="00CC066D">
        <w:rPr>
          <w:rFonts w:ascii="Times New Roman" w:hAnsi="Times New Roman" w:cs="Times New Roman"/>
          <w:i/>
          <w:sz w:val="24"/>
          <w:szCs w:val="24"/>
        </w:rPr>
        <w:t>-spirituell</w:t>
      </w:r>
      <w:r w:rsidRPr="00CC066D">
        <w:rPr>
          <w:rFonts w:ascii="Times New Roman" w:hAnsi="Times New Roman" w:cs="Times New Roman"/>
          <w:i/>
          <w:sz w:val="24"/>
          <w:szCs w:val="24"/>
        </w:rPr>
        <w:t xml:space="preserve">e </w:t>
      </w:r>
      <w:r w:rsidR="00B35BC5">
        <w:rPr>
          <w:rFonts w:ascii="Times New Roman" w:hAnsi="Times New Roman" w:cs="Times New Roman"/>
          <w:sz w:val="24"/>
          <w:szCs w:val="24"/>
        </w:rPr>
        <w:t>S</w:t>
      </w:r>
      <w:r>
        <w:rPr>
          <w:rFonts w:ascii="Times New Roman" w:hAnsi="Times New Roman" w:cs="Times New Roman"/>
          <w:sz w:val="24"/>
          <w:szCs w:val="24"/>
        </w:rPr>
        <w:t>chrift ist.</w:t>
      </w:r>
      <w:r w:rsidR="00235A22">
        <w:rPr>
          <w:rFonts w:ascii="Times New Roman" w:hAnsi="Times New Roman" w:cs="Times New Roman"/>
          <w:sz w:val="24"/>
          <w:szCs w:val="24"/>
        </w:rPr>
        <w:t xml:space="preserve"> </w:t>
      </w:r>
      <w:r w:rsidR="00B372D3">
        <w:rPr>
          <w:rFonts w:ascii="Times New Roman" w:hAnsi="Times New Roman" w:cs="Times New Roman"/>
          <w:sz w:val="24"/>
          <w:szCs w:val="24"/>
        </w:rPr>
        <w:t>Die beiden Erzählungen sind</w:t>
      </w:r>
      <w:r w:rsidR="00247A4A">
        <w:rPr>
          <w:rFonts w:ascii="Times New Roman" w:hAnsi="Times New Roman" w:cs="Times New Roman"/>
          <w:sz w:val="24"/>
          <w:szCs w:val="24"/>
        </w:rPr>
        <w:t xml:space="preserve"> ein</w:t>
      </w:r>
      <w:r w:rsidR="00B372D3">
        <w:rPr>
          <w:rFonts w:ascii="Times New Roman" w:hAnsi="Times New Roman" w:cs="Times New Roman"/>
          <w:sz w:val="24"/>
          <w:szCs w:val="24"/>
        </w:rPr>
        <w:t xml:space="preserve"> integraler Bestan</w:t>
      </w:r>
      <w:r w:rsidR="00B372D3">
        <w:rPr>
          <w:rFonts w:ascii="Times New Roman" w:hAnsi="Times New Roman" w:cs="Times New Roman"/>
          <w:sz w:val="24"/>
          <w:szCs w:val="24"/>
        </w:rPr>
        <w:t>d</w:t>
      </w:r>
      <w:r w:rsidR="00B372D3">
        <w:rPr>
          <w:rFonts w:ascii="Times New Roman" w:hAnsi="Times New Roman" w:cs="Times New Roman"/>
          <w:sz w:val="24"/>
          <w:szCs w:val="24"/>
        </w:rPr>
        <w:t xml:space="preserve">teil dieser Konzeption. </w:t>
      </w:r>
      <w:r w:rsidR="00CC066D">
        <w:rPr>
          <w:rFonts w:ascii="Times New Roman" w:hAnsi="Times New Roman" w:cs="Times New Roman"/>
          <w:sz w:val="24"/>
          <w:szCs w:val="24"/>
        </w:rPr>
        <w:t xml:space="preserve">Basierend auf einem emphatischen Bekenntnis </w:t>
      </w:r>
      <w:r w:rsidR="002A34B4">
        <w:rPr>
          <w:rFonts w:ascii="Times New Roman" w:hAnsi="Times New Roman" w:cs="Times New Roman"/>
          <w:sz w:val="24"/>
          <w:szCs w:val="24"/>
        </w:rPr>
        <w:t xml:space="preserve">Döblins </w:t>
      </w:r>
      <w:r w:rsidR="00CC066D">
        <w:rPr>
          <w:rFonts w:ascii="Times New Roman" w:hAnsi="Times New Roman" w:cs="Times New Roman"/>
          <w:sz w:val="24"/>
          <w:szCs w:val="24"/>
        </w:rPr>
        <w:t xml:space="preserve">zur eigenen jüdischen Abstammung wird </w:t>
      </w:r>
      <w:r w:rsidR="00235A22">
        <w:rPr>
          <w:rFonts w:ascii="Times New Roman" w:hAnsi="Times New Roman" w:cs="Times New Roman"/>
          <w:sz w:val="24"/>
          <w:szCs w:val="24"/>
        </w:rPr>
        <w:t xml:space="preserve">hier </w:t>
      </w:r>
      <w:r w:rsidR="00CC066D">
        <w:rPr>
          <w:rFonts w:ascii="Times New Roman" w:hAnsi="Times New Roman" w:cs="Times New Roman"/>
          <w:sz w:val="24"/>
          <w:szCs w:val="24"/>
        </w:rPr>
        <w:t xml:space="preserve">ein politisches wie religiöses </w:t>
      </w:r>
      <w:r w:rsidR="00B372D3">
        <w:rPr>
          <w:rFonts w:ascii="Times New Roman" w:hAnsi="Times New Roman" w:cs="Times New Roman"/>
          <w:sz w:val="24"/>
          <w:szCs w:val="24"/>
        </w:rPr>
        <w:t xml:space="preserve">Bekenntnis </w:t>
      </w:r>
      <w:r w:rsidR="00CC066D">
        <w:rPr>
          <w:rFonts w:ascii="Times New Roman" w:hAnsi="Times New Roman" w:cs="Times New Roman"/>
          <w:sz w:val="24"/>
          <w:szCs w:val="24"/>
        </w:rPr>
        <w:t xml:space="preserve">formuliert: </w:t>
      </w:r>
      <w:r w:rsidR="00B372D3">
        <w:rPr>
          <w:rFonts w:ascii="Times New Roman" w:hAnsi="Times New Roman" w:cs="Times New Roman"/>
          <w:sz w:val="24"/>
          <w:szCs w:val="24"/>
        </w:rPr>
        <w:t>Dö</w:t>
      </w:r>
      <w:r w:rsidR="00B372D3">
        <w:rPr>
          <w:rFonts w:ascii="Times New Roman" w:hAnsi="Times New Roman" w:cs="Times New Roman"/>
          <w:sz w:val="24"/>
          <w:szCs w:val="24"/>
        </w:rPr>
        <w:t>b</w:t>
      </w:r>
      <w:r w:rsidR="00B372D3">
        <w:rPr>
          <w:rFonts w:ascii="Times New Roman" w:hAnsi="Times New Roman" w:cs="Times New Roman"/>
          <w:sz w:val="24"/>
          <w:szCs w:val="24"/>
        </w:rPr>
        <w:t>lins Programm ein</w:t>
      </w:r>
      <w:r w:rsidR="00606B70">
        <w:rPr>
          <w:rFonts w:ascii="Times New Roman" w:hAnsi="Times New Roman" w:cs="Times New Roman"/>
          <w:sz w:val="24"/>
          <w:szCs w:val="24"/>
        </w:rPr>
        <w:t>e</w:t>
      </w:r>
      <w:r w:rsidR="00B372D3">
        <w:rPr>
          <w:rFonts w:ascii="Times New Roman" w:hAnsi="Times New Roman" w:cs="Times New Roman"/>
          <w:sz w:val="24"/>
          <w:szCs w:val="24"/>
        </w:rPr>
        <w:t>s religiösen Neubeginns und der</w:t>
      </w:r>
      <w:r w:rsidR="00CC066D">
        <w:rPr>
          <w:rFonts w:ascii="Times New Roman" w:hAnsi="Times New Roman" w:cs="Times New Roman"/>
          <w:sz w:val="24"/>
          <w:szCs w:val="24"/>
        </w:rPr>
        <w:t xml:space="preserve"> Rückkehr des Volkes Israel aus der Diaspora.</w:t>
      </w:r>
    </w:p>
    <w:p w:rsidR="00E124B7" w:rsidRDefault="00E124B7" w:rsidP="00327969">
      <w:pPr>
        <w:pStyle w:val="Funotentext"/>
        <w:spacing w:line="276" w:lineRule="auto"/>
        <w:jc w:val="both"/>
        <w:rPr>
          <w:rFonts w:ascii="Times New Roman" w:hAnsi="Times New Roman" w:cs="Times New Roman"/>
          <w:sz w:val="24"/>
          <w:szCs w:val="24"/>
        </w:rPr>
      </w:pPr>
    </w:p>
    <w:p w:rsidR="00E124B7" w:rsidRDefault="00E124B7" w:rsidP="00E124B7">
      <w:pPr>
        <w:spacing w:after="0"/>
        <w:ind w:firstLine="708"/>
        <w:jc w:val="both"/>
        <w:rPr>
          <w:rFonts w:ascii="Times New Roman" w:eastAsia="Times New Roman" w:hAnsi="Times New Roman" w:cs="Times New Roman"/>
          <w:sz w:val="24"/>
          <w:szCs w:val="24"/>
          <w:lang w:eastAsia="de-DE"/>
        </w:rPr>
      </w:pPr>
      <w:r w:rsidRPr="00311C6C">
        <w:rPr>
          <w:rFonts w:ascii="Times New Roman" w:eastAsia="Times New Roman" w:hAnsi="Times New Roman" w:cs="Times New Roman"/>
          <w:sz w:val="24"/>
          <w:szCs w:val="24"/>
          <w:lang w:eastAsia="de-DE"/>
        </w:rPr>
        <w:t>Döblin</w:t>
      </w:r>
      <w:r>
        <w:rPr>
          <w:rFonts w:ascii="Times New Roman" w:eastAsia="Times New Roman" w:hAnsi="Times New Roman" w:cs="Times New Roman"/>
          <w:sz w:val="24"/>
          <w:szCs w:val="24"/>
          <w:lang w:eastAsia="de-DE"/>
        </w:rPr>
        <w:t xml:space="preserve">s Verhältnis zur eigenen jüdischen </w:t>
      </w:r>
      <w:r w:rsidR="00B372D3">
        <w:rPr>
          <w:rFonts w:ascii="Times New Roman" w:eastAsia="Times New Roman" w:hAnsi="Times New Roman" w:cs="Times New Roman"/>
          <w:sz w:val="24"/>
          <w:szCs w:val="24"/>
          <w:lang w:eastAsia="de-DE"/>
        </w:rPr>
        <w:t>Abstammung</w:t>
      </w:r>
      <w:r>
        <w:rPr>
          <w:rFonts w:ascii="Times New Roman" w:eastAsia="Times New Roman" w:hAnsi="Times New Roman" w:cs="Times New Roman"/>
          <w:sz w:val="24"/>
          <w:szCs w:val="24"/>
          <w:lang w:eastAsia="de-DE"/>
        </w:rPr>
        <w:t xml:space="preserve"> unterliegt im Verlaufe seines Lebens mehrfach grundlegenden Veränderungen. </w:t>
      </w:r>
      <w:r w:rsidR="00B372D3">
        <w:rPr>
          <w:rFonts w:ascii="Times New Roman" w:eastAsia="Times New Roman" w:hAnsi="Times New Roman" w:cs="Times New Roman"/>
          <w:sz w:val="24"/>
          <w:szCs w:val="24"/>
          <w:lang w:eastAsia="de-DE"/>
        </w:rPr>
        <w:t xml:space="preserve">1912, im Jahr der Heirat, </w:t>
      </w:r>
      <w:r>
        <w:rPr>
          <w:rFonts w:ascii="Times New Roman" w:eastAsia="Times New Roman" w:hAnsi="Times New Roman" w:cs="Times New Roman"/>
          <w:sz w:val="24"/>
          <w:szCs w:val="24"/>
          <w:lang w:eastAsia="de-DE"/>
        </w:rPr>
        <w:t xml:space="preserve">tritt </w:t>
      </w:r>
      <w:r w:rsidR="00B372D3">
        <w:rPr>
          <w:rFonts w:ascii="Times New Roman" w:eastAsia="Times New Roman" w:hAnsi="Times New Roman" w:cs="Times New Roman"/>
          <w:sz w:val="24"/>
          <w:szCs w:val="24"/>
          <w:lang w:eastAsia="de-DE"/>
        </w:rPr>
        <w:t>er</w:t>
      </w:r>
      <w:r>
        <w:rPr>
          <w:rFonts w:ascii="Times New Roman" w:eastAsia="Times New Roman" w:hAnsi="Times New Roman" w:cs="Times New Roman"/>
          <w:sz w:val="24"/>
          <w:szCs w:val="24"/>
          <w:lang w:eastAsia="de-DE"/>
        </w:rPr>
        <w:t xml:space="preserve"> zusammen mit seiner Frau aus der jüdischen Gemeinde</w:t>
      </w:r>
      <w:r w:rsidR="007F7A9E">
        <w:rPr>
          <w:rFonts w:ascii="Times New Roman" w:eastAsia="Times New Roman" w:hAnsi="Times New Roman" w:cs="Times New Roman"/>
          <w:sz w:val="24"/>
          <w:szCs w:val="24"/>
          <w:lang w:eastAsia="de-DE"/>
        </w:rPr>
        <w:t xml:space="preserve"> aus</w:t>
      </w:r>
      <w:r>
        <w:rPr>
          <w:rFonts w:ascii="Times New Roman" w:eastAsia="Times New Roman" w:hAnsi="Times New Roman" w:cs="Times New Roman"/>
          <w:sz w:val="24"/>
          <w:szCs w:val="24"/>
          <w:lang w:eastAsia="de-DE"/>
        </w:rPr>
        <w:t xml:space="preserve">. </w:t>
      </w:r>
      <w:r w:rsidR="00B372D3">
        <w:rPr>
          <w:rFonts w:ascii="Times New Roman" w:eastAsia="Times New Roman" w:hAnsi="Times New Roman" w:cs="Times New Roman"/>
          <w:sz w:val="24"/>
          <w:szCs w:val="24"/>
          <w:lang w:eastAsia="de-DE"/>
        </w:rPr>
        <w:t xml:space="preserve">Damit ist noch keine Konversion verbunden, aber eine deutliche Distanzierung von der jüdischen Religion. </w:t>
      </w:r>
      <w:r>
        <w:rPr>
          <w:rFonts w:ascii="Times New Roman" w:eastAsia="Times New Roman" w:hAnsi="Times New Roman" w:cs="Times New Roman"/>
          <w:sz w:val="24"/>
          <w:szCs w:val="24"/>
          <w:lang w:eastAsia="de-DE"/>
        </w:rPr>
        <w:t>Die Söhne w</w:t>
      </w:r>
      <w:r w:rsidR="00B372D3">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rden protesta</w:t>
      </w:r>
      <w:r>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tisch getauft und n</w:t>
      </w:r>
      <w:r w:rsidR="00B372D3">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hmen am evangelischen Religionsunterricht teil.</w:t>
      </w:r>
      <w:r>
        <w:rPr>
          <w:rStyle w:val="Funotenzeichen"/>
          <w:rFonts w:ascii="Times New Roman" w:eastAsia="Times New Roman" w:hAnsi="Times New Roman" w:cs="Times New Roman"/>
          <w:sz w:val="24"/>
          <w:szCs w:val="24"/>
          <w:lang w:eastAsia="de-DE"/>
        </w:rPr>
        <w:footnoteReference w:id="29"/>
      </w:r>
      <w:r>
        <w:rPr>
          <w:rFonts w:ascii="Times New Roman" w:eastAsia="Times New Roman" w:hAnsi="Times New Roman" w:cs="Times New Roman"/>
          <w:sz w:val="24"/>
          <w:szCs w:val="24"/>
          <w:lang w:eastAsia="de-DE"/>
        </w:rPr>
        <w:t xml:space="preserve"> 1923 ändert sich </w:t>
      </w:r>
      <w:r w:rsidR="001B3432">
        <w:rPr>
          <w:rFonts w:ascii="Times New Roman" w:eastAsia="Times New Roman" w:hAnsi="Times New Roman" w:cs="Times New Roman"/>
          <w:sz w:val="24"/>
          <w:szCs w:val="24"/>
          <w:lang w:eastAsia="de-DE"/>
        </w:rPr>
        <w:t xml:space="preserve">jedoch </w:t>
      </w:r>
      <w:r>
        <w:rPr>
          <w:rFonts w:ascii="Times New Roman" w:eastAsia="Times New Roman" w:hAnsi="Times New Roman" w:cs="Times New Roman"/>
          <w:sz w:val="24"/>
          <w:szCs w:val="24"/>
          <w:lang w:eastAsia="de-DE"/>
        </w:rPr>
        <w:lastRenderedPageBreak/>
        <w:t xml:space="preserve">Döblins </w:t>
      </w:r>
      <w:r w:rsidR="00247A4A">
        <w:rPr>
          <w:rFonts w:ascii="Times New Roman" w:eastAsia="Times New Roman" w:hAnsi="Times New Roman" w:cs="Times New Roman"/>
          <w:sz w:val="24"/>
          <w:szCs w:val="24"/>
          <w:lang w:eastAsia="de-DE"/>
        </w:rPr>
        <w:t>Halt</w:t>
      </w:r>
      <w:r>
        <w:rPr>
          <w:rFonts w:ascii="Times New Roman" w:eastAsia="Times New Roman" w:hAnsi="Times New Roman" w:cs="Times New Roman"/>
          <w:sz w:val="24"/>
          <w:szCs w:val="24"/>
          <w:lang w:eastAsia="de-DE"/>
        </w:rPr>
        <w:t>ung</w:t>
      </w:r>
      <w:r w:rsidR="00B372D3">
        <w:rPr>
          <w:rFonts w:ascii="Times New Roman" w:eastAsia="Times New Roman" w:hAnsi="Times New Roman" w:cs="Times New Roman"/>
          <w:sz w:val="24"/>
          <w:szCs w:val="24"/>
          <w:lang w:eastAsia="de-DE"/>
        </w:rPr>
        <w:t>.</w:t>
      </w:r>
      <w:r>
        <w:rPr>
          <w:rStyle w:val="Funotenzeichen"/>
          <w:rFonts w:ascii="Times New Roman" w:eastAsia="Times New Roman" w:hAnsi="Times New Roman" w:cs="Times New Roman"/>
          <w:sz w:val="24"/>
          <w:szCs w:val="24"/>
          <w:lang w:eastAsia="de-DE"/>
        </w:rPr>
        <w:footnoteReference w:id="30"/>
      </w:r>
      <w:r w:rsidRPr="00311C6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Auslösendes Moment </w:t>
      </w:r>
      <w:r w:rsidR="00B372D3">
        <w:rPr>
          <w:rFonts w:ascii="Times New Roman" w:eastAsia="Times New Roman" w:hAnsi="Times New Roman" w:cs="Times New Roman"/>
          <w:sz w:val="24"/>
          <w:szCs w:val="24"/>
          <w:lang w:eastAsia="de-DE"/>
        </w:rPr>
        <w:t xml:space="preserve">für die jetzt zutage tretende </w:t>
      </w:r>
      <w:r w:rsidR="00CC43BB">
        <w:rPr>
          <w:rFonts w:ascii="Times New Roman" w:eastAsia="Times New Roman" w:hAnsi="Times New Roman" w:cs="Times New Roman"/>
          <w:sz w:val="24"/>
          <w:szCs w:val="24"/>
          <w:lang w:eastAsia="de-DE"/>
        </w:rPr>
        <w:t>Revision seines bisher</w:t>
      </w:r>
      <w:r w:rsidR="00CC43BB">
        <w:rPr>
          <w:rFonts w:ascii="Times New Roman" w:eastAsia="Times New Roman" w:hAnsi="Times New Roman" w:cs="Times New Roman"/>
          <w:sz w:val="24"/>
          <w:szCs w:val="24"/>
          <w:lang w:eastAsia="de-DE"/>
        </w:rPr>
        <w:t>i</w:t>
      </w:r>
      <w:r w:rsidR="00CC43BB">
        <w:rPr>
          <w:rFonts w:ascii="Times New Roman" w:eastAsia="Times New Roman" w:hAnsi="Times New Roman" w:cs="Times New Roman"/>
          <w:sz w:val="24"/>
          <w:szCs w:val="24"/>
          <w:lang w:eastAsia="de-DE"/>
        </w:rPr>
        <w:t xml:space="preserve">gen Standpunktes </w:t>
      </w:r>
      <w:r w:rsidR="007F7A9E">
        <w:rPr>
          <w:rFonts w:ascii="Times New Roman" w:eastAsia="Times New Roman" w:hAnsi="Times New Roman" w:cs="Times New Roman"/>
          <w:sz w:val="24"/>
          <w:szCs w:val="24"/>
          <w:lang w:eastAsia="de-DE"/>
        </w:rPr>
        <w:t xml:space="preserve">sind </w:t>
      </w:r>
      <w:r>
        <w:rPr>
          <w:rFonts w:ascii="Times New Roman" w:eastAsia="Times New Roman" w:hAnsi="Times New Roman" w:cs="Times New Roman"/>
          <w:sz w:val="24"/>
          <w:szCs w:val="24"/>
          <w:lang w:eastAsia="de-DE"/>
        </w:rPr>
        <w:t xml:space="preserve">antisemitische </w:t>
      </w:r>
      <w:r w:rsidRPr="00311C6C">
        <w:rPr>
          <w:rFonts w:ascii="Times New Roman" w:eastAsia="Times New Roman" w:hAnsi="Times New Roman" w:cs="Times New Roman"/>
          <w:sz w:val="24"/>
          <w:szCs w:val="24"/>
          <w:lang w:eastAsia="de-DE"/>
        </w:rPr>
        <w:t xml:space="preserve">Ausschreitungen gegen die </w:t>
      </w:r>
      <w:r w:rsidR="00CC43BB" w:rsidRPr="00311C6C">
        <w:rPr>
          <w:rFonts w:ascii="Times New Roman" w:eastAsia="Times New Roman" w:hAnsi="Times New Roman" w:cs="Times New Roman"/>
          <w:sz w:val="24"/>
          <w:szCs w:val="24"/>
          <w:lang w:eastAsia="de-DE"/>
        </w:rPr>
        <w:t xml:space="preserve">Ostjuden </w:t>
      </w:r>
      <w:r w:rsidRPr="00311C6C">
        <w:rPr>
          <w:rFonts w:ascii="Times New Roman" w:eastAsia="Times New Roman" w:hAnsi="Times New Roman" w:cs="Times New Roman"/>
          <w:sz w:val="24"/>
          <w:szCs w:val="24"/>
          <w:lang w:eastAsia="de-DE"/>
        </w:rPr>
        <w:t xml:space="preserve">im Berliner Scheunenviertel. </w:t>
      </w:r>
      <w:r>
        <w:rPr>
          <w:rFonts w:ascii="Times New Roman" w:eastAsia="Times New Roman" w:hAnsi="Times New Roman" w:cs="Times New Roman"/>
          <w:sz w:val="24"/>
          <w:szCs w:val="24"/>
          <w:lang w:eastAsia="de-DE"/>
        </w:rPr>
        <w:t xml:space="preserve">Die </w:t>
      </w:r>
      <w:r w:rsidR="007F7A9E">
        <w:rPr>
          <w:rFonts w:ascii="Times New Roman" w:eastAsia="Times New Roman" w:hAnsi="Times New Roman" w:cs="Times New Roman"/>
          <w:sz w:val="24"/>
          <w:szCs w:val="24"/>
          <w:lang w:eastAsia="de-DE"/>
        </w:rPr>
        <w:t xml:space="preserve">Empörung über diese Geschehnisse </w:t>
      </w:r>
      <w:r w:rsidR="00CC43BB">
        <w:rPr>
          <w:rFonts w:ascii="Times New Roman" w:eastAsia="Times New Roman" w:hAnsi="Times New Roman" w:cs="Times New Roman"/>
          <w:sz w:val="24"/>
          <w:szCs w:val="24"/>
          <w:lang w:eastAsia="de-DE"/>
        </w:rPr>
        <w:t xml:space="preserve">ist </w:t>
      </w:r>
      <w:r w:rsidR="00247A4A">
        <w:rPr>
          <w:rFonts w:ascii="Times New Roman" w:eastAsia="Times New Roman" w:hAnsi="Times New Roman" w:cs="Times New Roman"/>
          <w:sz w:val="24"/>
          <w:szCs w:val="24"/>
          <w:lang w:eastAsia="de-DE"/>
        </w:rPr>
        <w:t>auch</w:t>
      </w:r>
      <w:r w:rsidRPr="00311C6C">
        <w:rPr>
          <w:rFonts w:ascii="Times New Roman" w:eastAsia="Times New Roman" w:hAnsi="Times New Roman" w:cs="Times New Roman"/>
          <w:sz w:val="24"/>
          <w:szCs w:val="24"/>
          <w:lang w:eastAsia="de-DE"/>
        </w:rPr>
        <w:t xml:space="preserve"> der Anla</w:t>
      </w:r>
      <w:r>
        <w:rPr>
          <w:rFonts w:ascii="Times New Roman" w:eastAsia="Times New Roman" w:hAnsi="Times New Roman" w:cs="Times New Roman"/>
          <w:sz w:val="24"/>
          <w:szCs w:val="24"/>
          <w:lang w:eastAsia="de-DE"/>
        </w:rPr>
        <w:t>ss zu Döblins</w:t>
      </w:r>
      <w:r w:rsidRPr="00311C6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w:t>
      </w:r>
      <w:r>
        <w:rPr>
          <w:rFonts w:ascii="Times New Roman" w:eastAsia="Times New Roman" w:hAnsi="Times New Roman" w:cs="Times New Roman"/>
          <w:sz w:val="24"/>
          <w:szCs w:val="24"/>
          <w:lang w:eastAsia="de-DE"/>
        </w:rPr>
        <w:t>o</w:t>
      </w:r>
      <w:r>
        <w:rPr>
          <w:rFonts w:ascii="Times New Roman" w:eastAsia="Times New Roman" w:hAnsi="Times New Roman" w:cs="Times New Roman"/>
          <w:sz w:val="24"/>
          <w:szCs w:val="24"/>
          <w:lang w:eastAsia="de-DE"/>
        </w:rPr>
        <w:t>len-</w:t>
      </w:r>
      <w:r w:rsidRPr="00311C6C">
        <w:rPr>
          <w:rFonts w:ascii="Times New Roman" w:eastAsia="Times New Roman" w:hAnsi="Times New Roman" w:cs="Times New Roman"/>
          <w:sz w:val="24"/>
          <w:szCs w:val="24"/>
          <w:lang w:eastAsia="de-DE"/>
        </w:rPr>
        <w:t>Reise</w:t>
      </w:r>
      <w:r>
        <w:rPr>
          <w:rFonts w:ascii="Times New Roman" w:eastAsia="Times New Roman" w:hAnsi="Times New Roman" w:cs="Times New Roman"/>
          <w:sz w:val="24"/>
          <w:szCs w:val="24"/>
          <w:lang w:eastAsia="de-DE"/>
        </w:rPr>
        <w:t xml:space="preserve"> </w:t>
      </w:r>
      <w:r w:rsidR="007F7A9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Ende September bis Ende November 1924</w:t>
      </w:r>
      <w:r w:rsidR="007F7A9E">
        <w:rPr>
          <w:rFonts w:ascii="Times New Roman" w:eastAsia="Times New Roman" w:hAnsi="Times New Roman" w:cs="Times New Roman"/>
          <w:sz w:val="24"/>
          <w:szCs w:val="24"/>
          <w:lang w:eastAsia="de-DE"/>
        </w:rPr>
        <w:t>)</w:t>
      </w:r>
      <w:r w:rsidR="001B3432">
        <w:rPr>
          <w:rFonts w:ascii="Times New Roman" w:eastAsia="Times New Roman" w:hAnsi="Times New Roman" w:cs="Times New Roman"/>
          <w:sz w:val="24"/>
          <w:szCs w:val="24"/>
          <w:lang w:eastAsia="de-DE"/>
        </w:rPr>
        <w:t>.</w:t>
      </w:r>
      <w:r w:rsidR="001B3432">
        <w:rPr>
          <w:rStyle w:val="Funotenzeichen"/>
          <w:rFonts w:ascii="Times New Roman" w:eastAsia="Times New Roman" w:hAnsi="Times New Roman" w:cs="Times New Roman"/>
          <w:sz w:val="24"/>
          <w:szCs w:val="24"/>
          <w:lang w:eastAsia="de-DE"/>
        </w:rPr>
        <w:footnoteReference w:id="31"/>
      </w:r>
      <w:r w:rsidR="001B3432">
        <w:rPr>
          <w:rFonts w:ascii="Times New Roman" w:eastAsia="Times New Roman" w:hAnsi="Times New Roman" w:cs="Times New Roman"/>
          <w:sz w:val="24"/>
          <w:szCs w:val="24"/>
          <w:lang w:eastAsia="de-DE"/>
        </w:rPr>
        <w:t xml:space="preserve"> </w:t>
      </w:r>
      <w:r w:rsidR="007F7A9E">
        <w:rPr>
          <w:rFonts w:ascii="Times New Roman" w:eastAsia="Times New Roman" w:hAnsi="Times New Roman" w:cs="Times New Roman"/>
          <w:sz w:val="24"/>
          <w:szCs w:val="24"/>
          <w:lang w:eastAsia="de-DE"/>
        </w:rPr>
        <w:t xml:space="preserve">Die </w:t>
      </w:r>
      <w:r w:rsidR="00CC43BB">
        <w:rPr>
          <w:rFonts w:ascii="Times New Roman" w:eastAsia="Times New Roman" w:hAnsi="Times New Roman" w:cs="Times New Roman"/>
          <w:sz w:val="24"/>
          <w:szCs w:val="24"/>
          <w:lang w:eastAsia="de-DE"/>
        </w:rPr>
        <w:t>Polen-</w:t>
      </w:r>
      <w:r w:rsidR="007F7A9E">
        <w:rPr>
          <w:rFonts w:ascii="Times New Roman" w:eastAsia="Times New Roman" w:hAnsi="Times New Roman" w:cs="Times New Roman"/>
          <w:sz w:val="24"/>
          <w:szCs w:val="24"/>
          <w:lang w:eastAsia="de-DE"/>
        </w:rPr>
        <w:t>Reise wiederum – Dö</w:t>
      </w:r>
      <w:r w:rsidR="007F7A9E">
        <w:rPr>
          <w:rFonts w:ascii="Times New Roman" w:eastAsia="Times New Roman" w:hAnsi="Times New Roman" w:cs="Times New Roman"/>
          <w:sz w:val="24"/>
          <w:szCs w:val="24"/>
          <w:lang w:eastAsia="de-DE"/>
        </w:rPr>
        <w:t>b</w:t>
      </w:r>
      <w:r w:rsidR="007F7A9E">
        <w:rPr>
          <w:rFonts w:ascii="Times New Roman" w:eastAsia="Times New Roman" w:hAnsi="Times New Roman" w:cs="Times New Roman"/>
          <w:sz w:val="24"/>
          <w:szCs w:val="24"/>
          <w:lang w:eastAsia="de-DE"/>
        </w:rPr>
        <w:t xml:space="preserve">lins Konfrontation mit dem Ostjudentum und seinen Lebensformen – ist </w:t>
      </w:r>
      <w:r w:rsidR="00CC43BB">
        <w:rPr>
          <w:rFonts w:ascii="Times New Roman" w:eastAsia="Times New Roman" w:hAnsi="Times New Roman" w:cs="Times New Roman"/>
          <w:sz w:val="24"/>
          <w:szCs w:val="24"/>
          <w:lang w:eastAsia="de-DE"/>
        </w:rPr>
        <w:t>da</w:t>
      </w:r>
      <w:r w:rsidR="007F7A9E">
        <w:rPr>
          <w:rFonts w:ascii="Times New Roman" w:eastAsia="Times New Roman" w:hAnsi="Times New Roman" w:cs="Times New Roman"/>
          <w:sz w:val="24"/>
          <w:szCs w:val="24"/>
          <w:lang w:eastAsia="de-DE"/>
        </w:rPr>
        <w:t>s auslösende M</w:t>
      </w:r>
      <w:r w:rsidR="007F7A9E">
        <w:rPr>
          <w:rFonts w:ascii="Times New Roman" w:eastAsia="Times New Roman" w:hAnsi="Times New Roman" w:cs="Times New Roman"/>
          <w:sz w:val="24"/>
          <w:szCs w:val="24"/>
          <w:lang w:eastAsia="de-DE"/>
        </w:rPr>
        <w:t>o</w:t>
      </w:r>
      <w:r w:rsidR="007F7A9E">
        <w:rPr>
          <w:rFonts w:ascii="Times New Roman" w:eastAsia="Times New Roman" w:hAnsi="Times New Roman" w:cs="Times New Roman"/>
          <w:sz w:val="24"/>
          <w:szCs w:val="24"/>
          <w:lang w:eastAsia="de-DE"/>
        </w:rPr>
        <w:t xml:space="preserve">ment für </w:t>
      </w:r>
      <w:r w:rsidR="00CC43BB">
        <w:rPr>
          <w:rFonts w:ascii="Times New Roman" w:eastAsia="Times New Roman" w:hAnsi="Times New Roman" w:cs="Times New Roman"/>
          <w:sz w:val="24"/>
          <w:szCs w:val="24"/>
          <w:lang w:eastAsia="de-DE"/>
        </w:rPr>
        <w:t>seine</w:t>
      </w:r>
      <w:r>
        <w:rPr>
          <w:rFonts w:ascii="Times New Roman" w:eastAsia="Times New Roman" w:hAnsi="Times New Roman" w:cs="Times New Roman"/>
          <w:sz w:val="24"/>
          <w:szCs w:val="24"/>
          <w:lang w:eastAsia="de-DE"/>
        </w:rPr>
        <w:t xml:space="preserve"> Beschäftigung mit de</w:t>
      </w:r>
      <w:r w:rsidR="00CC43BB">
        <w:rPr>
          <w:rFonts w:ascii="Times New Roman" w:eastAsia="Times New Roman" w:hAnsi="Times New Roman" w:cs="Times New Roman"/>
          <w:sz w:val="24"/>
          <w:szCs w:val="24"/>
          <w:lang w:eastAsia="de-DE"/>
        </w:rPr>
        <w:t xml:space="preserve">n Fragen des Territorialismus, </w:t>
      </w:r>
      <w:r>
        <w:rPr>
          <w:rFonts w:ascii="Times New Roman" w:eastAsia="Times New Roman" w:hAnsi="Times New Roman" w:cs="Times New Roman"/>
          <w:sz w:val="24"/>
          <w:szCs w:val="24"/>
          <w:lang w:eastAsia="de-DE"/>
        </w:rPr>
        <w:t>de</w:t>
      </w:r>
      <w:r w:rsidR="00CC43BB">
        <w:rPr>
          <w:rFonts w:ascii="Times New Roman" w:eastAsia="Times New Roman" w:hAnsi="Times New Roman" w:cs="Times New Roman"/>
          <w:sz w:val="24"/>
          <w:szCs w:val="24"/>
          <w:lang w:eastAsia="de-DE"/>
        </w:rPr>
        <w:t xml:space="preserve">m Problem </w:t>
      </w:r>
      <w:r>
        <w:rPr>
          <w:rFonts w:ascii="Times New Roman" w:eastAsia="Times New Roman" w:hAnsi="Times New Roman" w:cs="Times New Roman"/>
          <w:sz w:val="24"/>
          <w:szCs w:val="24"/>
          <w:lang w:eastAsia="de-DE"/>
        </w:rPr>
        <w:t>einer Hei</w:t>
      </w:r>
      <w:r>
        <w:rPr>
          <w:rFonts w:ascii="Times New Roman" w:eastAsia="Times New Roman" w:hAnsi="Times New Roman" w:cs="Times New Roman"/>
          <w:sz w:val="24"/>
          <w:szCs w:val="24"/>
          <w:lang w:eastAsia="de-DE"/>
        </w:rPr>
        <w:t>m</w:t>
      </w:r>
      <w:r>
        <w:rPr>
          <w:rFonts w:ascii="Times New Roman" w:eastAsia="Times New Roman" w:hAnsi="Times New Roman" w:cs="Times New Roman"/>
          <w:sz w:val="24"/>
          <w:szCs w:val="24"/>
          <w:lang w:eastAsia="de-DE"/>
        </w:rPr>
        <w:t xml:space="preserve">stätte </w:t>
      </w:r>
      <w:r w:rsidR="007F7A9E">
        <w:rPr>
          <w:rFonts w:ascii="Times New Roman" w:eastAsia="Times New Roman" w:hAnsi="Times New Roman" w:cs="Times New Roman"/>
          <w:sz w:val="24"/>
          <w:szCs w:val="24"/>
          <w:lang w:eastAsia="de-DE"/>
        </w:rPr>
        <w:t>für die über die ganze Welt verstreuten Juden</w:t>
      </w:r>
      <w:r>
        <w:rPr>
          <w:rFonts w:ascii="Times New Roman" w:eastAsia="Times New Roman" w:hAnsi="Times New Roman" w:cs="Times New Roman"/>
          <w:sz w:val="24"/>
          <w:szCs w:val="24"/>
          <w:lang w:eastAsia="de-DE"/>
        </w:rPr>
        <w:t xml:space="preserve">. </w:t>
      </w:r>
      <w:r w:rsidR="00CC43BB">
        <w:rPr>
          <w:rFonts w:ascii="Times New Roman" w:eastAsia="Times New Roman" w:hAnsi="Times New Roman" w:cs="Times New Roman"/>
          <w:sz w:val="24"/>
          <w:szCs w:val="24"/>
          <w:lang w:eastAsia="de-DE"/>
        </w:rPr>
        <w:t xml:space="preserve">In der Frage des Territorialismus greifen also politische Erfahrungen: die </w:t>
      </w:r>
      <w:r w:rsidR="00226FDF">
        <w:rPr>
          <w:rFonts w:ascii="Times New Roman" w:eastAsia="Times New Roman" w:hAnsi="Times New Roman" w:cs="Times New Roman"/>
          <w:sz w:val="24"/>
          <w:szCs w:val="24"/>
          <w:lang w:eastAsia="de-DE"/>
        </w:rPr>
        <w:t>A</w:t>
      </w:r>
      <w:r w:rsidR="00CC43BB">
        <w:rPr>
          <w:rFonts w:ascii="Times New Roman" w:eastAsia="Times New Roman" w:hAnsi="Times New Roman" w:cs="Times New Roman"/>
          <w:sz w:val="24"/>
          <w:szCs w:val="24"/>
          <w:lang w:eastAsia="de-DE"/>
        </w:rPr>
        <w:t xml:space="preserve">usschreitungen in Berlin, </w:t>
      </w:r>
      <w:r w:rsidR="00226FDF">
        <w:rPr>
          <w:rFonts w:ascii="Times New Roman" w:eastAsia="Times New Roman" w:hAnsi="Times New Roman" w:cs="Times New Roman"/>
          <w:sz w:val="24"/>
          <w:szCs w:val="24"/>
          <w:lang w:eastAsia="de-DE"/>
        </w:rPr>
        <w:t>spirituelle Elemente: die Bege</w:t>
      </w:r>
      <w:r w:rsidR="00226FDF">
        <w:rPr>
          <w:rFonts w:ascii="Times New Roman" w:eastAsia="Times New Roman" w:hAnsi="Times New Roman" w:cs="Times New Roman"/>
          <w:sz w:val="24"/>
          <w:szCs w:val="24"/>
          <w:lang w:eastAsia="de-DE"/>
        </w:rPr>
        <w:t>g</w:t>
      </w:r>
      <w:r w:rsidR="00226FDF">
        <w:rPr>
          <w:rFonts w:ascii="Times New Roman" w:eastAsia="Times New Roman" w:hAnsi="Times New Roman" w:cs="Times New Roman"/>
          <w:sz w:val="24"/>
          <w:szCs w:val="24"/>
          <w:lang w:eastAsia="de-DE"/>
        </w:rPr>
        <w:t xml:space="preserve">nung mit der ostjüdischen Religiosität, und </w:t>
      </w:r>
      <w:r w:rsidR="00247A4A">
        <w:rPr>
          <w:rFonts w:ascii="Times New Roman" w:eastAsia="Times New Roman" w:hAnsi="Times New Roman" w:cs="Times New Roman"/>
          <w:sz w:val="24"/>
          <w:szCs w:val="24"/>
          <w:lang w:eastAsia="de-DE"/>
        </w:rPr>
        <w:t>allgemeinere Gedank</w:t>
      </w:r>
      <w:r w:rsidR="00226FDF">
        <w:rPr>
          <w:rFonts w:ascii="Times New Roman" w:eastAsia="Times New Roman" w:hAnsi="Times New Roman" w:cs="Times New Roman"/>
          <w:sz w:val="24"/>
          <w:szCs w:val="24"/>
          <w:lang w:eastAsia="de-DE"/>
        </w:rPr>
        <w:t>en zu einem religiösen Ne</w:t>
      </w:r>
      <w:r w:rsidR="00226FDF">
        <w:rPr>
          <w:rFonts w:ascii="Times New Roman" w:eastAsia="Times New Roman" w:hAnsi="Times New Roman" w:cs="Times New Roman"/>
          <w:sz w:val="24"/>
          <w:szCs w:val="24"/>
          <w:lang w:eastAsia="de-DE"/>
        </w:rPr>
        <w:t>u</w:t>
      </w:r>
      <w:r w:rsidR="00226FDF">
        <w:rPr>
          <w:rFonts w:ascii="Times New Roman" w:eastAsia="Times New Roman" w:hAnsi="Times New Roman" w:cs="Times New Roman"/>
          <w:sz w:val="24"/>
          <w:szCs w:val="24"/>
          <w:lang w:eastAsia="de-DE"/>
        </w:rPr>
        <w:t>beginn ineinander.</w:t>
      </w:r>
      <w:r w:rsidR="00CC43BB">
        <w:rPr>
          <w:rFonts w:ascii="Times New Roman" w:eastAsia="Times New Roman" w:hAnsi="Times New Roman" w:cs="Times New Roman"/>
          <w:sz w:val="24"/>
          <w:szCs w:val="24"/>
          <w:lang w:eastAsia="de-DE"/>
        </w:rPr>
        <w:t xml:space="preserve"> </w:t>
      </w:r>
    </w:p>
    <w:p w:rsidR="00E124B7" w:rsidRDefault="00E124B7" w:rsidP="00E124B7">
      <w:pPr>
        <w:pStyle w:val="Funotentext"/>
        <w:spacing w:line="276" w:lineRule="auto"/>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226FDF">
        <w:rPr>
          <w:rFonts w:ascii="Times New Roman" w:eastAsia="Times New Roman" w:hAnsi="Times New Roman" w:cs="Times New Roman"/>
          <w:sz w:val="24"/>
          <w:szCs w:val="24"/>
          <w:lang w:eastAsia="de-DE"/>
        </w:rPr>
        <w:t xml:space="preserve">ie </w:t>
      </w:r>
      <w:r w:rsidR="00FC6C38">
        <w:rPr>
          <w:rFonts w:ascii="Times New Roman" w:eastAsia="Times New Roman" w:hAnsi="Times New Roman" w:cs="Times New Roman"/>
          <w:sz w:val="24"/>
          <w:szCs w:val="24"/>
          <w:lang w:eastAsia="de-DE"/>
        </w:rPr>
        <w:t xml:space="preserve">Revokation </w:t>
      </w:r>
      <w:r w:rsidR="00226FDF">
        <w:rPr>
          <w:rFonts w:ascii="Times New Roman" w:eastAsia="Times New Roman" w:hAnsi="Times New Roman" w:cs="Times New Roman"/>
          <w:sz w:val="24"/>
          <w:szCs w:val="24"/>
          <w:lang w:eastAsia="de-DE"/>
        </w:rPr>
        <w:t>der bisherigen Position schlägt sich</w:t>
      </w:r>
      <w:r>
        <w:rPr>
          <w:rFonts w:ascii="Times New Roman" w:eastAsia="Times New Roman" w:hAnsi="Times New Roman" w:cs="Times New Roman"/>
          <w:sz w:val="24"/>
          <w:szCs w:val="24"/>
          <w:lang w:eastAsia="de-DE"/>
        </w:rPr>
        <w:t xml:space="preserve"> bereits </w:t>
      </w:r>
      <w:r w:rsidR="00E375D5">
        <w:rPr>
          <w:rFonts w:ascii="Times New Roman" w:eastAsia="Times New Roman" w:hAnsi="Times New Roman" w:cs="Times New Roman"/>
          <w:sz w:val="24"/>
          <w:szCs w:val="24"/>
          <w:lang w:eastAsia="de-DE"/>
        </w:rPr>
        <w:t xml:space="preserve">vor </w:t>
      </w:r>
      <w:r w:rsidR="00226FDF">
        <w:rPr>
          <w:rFonts w:ascii="Times New Roman" w:eastAsia="Times New Roman" w:hAnsi="Times New Roman" w:cs="Times New Roman"/>
          <w:sz w:val="24"/>
          <w:szCs w:val="24"/>
          <w:lang w:eastAsia="de-DE"/>
        </w:rPr>
        <w:t xml:space="preserve">Döblins </w:t>
      </w:r>
      <w:r w:rsidR="001B3432">
        <w:rPr>
          <w:rFonts w:ascii="Times New Roman" w:eastAsia="Times New Roman" w:hAnsi="Times New Roman" w:cs="Times New Roman"/>
          <w:sz w:val="24"/>
          <w:szCs w:val="24"/>
          <w:lang w:eastAsia="de-DE"/>
        </w:rPr>
        <w:t>Emigration</w:t>
      </w:r>
      <w:r w:rsidR="00226FDF">
        <w:rPr>
          <w:rFonts w:ascii="Times New Roman" w:eastAsia="Times New Roman" w:hAnsi="Times New Roman" w:cs="Times New Roman"/>
          <w:sz w:val="24"/>
          <w:szCs w:val="24"/>
          <w:lang w:eastAsia="de-DE"/>
        </w:rPr>
        <w:t xml:space="preserve"> in einer Veröffentlichung nieder. I</w:t>
      </w:r>
      <w:r>
        <w:rPr>
          <w:rFonts w:ascii="Times New Roman" w:eastAsia="Times New Roman" w:hAnsi="Times New Roman" w:cs="Times New Roman"/>
          <w:sz w:val="24"/>
          <w:szCs w:val="24"/>
          <w:lang w:eastAsia="de-DE"/>
        </w:rPr>
        <w:t xml:space="preserve">m siebten Buch von </w:t>
      </w:r>
      <w:r>
        <w:rPr>
          <w:rFonts w:ascii="Times New Roman" w:eastAsia="Times New Roman" w:hAnsi="Times New Roman" w:cs="Times New Roman"/>
          <w:i/>
          <w:sz w:val="24"/>
          <w:szCs w:val="24"/>
          <w:lang w:eastAsia="de-DE"/>
        </w:rPr>
        <w:t>Unser Dasein</w:t>
      </w:r>
      <w:r w:rsidR="00E375D5">
        <w:rPr>
          <w:rFonts w:ascii="Times New Roman" w:eastAsia="Times New Roman" w:hAnsi="Times New Roman" w:cs="Times New Roman"/>
          <w:i/>
          <w:sz w:val="24"/>
          <w:szCs w:val="24"/>
          <w:lang w:eastAsia="de-DE"/>
        </w:rPr>
        <w:t>,</w:t>
      </w:r>
      <w:r w:rsidRPr="00E375D5">
        <w:rPr>
          <w:rStyle w:val="Funotenzeichen"/>
          <w:rFonts w:ascii="Times New Roman" w:eastAsia="Times New Roman" w:hAnsi="Times New Roman" w:cs="Times New Roman"/>
          <w:sz w:val="24"/>
          <w:szCs w:val="24"/>
          <w:lang w:eastAsia="de-DE"/>
        </w:rPr>
        <w:footnoteReference w:id="32"/>
      </w:r>
      <w:r>
        <w:rPr>
          <w:rFonts w:ascii="Times New Roman" w:eastAsia="Times New Roman" w:hAnsi="Times New Roman" w:cs="Times New Roman"/>
          <w:i/>
          <w:sz w:val="24"/>
          <w:szCs w:val="24"/>
          <w:lang w:eastAsia="de-DE"/>
        </w:rPr>
        <w:t xml:space="preserve"> </w:t>
      </w:r>
      <w:r w:rsidR="00226FDF">
        <w:rPr>
          <w:rFonts w:ascii="Times New Roman" w:eastAsia="Times New Roman" w:hAnsi="Times New Roman" w:cs="Times New Roman"/>
          <w:sz w:val="24"/>
          <w:szCs w:val="24"/>
          <w:lang w:eastAsia="de-DE"/>
        </w:rPr>
        <w:t>u</w:t>
      </w:r>
      <w:r w:rsidR="00E375D5">
        <w:rPr>
          <w:rFonts w:ascii="Times New Roman" w:eastAsia="Times New Roman" w:hAnsi="Times New Roman" w:cs="Times New Roman"/>
          <w:sz w:val="24"/>
          <w:szCs w:val="24"/>
          <w:lang w:eastAsia="de-DE"/>
        </w:rPr>
        <w:t>nter</w:t>
      </w:r>
      <w:r>
        <w:rPr>
          <w:rFonts w:ascii="Times New Roman" w:eastAsia="Times New Roman" w:hAnsi="Times New Roman" w:cs="Times New Roman"/>
          <w:sz w:val="24"/>
          <w:szCs w:val="24"/>
          <w:lang w:eastAsia="de-DE"/>
        </w:rPr>
        <w:t xml:space="preserve"> der Überschrift: </w:t>
      </w:r>
      <w:r w:rsidRPr="00C34D3B">
        <w:rPr>
          <w:rFonts w:ascii="Times New Roman" w:hAnsi="Times New Roman" w:cs="Times New Roman"/>
          <w:sz w:val="24"/>
          <w:szCs w:val="24"/>
        </w:rPr>
        <w:t>„Wie lange noch, jüdisches Volk-Nichtvolk?</w:t>
      </w:r>
      <w:r>
        <w:rPr>
          <w:rFonts w:ascii="Times New Roman" w:hAnsi="Times New Roman" w:cs="Times New Roman"/>
          <w:sz w:val="24"/>
          <w:szCs w:val="24"/>
        </w:rPr>
        <w:t xml:space="preserve">“, wird die Grundfrage formuliert, </w:t>
      </w:r>
      <w:r w:rsidR="00FC6C38">
        <w:rPr>
          <w:rFonts w:ascii="Times New Roman" w:hAnsi="Times New Roman" w:cs="Times New Roman"/>
          <w:sz w:val="24"/>
          <w:szCs w:val="24"/>
        </w:rPr>
        <w:t>die</w:t>
      </w:r>
      <w:r>
        <w:rPr>
          <w:rFonts w:ascii="Times New Roman" w:hAnsi="Times New Roman" w:cs="Times New Roman"/>
          <w:sz w:val="24"/>
          <w:szCs w:val="24"/>
        </w:rPr>
        <w:t xml:space="preserve"> Döblin in den nächsten Jahren immer intensiver </w:t>
      </w:r>
      <w:r w:rsidR="00FC6C38">
        <w:rPr>
          <w:rFonts w:ascii="Times New Roman" w:hAnsi="Times New Roman" w:cs="Times New Roman"/>
          <w:sz w:val="24"/>
          <w:szCs w:val="24"/>
        </w:rPr>
        <w:t>beschäftig</w:t>
      </w:r>
      <w:r w:rsidR="00226FDF">
        <w:rPr>
          <w:rFonts w:ascii="Times New Roman" w:hAnsi="Times New Roman" w:cs="Times New Roman"/>
          <w:sz w:val="24"/>
          <w:szCs w:val="24"/>
        </w:rPr>
        <w:t>en wird</w:t>
      </w:r>
      <w:r>
        <w:rPr>
          <w:rFonts w:ascii="Times New Roman" w:hAnsi="Times New Roman" w:cs="Times New Roman"/>
          <w:sz w:val="24"/>
          <w:szCs w:val="24"/>
        </w:rPr>
        <w:t>: das Problem der nationalen Identität der Juden.</w:t>
      </w:r>
      <w:r>
        <w:rPr>
          <w:rStyle w:val="Funotenzeichen"/>
          <w:rFonts w:ascii="Times New Roman" w:eastAsia="Times New Roman" w:hAnsi="Times New Roman" w:cs="Times New Roman"/>
          <w:sz w:val="24"/>
          <w:szCs w:val="24"/>
          <w:lang w:eastAsia="de-DE"/>
        </w:rPr>
        <w:footnoteReference w:id="33"/>
      </w:r>
      <w:r>
        <w:rPr>
          <w:rFonts w:ascii="Times New Roman" w:eastAsia="Times New Roman" w:hAnsi="Times New Roman" w:cs="Times New Roman"/>
          <w:sz w:val="24"/>
          <w:szCs w:val="24"/>
          <w:lang w:eastAsia="de-DE"/>
        </w:rPr>
        <w:t xml:space="preserve"> Im September 1933,</w:t>
      </w:r>
      <w:r w:rsidR="00FC6C3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im ersten Heft von Klaus Manns Zeitschrift </w:t>
      </w:r>
      <w:r>
        <w:rPr>
          <w:rFonts w:ascii="Times New Roman" w:eastAsia="Times New Roman" w:hAnsi="Times New Roman" w:cs="Times New Roman"/>
          <w:i/>
          <w:sz w:val="24"/>
          <w:szCs w:val="24"/>
          <w:lang w:eastAsia="de-DE"/>
        </w:rPr>
        <w:t>Die Sammlung</w:t>
      </w:r>
      <w:r w:rsidR="00CC6AE7">
        <w:rPr>
          <w:rFonts w:ascii="Times New Roman" w:eastAsia="Times New Roman" w:hAnsi="Times New Roman" w:cs="Times New Roman"/>
          <w:i/>
          <w:sz w:val="24"/>
          <w:szCs w:val="24"/>
          <w:lang w:eastAsia="de-DE"/>
        </w:rPr>
        <w:t>,</w:t>
      </w:r>
      <w:r>
        <w:rPr>
          <w:rFonts w:ascii="Times New Roman" w:eastAsia="Times New Roman" w:hAnsi="Times New Roman" w:cs="Times New Roman"/>
          <w:i/>
          <w:sz w:val="24"/>
          <w:szCs w:val="24"/>
          <w:lang w:eastAsia="de-DE"/>
        </w:rPr>
        <w:t xml:space="preserve"> </w:t>
      </w:r>
      <w:r>
        <w:rPr>
          <w:rFonts w:ascii="Times New Roman" w:eastAsia="Times New Roman" w:hAnsi="Times New Roman" w:cs="Times New Roman"/>
          <w:sz w:val="24"/>
          <w:szCs w:val="24"/>
          <w:lang w:eastAsia="de-DE"/>
        </w:rPr>
        <w:t>äußert sich Döblin unter der Überschrift „Jüdische Massensiedlungen und Volksminoritäten“ in programmatischer Form zu diesem Thema</w:t>
      </w:r>
      <w:r w:rsidR="003D6EE9">
        <w:rPr>
          <w:rFonts w:ascii="Times New Roman" w:eastAsia="Times New Roman" w:hAnsi="Times New Roman" w:cs="Times New Roman"/>
          <w:sz w:val="24"/>
          <w:szCs w:val="24"/>
          <w:lang w:eastAsia="de-DE"/>
        </w:rPr>
        <w:t xml:space="preserve">. Das Zitat aus </w:t>
      </w:r>
      <w:r w:rsidRPr="006747FB">
        <w:rPr>
          <w:rFonts w:ascii="Times New Roman" w:eastAsia="Times New Roman" w:hAnsi="Times New Roman" w:cs="Times New Roman"/>
          <w:sz w:val="24"/>
          <w:szCs w:val="24"/>
          <w:lang w:eastAsia="de-DE"/>
        </w:rPr>
        <w:t>den</w:t>
      </w:r>
      <w:r w:rsidRPr="006747FB">
        <w:rPr>
          <w:rFonts w:ascii="Times New Roman" w:eastAsia="Times New Roman" w:hAnsi="Times New Roman" w:cs="Times New Roman"/>
          <w:i/>
          <w:sz w:val="24"/>
          <w:szCs w:val="24"/>
          <w:lang w:eastAsia="de-DE"/>
        </w:rPr>
        <w:t xml:space="preserve"> Klageliedern </w:t>
      </w:r>
      <w:proofErr w:type="spellStart"/>
      <w:r w:rsidRPr="006747FB">
        <w:rPr>
          <w:rFonts w:ascii="Times New Roman" w:eastAsia="Times New Roman" w:hAnsi="Times New Roman" w:cs="Times New Roman"/>
          <w:i/>
          <w:sz w:val="24"/>
          <w:szCs w:val="24"/>
          <w:lang w:eastAsia="de-DE"/>
        </w:rPr>
        <w:t>Jeremia</w:t>
      </w:r>
      <w:r w:rsidR="003D6EE9">
        <w:rPr>
          <w:rFonts w:ascii="Times New Roman" w:eastAsia="Times New Roman" w:hAnsi="Times New Roman" w:cs="Times New Roman"/>
          <w:i/>
          <w:sz w:val="24"/>
          <w:szCs w:val="24"/>
          <w:lang w:eastAsia="de-DE"/>
        </w:rPr>
        <w:t>e</w:t>
      </w:r>
      <w:proofErr w:type="spellEnd"/>
      <w:r>
        <w:rPr>
          <w:rFonts w:ascii="Times New Roman" w:eastAsia="Times New Roman" w:hAnsi="Times New Roman" w:cs="Times New Roman"/>
          <w:i/>
          <w:sz w:val="24"/>
          <w:szCs w:val="24"/>
          <w:lang w:eastAsia="de-DE"/>
        </w:rPr>
        <w:t xml:space="preserve">, </w:t>
      </w:r>
      <w:r>
        <w:rPr>
          <w:rFonts w:ascii="Times New Roman" w:eastAsia="Times New Roman" w:hAnsi="Times New Roman" w:cs="Times New Roman"/>
          <w:sz w:val="24"/>
          <w:szCs w:val="24"/>
          <w:lang w:eastAsia="de-DE"/>
        </w:rPr>
        <w:t xml:space="preserve">das </w:t>
      </w:r>
      <w:r w:rsidR="003D6EE9">
        <w:rPr>
          <w:rFonts w:ascii="Times New Roman" w:eastAsia="Times New Roman" w:hAnsi="Times New Roman" w:cs="Times New Roman"/>
          <w:sz w:val="24"/>
          <w:szCs w:val="24"/>
          <w:lang w:eastAsia="de-DE"/>
        </w:rPr>
        <w:t xml:space="preserve">Döblin diesem </w:t>
      </w:r>
      <w:r w:rsidR="00606B70">
        <w:rPr>
          <w:rFonts w:ascii="Times New Roman" w:eastAsia="Times New Roman" w:hAnsi="Times New Roman" w:cs="Times New Roman"/>
          <w:sz w:val="24"/>
          <w:szCs w:val="24"/>
          <w:lang w:eastAsia="de-DE"/>
        </w:rPr>
        <w:t>Aufsatz</w:t>
      </w:r>
      <w:r>
        <w:rPr>
          <w:rFonts w:ascii="Times New Roman" w:eastAsia="Times New Roman" w:hAnsi="Times New Roman" w:cs="Times New Roman"/>
          <w:sz w:val="24"/>
          <w:szCs w:val="24"/>
          <w:lang w:eastAsia="de-DE"/>
        </w:rPr>
        <w:t xml:space="preserve"> vorangestell</w:t>
      </w:r>
      <w:r w:rsidR="00606B70">
        <w:rPr>
          <w:rFonts w:ascii="Times New Roman" w:eastAsia="Times New Roman" w:hAnsi="Times New Roman" w:cs="Times New Roman"/>
          <w:sz w:val="24"/>
          <w:szCs w:val="24"/>
          <w:lang w:eastAsia="de-DE"/>
        </w:rPr>
        <w:t>t</w:t>
      </w:r>
      <w:r w:rsidR="003D6EE9">
        <w:rPr>
          <w:rFonts w:ascii="Times New Roman" w:eastAsia="Times New Roman" w:hAnsi="Times New Roman" w:cs="Times New Roman"/>
          <w:sz w:val="24"/>
          <w:szCs w:val="24"/>
          <w:lang w:eastAsia="de-DE"/>
        </w:rPr>
        <w:t>, spricht für sich</w:t>
      </w:r>
      <w:r>
        <w:rPr>
          <w:rFonts w:ascii="Times New Roman" w:eastAsia="Times New Roman" w:hAnsi="Times New Roman" w:cs="Times New Roman"/>
          <w:sz w:val="24"/>
          <w:szCs w:val="24"/>
          <w:lang w:eastAsia="de-DE"/>
        </w:rPr>
        <w:t xml:space="preserve">: </w:t>
      </w:r>
      <w:r w:rsidRPr="00412C56">
        <w:rPr>
          <w:rFonts w:ascii="Times New Roman" w:eastAsia="Times New Roman" w:hAnsi="Times New Roman" w:cs="Times New Roman"/>
          <w:i/>
          <w:sz w:val="24"/>
          <w:szCs w:val="24"/>
          <w:lang w:eastAsia="de-DE"/>
        </w:rPr>
        <w:t>„Mein Volk, ziehe aus Babel hinweg, ein jeder rette sein Leben vor dem glühenden Zorn des Herrn“</w:t>
      </w:r>
      <w:r>
        <w:rPr>
          <w:rFonts w:ascii="Times New Roman" w:eastAsia="Times New Roman" w:hAnsi="Times New Roman" w:cs="Times New Roman"/>
          <w:sz w:val="24"/>
          <w:szCs w:val="24"/>
          <w:lang w:eastAsia="de-DE"/>
        </w:rPr>
        <w:t>.</w:t>
      </w:r>
      <w:r>
        <w:rPr>
          <w:rStyle w:val="Funotenzeichen"/>
          <w:rFonts w:ascii="Times New Roman" w:eastAsia="Times New Roman" w:hAnsi="Times New Roman" w:cs="Times New Roman"/>
          <w:sz w:val="24"/>
          <w:szCs w:val="24"/>
          <w:lang w:eastAsia="de-DE"/>
        </w:rPr>
        <w:footnoteReference w:id="34"/>
      </w:r>
      <w:r>
        <w:rPr>
          <w:rFonts w:ascii="Times New Roman" w:eastAsia="Times New Roman" w:hAnsi="Times New Roman" w:cs="Times New Roman"/>
          <w:sz w:val="24"/>
          <w:szCs w:val="24"/>
          <w:lang w:eastAsia="de-DE"/>
        </w:rPr>
        <w:t xml:space="preserve"> „Babel“ ist im Kontext di</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ser Publikation eine Umschreibung für </w:t>
      </w:r>
      <w:r w:rsidR="00E375D5">
        <w:rPr>
          <w:rFonts w:ascii="Times New Roman" w:eastAsia="Times New Roman" w:hAnsi="Times New Roman" w:cs="Times New Roman"/>
          <w:sz w:val="24"/>
          <w:szCs w:val="24"/>
          <w:lang w:eastAsia="de-DE"/>
        </w:rPr>
        <w:t xml:space="preserve">das nationalsozialistische </w:t>
      </w:r>
      <w:r>
        <w:rPr>
          <w:rFonts w:ascii="Times New Roman" w:eastAsia="Times New Roman" w:hAnsi="Times New Roman" w:cs="Times New Roman"/>
          <w:sz w:val="24"/>
          <w:szCs w:val="24"/>
          <w:lang w:eastAsia="de-DE"/>
        </w:rPr>
        <w:t xml:space="preserve">Deutschland. </w:t>
      </w:r>
      <w:r w:rsidR="00E375D5">
        <w:rPr>
          <w:rFonts w:ascii="Times New Roman" w:eastAsia="Times New Roman" w:hAnsi="Times New Roman" w:cs="Times New Roman"/>
          <w:sz w:val="24"/>
          <w:szCs w:val="24"/>
          <w:lang w:eastAsia="de-DE"/>
        </w:rPr>
        <w:t>Wenig später</w:t>
      </w:r>
      <w:r w:rsidR="003D6EE9">
        <w:rPr>
          <w:rFonts w:ascii="Times New Roman" w:eastAsia="Times New Roman" w:hAnsi="Times New Roman" w:cs="Times New Roman"/>
          <w:sz w:val="24"/>
          <w:szCs w:val="24"/>
          <w:lang w:eastAsia="de-DE"/>
        </w:rPr>
        <w:t xml:space="preserve"> folgt unter dem Titel </w:t>
      </w:r>
      <w:r w:rsidR="003D6EE9">
        <w:rPr>
          <w:rFonts w:ascii="Times New Roman" w:eastAsia="Times New Roman" w:hAnsi="Times New Roman" w:cs="Times New Roman"/>
          <w:i/>
          <w:sz w:val="24"/>
          <w:szCs w:val="24"/>
          <w:lang w:eastAsia="de-DE"/>
        </w:rPr>
        <w:t xml:space="preserve">Jüdische Erneuerung </w:t>
      </w:r>
      <w:r>
        <w:rPr>
          <w:rFonts w:ascii="Times New Roman" w:eastAsia="Times New Roman" w:hAnsi="Times New Roman" w:cs="Times New Roman"/>
          <w:sz w:val="24"/>
          <w:szCs w:val="24"/>
          <w:lang w:eastAsia="de-DE"/>
        </w:rPr>
        <w:t xml:space="preserve">eine erweiterte Fassung des siebten Buches von </w:t>
      </w:r>
      <w:r>
        <w:rPr>
          <w:rFonts w:ascii="Times New Roman" w:eastAsia="Times New Roman" w:hAnsi="Times New Roman" w:cs="Times New Roman"/>
          <w:i/>
          <w:sz w:val="24"/>
          <w:szCs w:val="24"/>
          <w:lang w:eastAsia="de-DE"/>
        </w:rPr>
        <w:t>Unser Dasein</w:t>
      </w:r>
      <w:r w:rsidRPr="00F94E53">
        <w:rPr>
          <w:rFonts w:ascii="Times New Roman" w:eastAsia="Times New Roman" w:hAnsi="Times New Roman" w:cs="Times New Roman"/>
          <w:sz w:val="24"/>
          <w:szCs w:val="24"/>
          <w:lang w:eastAsia="de-DE"/>
        </w:rPr>
        <w:t>.</w:t>
      </w:r>
      <w:r w:rsidR="003D6EE9" w:rsidRPr="00F94E53">
        <w:rPr>
          <w:rStyle w:val="Funotenzeichen"/>
          <w:rFonts w:ascii="Times New Roman" w:eastAsia="Times New Roman" w:hAnsi="Times New Roman" w:cs="Times New Roman"/>
          <w:sz w:val="24"/>
          <w:szCs w:val="24"/>
          <w:lang w:eastAsia="de-DE"/>
        </w:rPr>
        <w:footnoteReference w:id="35"/>
      </w:r>
    </w:p>
    <w:p w:rsidR="00F94E53" w:rsidRPr="00F94E53" w:rsidRDefault="00F94E53" w:rsidP="00E124B7">
      <w:pPr>
        <w:pStyle w:val="Funotentext"/>
        <w:spacing w:line="276" w:lineRule="auto"/>
        <w:ind w:firstLine="708"/>
        <w:jc w:val="both"/>
        <w:rPr>
          <w:rFonts w:ascii="Times New Roman" w:eastAsia="Times New Roman" w:hAnsi="Times New Roman" w:cs="Times New Roman"/>
          <w:sz w:val="24"/>
          <w:szCs w:val="24"/>
          <w:lang w:eastAsia="de-DE"/>
        </w:rPr>
      </w:pPr>
    </w:p>
    <w:p w:rsidR="00F43E27" w:rsidRDefault="008526E9" w:rsidP="00E375D5">
      <w:pPr>
        <w:spacing w:after="0"/>
        <w:ind w:firstLine="708"/>
        <w:jc w:val="both"/>
        <w:rPr>
          <w:rFonts w:ascii="Times New Roman" w:hAnsi="Times New Roman" w:cs="Times New Roman"/>
          <w:sz w:val="24"/>
          <w:szCs w:val="24"/>
        </w:rPr>
      </w:pPr>
      <w:r>
        <w:rPr>
          <w:rFonts w:ascii="Times New Roman" w:hAnsi="Times New Roman" w:cs="Times New Roman"/>
          <w:sz w:val="24"/>
          <w:szCs w:val="24"/>
        </w:rPr>
        <w:t>Der Ausgangspunkt in</w:t>
      </w:r>
      <w:r w:rsidR="003D6EE9">
        <w:rPr>
          <w:rFonts w:ascii="Times New Roman" w:hAnsi="Times New Roman" w:cs="Times New Roman"/>
          <w:sz w:val="24"/>
          <w:szCs w:val="24"/>
        </w:rPr>
        <w:t xml:space="preserve"> </w:t>
      </w:r>
      <w:r w:rsidR="003D6EE9" w:rsidRPr="00327969">
        <w:rPr>
          <w:rFonts w:ascii="Times New Roman" w:hAnsi="Times New Roman" w:cs="Times New Roman"/>
          <w:i/>
          <w:sz w:val="24"/>
          <w:szCs w:val="24"/>
        </w:rPr>
        <w:t>Flucht und Sammlung des Judenvolks</w:t>
      </w:r>
      <w:r>
        <w:rPr>
          <w:rFonts w:ascii="Times New Roman" w:hAnsi="Times New Roman" w:cs="Times New Roman"/>
          <w:sz w:val="24"/>
          <w:szCs w:val="24"/>
        </w:rPr>
        <w:t xml:space="preserve"> </w:t>
      </w:r>
      <w:r w:rsidR="00E375D5">
        <w:rPr>
          <w:rFonts w:ascii="Times New Roman" w:hAnsi="Times New Roman" w:cs="Times New Roman"/>
          <w:sz w:val="24"/>
          <w:szCs w:val="24"/>
        </w:rPr>
        <w:t xml:space="preserve">ist </w:t>
      </w:r>
      <w:r>
        <w:rPr>
          <w:rFonts w:ascii="Times New Roman" w:hAnsi="Times New Roman" w:cs="Times New Roman"/>
          <w:sz w:val="24"/>
          <w:szCs w:val="24"/>
        </w:rPr>
        <w:t>die Erkenntnis</w:t>
      </w:r>
      <w:r w:rsidR="00E375D5">
        <w:rPr>
          <w:rFonts w:ascii="Times New Roman" w:hAnsi="Times New Roman" w:cs="Times New Roman"/>
          <w:sz w:val="24"/>
          <w:szCs w:val="24"/>
        </w:rPr>
        <w:t>, dass</w:t>
      </w:r>
      <w:r>
        <w:rPr>
          <w:rFonts w:ascii="Times New Roman" w:hAnsi="Times New Roman" w:cs="Times New Roman"/>
          <w:sz w:val="24"/>
          <w:szCs w:val="24"/>
        </w:rPr>
        <w:t xml:space="preserve"> die</w:t>
      </w:r>
      <w:r w:rsidR="00E375D5">
        <w:rPr>
          <w:rFonts w:ascii="Times New Roman" w:hAnsi="Times New Roman" w:cs="Times New Roman"/>
          <w:sz w:val="24"/>
          <w:szCs w:val="24"/>
        </w:rPr>
        <w:t xml:space="preserve"> jüdische Religion in der Diaspora zu einer „Religion der Flucht“ degeneriert ist</w:t>
      </w:r>
      <w:r>
        <w:rPr>
          <w:rFonts w:ascii="Times New Roman" w:hAnsi="Times New Roman" w:cs="Times New Roman"/>
          <w:sz w:val="24"/>
          <w:szCs w:val="24"/>
        </w:rPr>
        <w:t xml:space="preserve">. Ohne dass </w:t>
      </w:r>
      <w:r w:rsidR="00F94E53">
        <w:rPr>
          <w:rFonts w:ascii="Times New Roman" w:hAnsi="Times New Roman" w:cs="Times New Roman"/>
          <w:sz w:val="24"/>
          <w:szCs w:val="24"/>
        </w:rPr>
        <w:t>Döblin</w:t>
      </w:r>
      <w:r>
        <w:rPr>
          <w:rFonts w:ascii="Times New Roman" w:hAnsi="Times New Roman" w:cs="Times New Roman"/>
          <w:sz w:val="24"/>
          <w:szCs w:val="24"/>
        </w:rPr>
        <w:t xml:space="preserve"> dies offen ausspricht, bezieht </w:t>
      </w:r>
      <w:r w:rsidR="00F94E53">
        <w:rPr>
          <w:rFonts w:ascii="Times New Roman" w:hAnsi="Times New Roman" w:cs="Times New Roman"/>
          <w:sz w:val="24"/>
          <w:szCs w:val="24"/>
        </w:rPr>
        <w:t xml:space="preserve">er </w:t>
      </w:r>
      <w:r>
        <w:rPr>
          <w:rFonts w:ascii="Times New Roman" w:hAnsi="Times New Roman" w:cs="Times New Roman"/>
          <w:sz w:val="24"/>
          <w:szCs w:val="24"/>
        </w:rPr>
        <w:t>sich dabei auch auf seinen eigenen Austritt aus der jüdischen Gemeinde</w:t>
      </w:r>
      <w:r w:rsidR="00F94E53">
        <w:rPr>
          <w:rFonts w:ascii="Times New Roman" w:hAnsi="Times New Roman" w:cs="Times New Roman"/>
          <w:sz w:val="24"/>
          <w:szCs w:val="24"/>
        </w:rPr>
        <w:t xml:space="preserve">. Das Judentum </w:t>
      </w:r>
      <w:r w:rsidR="008E5D01">
        <w:rPr>
          <w:rFonts w:ascii="Times New Roman" w:hAnsi="Times New Roman" w:cs="Times New Roman"/>
          <w:sz w:val="24"/>
          <w:szCs w:val="24"/>
        </w:rPr>
        <w:t>sei</w:t>
      </w:r>
      <w:r w:rsidR="00F94E53">
        <w:rPr>
          <w:rFonts w:ascii="Times New Roman" w:hAnsi="Times New Roman" w:cs="Times New Roman"/>
          <w:sz w:val="24"/>
          <w:szCs w:val="24"/>
        </w:rPr>
        <w:t xml:space="preserve"> in der Diaspora – ohne dass dieser Vorgang zur Kenntnis genommen w</w:t>
      </w:r>
      <w:r w:rsidR="008E5D01">
        <w:rPr>
          <w:rFonts w:ascii="Times New Roman" w:hAnsi="Times New Roman" w:cs="Times New Roman"/>
          <w:sz w:val="24"/>
          <w:szCs w:val="24"/>
        </w:rPr>
        <w:t>o</w:t>
      </w:r>
      <w:r w:rsidR="00F94E53">
        <w:rPr>
          <w:rFonts w:ascii="Times New Roman" w:hAnsi="Times New Roman" w:cs="Times New Roman"/>
          <w:sz w:val="24"/>
          <w:szCs w:val="24"/>
        </w:rPr>
        <w:t>rde</w:t>
      </w:r>
      <w:r w:rsidR="008E5D01">
        <w:rPr>
          <w:rFonts w:ascii="Times New Roman" w:hAnsi="Times New Roman" w:cs="Times New Roman"/>
          <w:sz w:val="24"/>
          <w:szCs w:val="24"/>
        </w:rPr>
        <w:t>n sei</w:t>
      </w:r>
      <w:r w:rsidR="00F94E53">
        <w:rPr>
          <w:rFonts w:ascii="Times New Roman" w:hAnsi="Times New Roman" w:cs="Times New Roman"/>
          <w:sz w:val="24"/>
          <w:szCs w:val="24"/>
        </w:rPr>
        <w:t xml:space="preserve"> – „ein zweites Christentum“ geworden</w:t>
      </w:r>
      <w:r>
        <w:rPr>
          <w:rFonts w:ascii="Times New Roman" w:hAnsi="Times New Roman" w:cs="Times New Roman"/>
          <w:sz w:val="24"/>
          <w:szCs w:val="24"/>
        </w:rPr>
        <w:t>:</w:t>
      </w:r>
      <w:r w:rsidR="00E375D5">
        <w:rPr>
          <w:rFonts w:ascii="Times New Roman" w:hAnsi="Times New Roman" w:cs="Times New Roman"/>
          <w:sz w:val="24"/>
          <w:szCs w:val="24"/>
        </w:rPr>
        <w:t xml:space="preserve"> </w:t>
      </w:r>
    </w:p>
    <w:p w:rsidR="00F43E27" w:rsidRDefault="00F43E27" w:rsidP="00F43E27">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„Die Dauerflucht hat zur Fälschung des Judentums geführt. Das </w:t>
      </w:r>
      <w:proofErr w:type="spellStart"/>
      <w:r>
        <w:rPr>
          <w:rFonts w:ascii="Times New Roman" w:hAnsi="Times New Roman" w:cs="Times New Roman"/>
          <w:sz w:val="24"/>
          <w:szCs w:val="24"/>
        </w:rPr>
        <w:t>Galuth</w:t>
      </w:r>
      <w:proofErr w:type="spellEnd"/>
      <w:r>
        <w:rPr>
          <w:rFonts w:ascii="Times New Roman" w:hAnsi="Times New Roman" w:cs="Times New Roman"/>
          <w:sz w:val="24"/>
          <w:szCs w:val="24"/>
        </w:rPr>
        <w:t>-(Flucht)</w:t>
      </w:r>
      <w:proofErr w:type="spellStart"/>
      <w:r>
        <w:rPr>
          <w:rFonts w:ascii="Times New Roman" w:hAnsi="Times New Roman" w:cs="Times New Roman"/>
          <w:sz w:val="24"/>
          <w:szCs w:val="24"/>
        </w:rPr>
        <w:t>judentum</w:t>
      </w:r>
      <w:proofErr w:type="spellEnd"/>
      <w:r>
        <w:rPr>
          <w:rFonts w:ascii="Times New Roman" w:hAnsi="Times New Roman" w:cs="Times New Roman"/>
          <w:sz w:val="24"/>
          <w:szCs w:val="24"/>
        </w:rPr>
        <w:t xml:space="preserve"> stellt ein zweites Christentum dar. Die Umstände auf der Flucht haben die Juden […] in einen Zustand geworfen, der sie zu einer dauernden Real</w:t>
      </w:r>
      <w:r>
        <w:rPr>
          <w:rFonts w:ascii="Times New Roman" w:hAnsi="Times New Roman" w:cs="Times New Roman"/>
          <w:sz w:val="24"/>
          <w:szCs w:val="24"/>
        </w:rPr>
        <w:t>i</w:t>
      </w:r>
      <w:r>
        <w:rPr>
          <w:rFonts w:ascii="Times New Roman" w:hAnsi="Times New Roman" w:cs="Times New Roman"/>
          <w:sz w:val="24"/>
          <w:szCs w:val="24"/>
        </w:rPr>
        <w:t>sierung des Christentums drängt.“ (S. 8)</w:t>
      </w:r>
    </w:p>
    <w:p w:rsidR="00E375D5" w:rsidRDefault="008526E9" w:rsidP="00F43E27">
      <w:pPr>
        <w:spacing w:after="0"/>
        <w:jc w:val="both"/>
        <w:rPr>
          <w:rFonts w:ascii="Times New Roman" w:hAnsi="Times New Roman" w:cs="Times New Roman"/>
          <w:sz w:val="24"/>
          <w:szCs w:val="24"/>
        </w:rPr>
      </w:pPr>
      <w:r>
        <w:rPr>
          <w:rFonts w:ascii="Times New Roman" w:hAnsi="Times New Roman" w:cs="Times New Roman"/>
          <w:sz w:val="24"/>
          <w:szCs w:val="24"/>
        </w:rPr>
        <w:t xml:space="preserve">Nach </w:t>
      </w:r>
      <w:r w:rsidR="00F43E27">
        <w:rPr>
          <w:rFonts w:ascii="Times New Roman" w:hAnsi="Times New Roman" w:cs="Times New Roman"/>
          <w:sz w:val="24"/>
          <w:szCs w:val="24"/>
        </w:rPr>
        <w:t>Döblin</w:t>
      </w:r>
      <w:r w:rsidR="00E375D5">
        <w:rPr>
          <w:rFonts w:ascii="Times New Roman" w:hAnsi="Times New Roman" w:cs="Times New Roman"/>
          <w:sz w:val="24"/>
          <w:szCs w:val="24"/>
        </w:rPr>
        <w:t xml:space="preserve"> </w:t>
      </w:r>
      <w:r>
        <w:rPr>
          <w:rFonts w:ascii="Times New Roman" w:hAnsi="Times New Roman" w:cs="Times New Roman"/>
          <w:sz w:val="24"/>
          <w:szCs w:val="24"/>
        </w:rPr>
        <w:t>ist</w:t>
      </w:r>
      <w:r w:rsidR="00E375D5">
        <w:rPr>
          <w:rFonts w:ascii="Times New Roman" w:hAnsi="Times New Roman" w:cs="Times New Roman"/>
          <w:sz w:val="24"/>
          <w:szCs w:val="24"/>
        </w:rPr>
        <w:t xml:space="preserve"> das </w:t>
      </w:r>
      <w:r w:rsidR="00F43E27">
        <w:rPr>
          <w:rFonts w:ascii="Times New Roman" w:hAnsi="Times New Roman" w:cs="Times New Roman"/>
          <w:sz w:val="24"/>
          <w:szCs w:val="24"/>
        </w:rPr>
        <w:t>Judentum</w:t>
      </w:r>
      <w:r w:rsidR="00E375D5">
        <w:rPr>
          <w:rFonts w:ascii="Times New Roman" w:hAnsi="Times New Roman" w:cs="Times New Roman"/>
          <w:sz w:val="24"/>
          <w:szCs w:val="24"/>
        </w:rPr>
        <w:t xml:space="preserve"> </w:t>
      </w:r>
      <w:r w:rsidR="00F94E53">
        <w:rPr>
          <w:rFonts w:ascii="Times New Roman" w:hAnsi="Times New Roman" w:cs="Times New Roman"/>
          <w:sz w:val="24"/>
          <w:szCs w:val="24"/>
        </w:rPr>
        <w:t xml:space="preserve">in der Diaspora </w:t>
      </w:r>
      <w:r w:rsidR="00E375D5">
        <w:rPr>
          <w:rFonts w:ascii="Times New Roman" w:hAnsi="Times New Roman" w:cs="Times New Roman"/>
          <w:sz w:val="24"/>
          <w:szCs w:val="24"/>
        </w:rPr>
        <w:t xml:space="preserve">„unfähig geworden, Gott zu hören“. Gottes Wort </w:t>
      </w:r>
      <w:r>
        <w:rPr>
          <w:rFonts w:ascii="Times New Roman" w:hAnsi="Times New Roman" w:cs="Times New Roman"/>
          <w:sz w:val="24"/>
          <w:szCs w:val="24"/>
        </w:rPr>
        <w:t>ist</w:t>
      </w:r>
      <w:r w:rsidR="00E375D5">
        <w:rPr>
          <w:rFonts w:ascii="Times New Roman" w:hAnsi="Times New Roman" w:cs="Times New Roman"/>
          <w:sz w:val="24"/>
          <w:szCs w:val="24"/>
        </w:rPr>
        <w:t xml:space="preserve"> den </w:t>
      </w:r>
      <w:r>
        <w:rPr>
          <w:rFonts w:ascii="Times New Roman" w:hAnsi="Times New Roman" w:cs="Times New Roman"/>
          <w:sz w:val="24"/>
          <w:szCs w:val="24"/>
        </w:rPr>
        <w:t xml:space="preserve">Juden </w:t>
      </w:r>
      <w:r w:rsidR="00E375D5">
        <w:rPr>
          <w:rFonts w:ascii="Times New Roman" w:hAnsi="Times New Roman" w:cs="Times New Roman"/>
          <w:sz w:val="24"/>
          <w:szCs w:val="24"/>
        </w:rPr>
        <w:t xml:space="preserve">– </w:t>
      </w:r>
      <w:r w:rsidR="00DF78C4">
        <w:rPr>
          <w:rFonts w:ascii="Times New Roman" w:hAnsi="Times New Roman" w:cs="Times New Roman"/>
          <w:sz w:val="24"/>
          <w:szCs w:val="24"/>
        </w:rPr>
        <w:t>er</w:t>
      </w:r>
      <w:r w:rsidR="00E375D5">
        <w:rPr>
          <w:rFonts w:ascii="Times New Roman" w:hAnsi="Times New Roman" w:cs="Times New Roman"/>
          <w:sz w:val="24"/>
          <w:szCs w:val="24"/>
        </w:rPr>
        <w:t xml:space="preserve"> </w:t>
      </w:r>
      <w:r>
        <w:rPr>
          <w:rFonts w:ascii="Times New Roman" w:hAnsi="Times New Roman" w:cs="Times New Roman"/>
          <w:sz w:val="24"/>
          <w:szCs w:val="24"/>
        </w:rPr>
        <w:t>nennt sie</w:t>
      </w:r>
      <w:r w:rsidR="00E375D5">
        <w:rPr>
          <w:rFonts w:ascii="Times New Roman" w:hAnsi="Times New Roman" w:cs="Times New Roman"/>
          <w:sz w:val="24"/>
          <w:szCs w:val="24"/>
        </w:rPr>
        <w:t xml:space="preserve"> </w:t>
      </w:r>
      <w:r w:rsidR="00F43E27">
        <w:rPr>
          <w:rFonts w:ascii="Times New Roman" w:hAnsi="Times New Roman" w:cs="Times New Roman"/>
          <w:sz w:val="24"/>
          <w:szCs w:val="24"/>
        </w:rPr>
        <w:t>mehrfach</w:t>
      </w:r>
      <w:r w:rsidR="00E375D5">
        <w:rPr>
          <w:rFonts w:ascii="Times New Roman" w:hAnsi="Times New Roman" w:cs="Times New Roman"/>
          <w:sz w:val="24"/>
          <w:szCs w:val="24"/>
        </w:rPr>
        <w:t xml:space="preserve"> „</w:t>
      </w:r>
      <w:r w:rsidR="00DF78C4">
        <w:rPr>
          <w:rFonts w:ascii="Times New Roman" w:hAnsi="Times New Roman" w:cs="Times New Roman"/>
          <w:sz w:val="24"/>
          <w:szCs w:val="24"/>
        </w:rPr>
        <w:t>‚</w:t>
      </w:r>
      <w:r w:rsidR="00E375D5">
        <w:rPr>
          <w:rFonts w:ascii="Times New Roman" w:hAnsi="Times New Roman" w:cs="Times New Roman"/>
          <w:sz w:val="24"/>
          <w:szCs w:val="24"/>
        </w:rPr>
        <w:t>Flucht</w:t>
      </w:r>
      <w:r w:rsidR="00DF78C4">
        <w:rPr>
          <w:rFonts w:ascii="Times New Roman" w:hAnsi="Times New Roman" w:cs="Times New Roman"/>
          <w:sz w:val="24"/>
          <w:szCs w:val="24"/>
        </w:rPr>
        <w:t>‘</w:t>
      </w:r>
      <w:r w:rsidR="00E375D5">
        <w:rPr>
          <w:rFonts w:ascii="Times New Roman" w:hAnsi="Times New Roman" w:cs="Times New Roman"/>
          <w:sz w:val="24"/>
          <w:szCs w:val="24"/>
        </w:rPr>
        <w:t>-Juden</w:t>
      </w:r>
      <w:r w:rsidR="00DF78C4">
        <w:rPr>
          <w:rFonts w:ascii="Times New Roman" w:hAnsi="Times New Roman" w:cs="Times New Roman"/>
          <w:sz w:val="24"/>
          <w:szCs w:val="24"/>
        </w:rPr>
        <w:t>“</w:t>
      </w:r>
      <w:r w:rsidR="00E375D5">
        <w:rPr>
          <w:rFonts w:ascii="Times New Roman" w:hAnsi="Times New Roman" w:cs="Times New Roman"/>
          <w:sz w:val="24"/>
          <w:szCs w:val="24"/>
        </w:rPr>
        <w:t xml:space="preserve"> – „unverständlich“ geworden (S. 11). </w:t>
      </w:r>
      <w:r w:rsidR="00F94E53">
        <w:rPr>
          <w:rFonts w:ascii="Times New Roman" w:hAnsi="Times New Roman" w:cs="Times New Roman"/>
          <w:sz w:val="24"/>
          <w:szCs w:val="24"/>
        </w:rPr>
        <w:t>Der Grund liegt in der Zerstreuung des jüdischen Volkes. Voraussetzung für die Rüc</w:t>
      </w:r>
      <w:r w:rsidR="00F94E53">
        <w:rPr>
          <w:rFonts w:ascii="Times New Roman" w:hAnsi="Times New Roman" w:cs="Times New Roman"/>
          <w:sz w:val="24"/>
          <w:szCs w:val="24"/>
        </w:rPr>
        <w:t>k</w:t>
      </w:r>
      <w:r w:rsidR="00F94E53">
        <w:rPr>
          <w:rFonts w:ascii="Times New Roman" w:hAnsi="Times New Roman" w:cs="Times New Roman"/>
          <w:sz w:val="24"/>
          <w:szCs w:val="24"/>
        </w:rPr>
        <w:t xml:space="preserve">kehr zur Religion </w:t>
      </w:r>
      <w:r w:rsidR="006370B8">
        <w:rPr>
          <w:rFonts w:ascii="Times New Roman" w:hAnsi="Times New Roman" w:cs="Times New Roman"/>
          <w:sz w:val="24"/>
          <w:szCs w:val="24"/>
        </w:rPr>
        <w:t>ist daher die Rückke</w:t>
      </w:r>
      <w:r w:rsidR="00F43E27">
        <w:rPr>
          <w:rFonts w:ascii="Times New Roman" w:hAnsi="Times New Roman" w:cs="Times New Roman"/>
          <w:sz w:val="24"/>
          <w:szCs w:val="24"/>
        </w:rPr>
        <w:t>hr zur „Nation“</w:t>
      </w:r>
      <w:r w:rsidR="00DF78C4">
        <w:rPr>
          <w:rFonts w:ascii="Times New Roman" w:hAnsi="Times New Roman" w:cs="Times New Roman"/>
          <w:sz w:val="24"/>
          <w:szCs w:val="24"/>
        </w:rPr>
        <w:t>;</w:t>
      </w:r>
      <w:r w:rsidR="00F43E27">
        <w:rPr>
          <w:rFonts w:ascii="Times New Roman" w:hAnsi="Times New Roman" w:cs="Times New Roman"/>
          <w:sz w:val="24"/>
          <w:szCs w:val="24"/>
        </w:rPr>
        <w:t xml:space="preserve"> Voraussetzung </w:t>
      </w:r>
      <w:r w:rsidR="00DF78C4">
        <w:rPr>
          <w:rFonts w:ascii="Times New Roman" w:hAnsi="Times New Roman" w:cs="Times New Roman"/>
          <w:sz w:val="24"/>
          <w:szCs w:val="24"/>
        </w:rPr>
        <w:t xml:space="preserve">dafür ist </w:t>
      </w:r>
      <w:r w:rsidR="006370B8">
        <w:rPr>
          <w:rFonts w:ascii="Times New Roman" w:hAnsi="Times New Roman" w:cs="Times New Roman"/>
          <w:sz w:val="24"/>
          <w:szCs w:val="24"/>
        </w:rPr>
        <w:t>wiederum ein</w:t>
      </w:r>
      <w:r w:rsidR="00DF78C4">
        <w:rPr>
          <w:rFonts w:ascii="Times New Roman" w:hAnsi="Times New Roman" w:cs="Times New Roman"/>
          <w:sz w:val="24"/>
          <w:szCs w:val="24"/>
        </w:rPr>
        <w:t xml:space="preserve"> </w:t>
      </w:r>
      <w:r w:rsidR="00DF78C4">
        <w:rPr>
          <w:rFonts w:ascii="Times New Roman" w:hAnsi="Times New Roman" w:cs="Times New Roman"/>
          <w:sz w:val="24"/>
          <w:szCs w:val="24"/>
        </w:rPr>
        <w:lastRenderedPageBreak/>
        <w:t>eigene</w:t>
      </w:r>
      <w:r w:rsidR="006370B8">
        <w:rPr>
          <w:rFonts w:ascii="Times New Roman" w:hAnsi="Times New Roman" w:cs="Times New Roman"/>
          <w:sz w:val="24"/>
          <w:szCs w:val="24"/>
        </w:rPr>
        <w:t>s</w:t>
      </w:r>
      <w:r w:rsidR="00DF78C4">
        <w:rPr>
          <w:rFonts w:ascii="Times New Roman" w:hAnsi="Times New Roman" w:cs="Times New Roman"/>
          <w:sz w:val="24"/>
          <w:szCs w:val="24"/>
        </w:rPr>
        <w:t xml:space="preserve"> Territorium.</w:t>
      </w:r>
      <w:r w:rsidR="00F43E27">
        <w:rPr>
          <w:rFonts w:ascii="Times New Roman" w:hAnsi="Times New Roman" w:cs="Times New Roman"/>
          <w:sz w:val="24"/>
          <w:szCs w:val="24"/>
        </w:rPr>
        <w:t xml:space="preserve"> Nur so kann der Bund Gottes mit dem Volk Israel neues Leben erhalten</w:t>
      </w:r>
      <w:r w:rsidR="00E375D5">
        <w:rPr>
          <w:rFonts w:ascii="Times New Roman" w:hAnsi="Times New Roman" w:cs="Times New Roman"/>
          <w:sz w:val="24"/>
          <w:szCs w:val="24"/>
        </w:rPr>
        <w:t>, denn</w:t>
      </w:r>
      <w:r w:rsidR="00DF78C4">
        <w:rPr>
          <w:rFonts w:ascii="Times New Roman" w:hAnsi="Times New Roman" w:cs="Times New Roman"/>
          <w:sz w:val="24"/>
          <w:szCs w:val="24"/>
        </w:rPr>
        <w:t xml:space="preserve"> – so Döblins Schlussfolgerung –:</w:t>
      </w:r>
      <w:r w:rsidR="00E375D5">
        <w:rPr>
          <w:rFonts w:ascii="Times New Roman" w:hAnsi="Times New Roman" w:cs="Times New Roman"/>
          <w:sz w:val="24"/>
          <w:szCs w:val="24"/>
        </w:rPr>
        <w:t xml:space="preserve"> „Der Gott Israels bleibt nur bei Israel.“ (S. 9)</w:t>
      </w:r>
    </w:p>
    <w:p w:rsidR="00E375D5" w:rsidRPr="00F43E27" w:rsidRDefault="00704F94" w:rsidP="00F43E27">
      <w:pPr>
        <w:spacing w:after="0"/>
        <w:ind w:firstLine="708"/>
        <w:jc w:val="both"/>
        <w:rPr>
          <w:rFonts w:ascii="Times New Roman" w:hAnsi="Times New Roman" w:cs="Times New Roman"/>
          <w:sz w:val="20"/>
          <w:szCs w:val="20"/>
        </w:rPr>
      </w:pPr>
      <w:r>
        <w:rPr>
          <w:rFonts w:ascii="Times New Roman" w:hAnsi="Times New Roman" w:cs="Times New Roman"/>
          <w:sz w:val="24"/>
          <w:szCs w:val="24"/>
        </w:rPr>
        <w:t>Mit sc</w:t>
      </w:r>
      <w:r w:rsidR="00E375D5">
        <w:rPr>
          <w:rFonts w:ascii="Times New Roman" w:hAnsi="Times New Roman" w:cs="Times New Roman"/>
          <w:sz w:val="24"/>
          <w:szCs w:val="24"/>
        </w:rPr>
        <w:t>harf</w:t>
      </w:r>
      <w:r>
        <w:rPr>
          <w:rFonts w:ascii="Times New Roman" w:hAnsi="Times New Roman" w:cs="Times New Roman"/>
          <w:sz w:val="24"/>
          <w:szCs w:val="24"/>
        </w:rPr>
        <w:t>en Worten</w:t>
      </w:r>
      <w:r w:rsidR="00E375D5">
        <w:rPr>
          <w:rFonts w:ascii="Times New Roman" w:hAnsi="Times New Roman" w:cs="Times New Roman"/>
          <w:sz w:val="24"/>
          <w:szCs w:val="24"/>
        </w:rPr>
        <w:t xml:space="preserve"> kritisiert Döblin d</w:t>
      </w:r>
      <w:r w:rsidR="000878E7">
        <w:rPr>
          <w:rFonts w:ascii="Times New Roman" w:hAnsi="Times New Roman" w:cs="Times New Roman"/>
          <w:sz w:val="24"/>
          <w:szCs w:val="24"/>
        </w:rPr>
        <w:t>ie</w:t>
      </w:r>
      <w:r w:rsidR="00E375D5">
        <w:rPr>
          <w:rFonts w:ascii="Times New Roman" w:hAnsi="Times New Roman" w:cs="Times New Roman"/>
          <w:sz w:val="24"/>
          <w:szCs w:val="24"/>
        </w:rPr>
        <w:t xml:space="preserve"> Assimilat</w:t>
      </w:r>
      <w:r w:rsidR="000878E7">
        <w:rPr>
          <w:rFonts w:ascii="Times New Roman" w:hAnsi="Times New Roman" w:cs="Times New Roman"/>
          <w:sz w:val="24"/>
          <w:szCs w:val="24"/>
        </w:rPr>
        <w:t>io</w:t>
      </w:r>
      <w:r w:rsidR="00E375D5">
        <w:rPr>
          <w:rFonts w:ascii="Times New Roman" w:hAnsi="Times New Roman" w:cs="Times New Roman"/>
          <w:sz w:val="24"/>
          <w:szCs w:val="24"/>
        </w:rPr>
        <w:t xml:space="preserve">n. Polemisch spricht er davon, dass </w:t>
      </w:r>
      <w:r w:rsidR="00F43E27">
        <w:rPr>
          <w:rFonts w:ascii="Times New Roman" w:hAnsi="Times New Roman" w:cs="Times New Roman"/>
          <w:sz w:val="24"/>
          <w:szCs w:val="24"/>
        </w:rPr>
        <w:t xml:space="preserve">es </w:t>
      </w:r>
      <w:r w:rsidR="00E375D5">
        <w:rPr>
          <w:rFonts w:ascii="Times New Roman" w:hAnsi="Times New Roman" w:cs="Times New Roman"/>
          <w:sz w:val="24"/>
          <w:szCs w:val="24"/>
        </w:rPr>
        <w:t>das „ehrlichste Gebet</w:t>
      </w:r>
      <w:r w:rsidR="00F43E27">
        <w:rPr>
          <w:rFonts w:ascii="Times New Roman" w:hAnsi="Times New Roman" w:cs="Times New Roman"/>
          <w:sz w:val="24"/>
          <w:szCs w:val="24"/>
        </w:rPr>
        <w:t>“</w:t>
      </w:r>
      <w:r w:rsidR="00E375D5">
        <w:rPr>
          <w:rFonts w:ascii="Times New Roman" w:hAnsi="Times New Roman" w:cs="Times New Roman"/>
          <w:sz w:val="24"/>
          <w:szCs w:val="24"/>
        </w:rPr>
        <w:t xml:space="preserve"> der Westjuden sei, </w:t>
      </w:r>
      <w:r w:rsidR="00DF78C4">
        <w:rPr>
          <w:rFonts w:ascii="Times New Roman" w:hAnsi="Times New Roman" w:cs="Times New Roman"/>
          <w:sz w:val="24"/>
          <w:szCs w:val="24"/>
        </w:rPr>
        <w:t>Gott um Befreiung vom „</w:t>
      </w:r>
      <w:proofErr w:type="spellStart"/>
      <w:r w:rsidR="00DF78C4">
        <w:rPr>
          <w:rFonts w:ascii="Times New Roman" w:hAnsi="Times New Roman" w:cs="Times New Roman"/>
          <w:sz w:val="24"/>
          <w:szCs w:val="24"/>
        </w:rPr>
        <w:t>Judesein</w:t>
      </w:r>
      <w:proofErr w:type="spellEnd"/>
      <w:r w:rsidR="00DF78C4">
        <w:rPr>
          <w:rFonts w:ascii="Times New Roman" w:hAnsi="Times New Roman" w:cs="Times New Roman"/>
          <w:sz w:val="24"/>
          <w:szCs w:val="24"/>
        </w:rPr>
        <w:t>“ zu bi</w:t>
      </w:r>
      <w:r w:rsidR="00DF78C4">
        <w:rPr>
          <w:rFonts w:ascii="Times New Roman" w:hAnsi="Times New Roman" w:cs="Times New Roman"/>
          <w:sz w:val="24"/>
          <w:szCs w:val="24"/>
        </w:rPr>
        <w:t>t</w:t>
      </w:r>
      <w:r w:rsidR="00DF78C4">
        <w:rPr>
          <w:rFonts w:ascii="Times New Roman" w:hAnsi="Times New Roman" w:cs="Times New Roman"/>
          <w:sz w:val="24"/>
          <w:szCs w:val="24"/>
        </w:rPr>
        <w:t>ten (S. 8). Dies</w:t>
      </w:r>
      <w:r w:rsidR="006370B8">
        <w:rPr>
          <w:rFonts w:ascii="Times New Roman" w:hAnsi="Times New Roman" w:cs="Times New Roman"/>
          <w:sz w:val="24"/>
          <w:szCs w:val="24"/>
        </w:rPr>
        <w:t xml:space="preserve">e Bitte </w:t>
      </w:r>
      <w:r w:rsidR="00DF78C4">
        <w:rPr>
          <w:rFonts w:ascii="Times New Roman" w:hAnsi="Times New Roman" w:cs="Times New Roman"/>
          <w:sz w:val="24"/>
          <w:szCs w:val="24"/>
        </w:rPr>
        <w:t>sei die</w:t>
      </w:r>
      <w:r w:rsidR="00E375D5">
        <w:rPr>
          <w:rFonts w:ascii="Times New Roman" w:hAnsi="Times New Roman" w:cs="Times New Roman"/>
          <w:sz w:val="24"/>
          <w:szCs w:val="24"/>
        </w:rPr>
        <w:t xml:space="preserve"> Reaktion auf die Erkenntnis, dass man „kein jüdisches Leben führen [könne], wo keins ist“. </w:t>
      </w:r>
      <w:r w:rsidR="006370B8">
        <w:rPr>
          <w:rFonts w:ascii="Times New Roman" w:hAnsi="Times New Roman" w:cs="Times New Roman"/>
          <w:sz w:val="24"/>
          <w:szCs w:val="24"/>
        </w:rPr>
        <w:t xml:space="preserve">Unter diesen Umständen – so Döblin – </w:t>
      </w:r>
      <w:r w:rsidR="00E375D5" w:rsidRPr="00866628">
        <w:rPr>
          <w:rFonts w:ascii="Times New Roman" w:hAnsi="Times New Roman" w:cs="Times New Roman"/>
          <w:sz w:val="24"/>
          <w:szCs w:val="24"/>
        </w:rPr>
        <w:t>w</w:t>
      </w:r>
      <w:r w:rsidR="00E375D5">
        <w:rPr>
          <w:rFonts w:ascii="Times New Roman" w:hAnsi="Times New Roman" w:cs="Times New Roman"/>
          <w:sz w:val="24"/>
          <w:szCs w:val="24"/>
        </w:rPr>
        <w:t>e</w:t>
      </w:r>
      <w:r w:rsidR="00E375D5" w:rsidRPr="00866628">
        <w:rPr>
          <w:rFonts w:ascii="Times New Roman" w:hAnsi="Times New Roman" w:cs="Times New Roman"/>
          <w:sz w:val="24"/>
          <w:szCs w:val="24"/>
        </w:rPr>
        <w:t>rd</w:t>
      </w:r>
      <w:r w:rsidR="00E375D5">
        <w:rPr>
          <w:rFonts w:ascii="Times New Roman" w:hAnsi="Times New Roman" w:cs="Times New Roman"/>
          <w:sz w:val="24"/>
          <w:szCs w:val="24"/>
        </w:rPr>
        <w:t>e das Gebot</w:t>
      </w:r>
      <w:r w:rsidR="00E375D5" w:rsidRPr="00866628">
        <w:rPr>
          <w:rFonts w:ascii="Times New Roman" w:hAnsi="Times New Roman" w:cs="Times New Roman"/>
          <w:sz w:val="24"/>
          <w:szCs w:val="24"/>
        </w:rPr>
        <w:t xml:space="preserve"> „Jude sein“ zur </w:t>
      </w:r>
      <w:r w:rsidR="00E375D5" w:rsidRPr="00704F94">
        <w:rPr>
          <w:rFonts w:ascii="Times New Roman" w:hAnsi="Times New Roman" w:cs="Times New Roman"/>
          <w:i/>
          <w:sz w:val="24"/>
          <w:szCs w:val="24"/>
        </w:rPr>
        <w:t>Pflicht</w:t>
      </w:r>
      <w:r w:rsidR="00E375D5" w:rsidRPr="00866628">
        <w:rPr>
          <w:rFonts w:ascii="Times New Roman" w:hAnsi="Times New Roman" w:cs="Times New Roman"/>
          <w:sz w:val="24"/>
          <w:szCs w:val="24"/>
        </w:rPr>
        <w:t>.</w:t>
      </w:r>
      <w:r w:rsidR="00F43E27" w:rsidRPr="00F43E27">
        <w:rPr>
          <w:rStyle w:val="Funotenzeichen"/>
          <w:rFonts w:ascii="Times New Roman" w:hAnsi="Times New Roman" w:cs="Times New Roman"/>
          <w:sz w:val="24"/>
          <w:szCs w:val="24"/>
        </w:rPr>
        <w:t xml:space="preserve"> </w:t>
      </w:r>
      <w:r w:rsidR="006370B8">
        <w:rPr>
          <w:rFonts w:ascii="Times New Roman" w:hAnsi="Times New Roman" w:cs="Times New Roman"/>
          <w:sz w:val="24"/>
          <w:szCs w:val="24"/>
        </w:rPr>
        <w:t>– Problematisch sind Döblins Vorstellungen zur Umsetzung dieser Konze</w:t>
      </w:r>
      <w:r w:rsidR="006370B8">
        <w:rPr>
          <w:rFonts w:ascii="Times New Roman" w:hAnsi="Times New Roman" w:cs="Times New Roman"/>
          <w:sz w:val="24"/>
          <w:szCs w:val="24"/>
        </w:rPr>
        <w:t>p</w:t>
      </w:r>
      <w:r w:rsidR="006370B8">
        <w:rPr>
          <w:rFonts w:ascii="Times New Roman" w:hAnsi="Times New Roman" w:cs="Times New Roman"/>
          <w:sz w:val="24"/>
          <w:szCs w:val="24"/>
        </w:rPr>
        <w:t xml:space="preserve">tion: </w:t>
      </w:r>
      <w:r w:rsidR="00DF78C4" w:rsidRPr="00DF78C4">
        <w:rPr>
          <w:rFonts w:ascii="Times New Roman" w:hAnsi="Times New Roman" w:cs="Times New Roman"/>
          <w:sz w:val="24"/>
          <w:szCs w:val="24"/>
        </w:rPr>
        <w:t>Als Siedlungsgebiet für den jüdischen Nationalstaat steht Döblin die portugiesische K</w:t>
      </w:r>
      <w:r w:rsidR="00DF78C4" w:rsidRPr="00DF78C4">
        <w:rPr>
          <w:rFonts w:ascii="Times New Roman" w:hAnsi="Times New Roman" w:cs="Times New Roman"/>
          <w:sz w:val="24"/>
          <w:szCs w:val="24"/>
        </w:rPr>
        <w:t>o</w:t>
      </w:r>
      <w:r w:rsidR="00DF78C4" w:rsidRPr="00DF78C4">
        <w:rPr>
          <w:rFonts w:ascii="Times New Roman" w:hAnsi="Times New Roman" w:cs="Times New Roman"/>
          <w:sz w:val="24"/>
          <w:szCs w:val="24"/>
        </w:rPr>
        <w:t>lonie Angola vor Augen, aber auch Peru oder Australien. Das sind – nicht erst aus heutiger Sicht – weltferne, neokolonialistische Vorstellungen.</w:t>
      </w:r>
    </w:p>
    <w:p w:rsidR="00E124B7" w:rsidRPr="00A75DE3" w:rsidRDefault="00E124B7" w:rsidP="00E124B7">
      <w:pPr>
        <w:pStyle w:val="Funotentext"/>
        <w:spacing w:line="276" w:lineRule="auto"/>
        <w:ind w:firstLine="708"/>
        <w:jc w:val="both"/>
        <w:rPr>
          <w:rFonts w:ascii="Times New Roman" w:eastAsia="Times New Roman" w:hAnsi="Times New Roman" w:cs="Times New Roman"/>
          <w:sz w:val="24"/>
          <w:szCs w:val="24"/>
          <w:lang w:eastAsia="de-DE"/>
        </w:rPr>
      </w:pPr>
    </w:p>
    <w:p w:rsidR="00E3671A" w:rsidRDefault="00704F94" w:rsidP="00DA3518">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A6971">
        <w:rPr>
          <w:rFonts w:ascii="Times New Roman" w:hAnsi="Times New Roman" w:cs="Times New Roman"/>
          <w:sz w:val="24"/>
          <w:szCs w:val="24"/>
        </w:rPr>
        <w:t xml:space="preserve">ie </w:t>
      </w:r>
      <w:r w:rsidR="002A34B4">
        <w:rPr>
          <w:rFonts w:ascii="Times New Roman" w:hAnsi="Times New Roman" w:cs="Times New Roman"/>
          <w:sz w:val="24"/>
          <w:szCs w:val="24"/>
        </w:rPr>
        <w:t xml:space="preserve">Erzählungen </w:t>
      </w:r>
      <w:r w:rsidR="002A34B4">
        <w:rPr>
          <w:rFonts w:ascii="Times New Roman" w:hAnsi="Times New Roman" w:cs="Times New Roman"/>
          <w:i/>
          <w:sz w:val="24"/>
          <w:szCs w:val="24"/>
        </w:rPr>
        <w:t xml:space="preserve">Märchen von der Technik </w:t>
      </w:r>
      <w:r w:rsidR="002A34B4">
        <w:rPr>
          <w:rFonts w:ascii="Times New Roman" w:hAnsi="Times New Roman" w:cs="Times New Roman"/>
          <w:sz w:val="24"/>
          <w:szCs w:val="24"/>
        </w:rPr>
        <w:t xml:space="preserve">und </w:t>
      </w:r>
      <w:r w:rsidR="002A34B4">
        <w:rPr>
          <w:rFonts w:ascii="Times New Roman" w:hAnsi="Times New Roman" w:cs="Times New Roman"/>
          <w:i/>
          <w:sz w:val="24"/>
          <w:szCs w:val="24"/>
        </w:rPr>
        <w:t>Der verlorene Sohn</w:t>
      </w:r>
      <w:r>
        <w:rPr>
          <w:rFonts w:ascii="Times New Roman" w:hAnsi="Times New Roman" w:cs="Times New Roman"/>
          <w:sz w:val="24"/>
          <w:szCs w:val="24"/>
        </w:rPr>
        <w:t xml:space="preserve"> bilden</w:t>
      </w:r>
      <w:r w:rsidR="00082F80">
        <w:rPr>
          <w:rFonts w:ascii="Times New Roman" w:hAnsi="Times New Roman" w:cs="Times New Roman"/>
          <w:i/>
          <w:sz w:val="24"/>
          <w:szCs w:val="24"/>
        </w:rPr>
        <w:t xml:space="preserve"> </w:t>
      </w:r>
      <w:r w:rsidR="006370B8">
        <w:rPr>
          <w:rFonts w:ascii="Times New Roman" w:hAnsi="Times New Roman" w:cs="Times New Roman"/>
          <w:sz w:val="24"/>
          <w:szCs w:val="24"/>
        </w:rPr>
        <w:t xml:space="preserve">den vierten </w:t>
      </w:r>
      <w:r w:rsidR="008E3D75">
        <w:rPr>
          <w:rFonts w:ascii="Times New Roman" w:hAnsi="Times New Roman" w:cs="Times New Roman"/>
          <w:sz w:val="24"/>
          <w:szCs w:val="24"/>
        </w:rPr>
        <w:t xml:space="preserve">Teil von </w:t>
      </w:r>
      <w:r w:rsidR="008E3D75" w:rsidRPr="00327969">
        <w:rPr>
          <w:rFonts w:ascii="Times New Roman" w:hAnsi="Times New Roman" w:cs="Times New Roman"/>
          <w:i/>
          <w:sz w:val="24"/>
          <w:szCs w:val="24"/>
        </w:rPr>
        <w:t>Flucht und Sammlung des Judenvolks</w:t>
      </w:r>
      <w:r w:rsidR="00082F80">
        <w:rPr>
          <w:rFonts w:ascii="Times New Roman" w:hAnsi="Times New Roman" w:cs="Times New Roman"/>
          <w:i/>
          <w:sz w:val="24"/>
          <w:szCs w:val="24"/>
        </w:rPr>
        <w:t xml:space="preserve">. </w:t>
      </w:r>
      <w:r w:rsidR="006370B8">
        <w:rPr>
          <w:rFonts w:ascii="Times New Roman" w:hAnsi="Times New Roman" w:cs="Times New Roman"/>
          <w:sz w:val="24"/>
          <w:szCs w:val="24"/>
        </w:rPr>
        <w:t>Auf den ersten Blick scheinen die beiden Te</w:t>
      </w:r>
      <w:r w:rsidR="006370B8">
        <w:rPr>
          <w:rFonts w:ascii="Times New Roman" w:hAnsi="Times New Roman" w:cs="Times New Roman"/>
          <w:sz w:val="24"/>
          <w:szCs w:val="24"/>
        </w:rPr>
        <w:t>x</w:t>
      </w:r>
      <w:r w:rsidR="006370B8">
        <w:rPr>
          <w:rFonts w:ascii="Times New Roman" w:hAnsi="Times New Roman" w:cs="Times New Roman"/>
          <w:sz w:val="24"/>
          <w:szCs w:val="24"/>
        </w:rPr>
        <w:t>te ein bloß</w:t>
      </w:r>
      <w:r w:rsidR="00191F62">
        <w:rPr>
          <w:rFonts w:ascii="Times New Roman" w:hAnsi="Times New Roman" w:cs="Times New Roman"/>
          <w:sz w:val="24"/>
          <w:szCs w:val="24"/>
        </w:rPr>
        <w:t>er</w:t>
      </w:r>
      <w:r w:rsidR="006370B8">
        <w:rPr>
          <w:rFonts w:ascii="Times New Roman" w:hAnsi="Times New Roman" w:cs="Times New Roman"/>
          <w:sz w:val="24"/>
          <w:szCs w:val="24"/>
        </w:rPr>
        <w:t xml:space="preserve"> Annex </w:t>
      </w:r>
      <w:r w:rsidR="00191F62">
        <w:rPr>
          <w:rFonts w:ascii="Times New Roman" w:hAnsi="Times New Roman" w:cs="Times New Roman"/>
          <w:sz w:val="24"/>
          <w:szCs w:val="24"/>
        </w:rPr>
        <w:t>de</w:t>
      </w:r>
      <w:r>
        <w:rPr>
          <w:rFonts w:ascii="Times New Roman" w:hAnsi="Times New Roman" w:cs="Times New Roman"/>
          <w:sz w:val="24"/>
          <w:szCs w:val="24"/>
        </w:rPr>
        <w:t>s</w:t>
      </w:r>
      <w:r w:rsidR="00191F62">
        <w:rPr>
          <w:rFonts w:ascii="Times New Roman" w:hAnsi="Times New Roman" w:cs="Times New Roman"/>
          <w:sz w:val="24"/>
          <w:szCs w:val="24"/>
        </w:rPr>
        <w:t xml:space="preserve"> programmatischen </w:t>
      </w:r>
      <w:r>
        <w:rPr>
          <w:rFonts w:ascii="Times New Roman" w:hAnsi="Times New Roman" w:cs="Times New Roman"/>
          <w:sz w:val="24"/>
          <w:szCs w:val="24"/>
        </w:rPr>
        <w:t>ersten Teils</w:t>
      </w:r>
      <w:r w:rsidR="00191F62">
        <w:rPr>
          <w:rFonts w:ascii="Times New Roman" w:hAnsi="Times New Roman" w:cs="Times New Roman"/>
          <w:sz w:val="24"/>
          <w:szCs w:val="24"/>
        </w:rPr>
        <w:t xml:space="preserve"> dieser Publikation zu sein. Dass dies keineswegs der Fall ist, wird an einer Schlüsselpassage der Erzählung </w:t>
      </w:r>
      <w:r w:rsidR="00191F62">
        <w:rPr>
          <w:rFonts w:ascii="Times New Roman" w:hAnsi="Times New Roman" w:cs="Times New Roman"/>
          <w:i/>
          <w:sz w:val="24"/>
          <w:szCs w:val="24"/>
        </w:rPr>
        <w:t xml:space="preserve">Der verlorene Sohn </w:t>
      </w:r>
      <w:r w:rsidR="00191F62">
        <w:rPr>
          <w:rFonts w:ascii="Times New Roman" w:hAnsi="Times New Roman" w:cs="Times New Roman"/>
          <w:sz w:val="24"/>
          <w:szCs w:val="24"/>
        </w:rPr>
        <w:t xml:space="preserve">erkennbar. In ihr taucht das Postulat „Jude sein“ in demonstrativer Form auf. </w:t>
      </w:r>
    </w:p>
    <w:p w:rsidR="00191F62" w:rsidRPr="00DA3518" w:rsidRDefault="007D5C14" w:rsidP="00DA3518">
      <w:pPr>
        <w:spacing w:after="0"/>
        <w:ind w:firstLine="708"/>
        <w:jc w:val="both"/>
        <w:rPr>
          <w:rFonts w:ascii="Times New Roman" w:hAnsi="Times New Roman" w:cs="Times New Roman"/>
          <w:sz w:val="24"/>
          <w:szCs w:val="24"/>
        </w:rPr>
      </w:pPr>
      <w:r>
        <w:rPr>
          <w:rFonts w:ascii="Times New Roman" w:hAnsi="Times New Roman" w:cs="Times New Roman"/>
          <w:sz w:val="24"/>
          <w:szCs w:val="24"/>
        </w:rPr>
        <w:t>Die Konstruktion der Szene ist bemerkenswert</w:t>
      </w:r>
      <w:r w:rsidR="00191F62">
        <w:rPr>
          <w:rFonts w:ascii="Times New Roman" w:hAnsi="Times New Roman" w:cs="Times New Roman"/>
          <w:sz w:val="24"/>
          <w:szCs w:val="24"/>
        </w:rPr>
        <w:t xml:space="preserve">. </w:t>
      </w:r>
      <w:r>
        <w:rPr>
          <w:rFonts w:ascii="Times New Roman" w:hAnsi="Times New Roman" w:cs="Times New Roman"/>
          <w:sz w:val="24"/>
          <w:szCs w:val="24"/>
        </w:rPr>
        <w:t xml:space="preserve">Im Zentrum </w:t>
      </w:r>
      <w:r w:rsidR="00704F94">
        <w:rPr>
          <w:rFonts w:ascii="Times New Roman" w:hAnsi="Times New Roman" w:cs="Times New Roman"/>
          <w:sz w:val="24"/>
          <w:szCs w:val="24"/>
        </w:rPr>
        <w:t xml:space="preserve">der Erzählung </w:t>
      </w:r>
      <w:r>
        <w:rPr>
          <w:rFonts w:ascii="Times New Roman" w:hAnsi="Times New Roman" w:cs="Times New Roman"/>
          <w:sz w:val="24"/>
          <w:szCs w:val="24"/>
        </w:rPr>
        <w:t>steht eine assimilierte jüdische Familie, deren Mitglieder sich jedoch in keiner Weise als Juden verst</w:t>
      </w:r>
      <w:r>
        <w:rPr>
          <w:rFonts w:ascii="Times New Roman" w:hAnsi="Times New Roman" w:cs="Times New Roman"/>
          <w:sz w:val="24"/>
          <w:szCs w:val="24"/>
        </w:rPr>
        <w:t>e</w:t>
      </w:r>
      <w:r>
        <w:rPr>
          <w:rFonts w:ascii="Times New Roman" w:hAnsi="Times New Roman" w:cs="Times New Roman"/>
          <w:sz w:val="24"/>
          <w:szCs w:val="24"/>
        </w:rPr>
        <w:t xml:space="preserve">hen. </w:t>
      </w:r>
      <w:r w:rsidRPr="00704F94">
        <w:rPr>
          <w:rFonts w:ascii="Times New Roman" w:hAnsi="Times New Roman" w:cs="Times New Roman"/>
          <w:i/>
          <w:sz w:val="24"/>
          <w:szCs w:val="24"/>
        </w:rPr>
        <w:t>Es sind säkular orientierte deutsche Bürger</w:t>
      </w:r>
      <w:r>
        <w:rPr>
          <w:rFonts w:ascii="Times New Roman" w:hAnsi="Times New Roman" w:cs="Times New Roman"/>
          <w:sz w:val="24"/>
          <w:szCs w:val="24"/>
        </w:rPr>
        <w:t>. Dass es sich um Juden handelt, wird z</w:t>
      </w:r>
      <w:r>
        <w:rPr>
          <w:rFonts w:ascii="Times New Roman" w:hAnsi="Times New Roman" w:cs="Times New Roman"/>
          <w:sz w:val="24"/>
          <w:szCs w:val="24"/>
        </w:rPr>
        <w:t>u</w:t>
      </w:r>
      <w:r>
        <w:rPr>
          <w:rFonts w:ascii="Times New Roman" w:hAnsi="Times New Roman" w:cs="Times New Roman"/>
          <w:sz w:val="24"/>
          <w:szCs w:val="24"/>
        </w:rPr>
        <w:t xml:space="preserve">nächst </w:t>
      </w:r>
      <w:r w:rsidR="00704F94">
        <w:rPr>
          <w:rFonts w:ascii="Times New Roman" w:hAnsi="Times New Roman" w:cs="Times New Roman"/>
          <w:sz w:val="24"/>
          <w:szCs w:val="24"/>
        </w:rPr>
        <w:t>nur</w:t>
      </w:r>
      <w:r>
        <w:rPr>
          <w:rFonts w:ascii="Times New Roman" w:hAnsi="Times New Roman" w:cs="Times New Roman"/>
          <w:sz w:val="24"/>
          <w:szCs w:val="24"/>
        </w:rPr>
        <w:t xml:space="preserve"> durch den Titel</w:t>
      </w:r>
      <w:r w:rsidR="00704F94">
        <w:rPr>
          <w:rFonts w:ascii="Times New Roman" w:hAnsi="Times New Roman" w:cs="Times New Roman"/>
          <w:sz w:val="24"/>
          <w:szCs w:val="24"/>
        </w:rPr>
        <w:t xml:space="preserve"> der Erzählung </w:t>
      </w:r>
      <w:r>
        <w:rPr>
          <w:rFonts w:ascii="Times New Roman" w:hAnsi="Times New Roman" w:cs="Times New Roman"/>
          <w:sz w:val="24"/>
          <w:szCs w:val="24"/>
        </w:rPr>
        <w:t xml:space="preserve">annonciert, der unmissverständlich </w:t>
      </w:r>
      <w:r w:rsidR="000B53F5">
        <w:rPr>
          <w:rFonts w:ascii="Times New Roman" w:hAnsi="Times New Roman" w:cs="Times New Roman"/>
          <w:sz w:val="24"/>
          <w:szCs w:val="24"/>
        </w:rPr>
        <w:t>ein</w:t>
      </w:r>
      <w:r>
        <w:rPr>
          <w:rFonts w:ascii="Times New Roman" w:hAnsi="Times New Roman" w:cs="Times New Roman"/>
          <w:sz w:val="24"/>
          <w:szCs w:val="24"/>
        </w:rPr>
        <w:t>en Bezug zu</w:t>
      </w:r>
      <w:r w:rsidR="001C5523">
        <w:rPr>
          <w:rFonts w:ascii="Times New Roman" w:hAnsi="Times New Roman" w:cs="Times New Roman"/>
          <w:sz w:val="24"/>
          <w:szCs w:val="24"/>
        </w:rPr>
        <w:t>r</w:t>
      </w:r>
      <w:r>
        <w:rPr>
          <w:rFonts w:ascii="Times New Roman" w:hAnsi="Times New Roman" w:cs="Times New Roman"/>
          <w:sz w:val="24"/>
          <w:szCs w:val="24"/>
        </w:rPr>
        <w:t xml:space="preserve"> </w:t>
      </w:r>
      <w:r w:rsidR="001C5523">
        <w:rPr>
          <w:rFonts w:ascii="Times New Roman" w:hAnsi="Times New Roman" w:cs="Times New Roman"/>
          <w:sz w:val="24"/>
          <w:szCs w:val="24"/>
        </w:rPr>
        <w:t>Bibel</w:t>
      </w:r>
      <w:r>
        <w:rPr>
          <w:rFonts w:ascii="Times New Roman" w:hAnsi="Times New Roman" w:cs="Times New Roman"/>
          <w:sz w:val="24"/>
          <w:szCs w:val="24"/>
        </w:rPr>
        <w:t xml:space="preserve"> </w:t>
      </w:r>
      <w:r w:rsidR="001C5523">
        <w:rPr>
          <w:rFonts w:ascii="Times New Roman" w:hAnsi="Times New Roman" w:cs="Times New Roman"/>
          <w:sz w:val="24"/>
          <w:szCs w:val="24"/>
        </w:rPr>
        <w:t xml:space="preserve">(Lukas 15, 11 – 32) </w:t>
      </w:r>
      <w:r>
        <w:rPr>
          <w:rFonts w:ascii="Times New Roman" w:hAnsi="Times New Roman" w:cs="Times New Roman"/>
          <w:sz w:val="24"/>
          <w:szCs w:val="24"/>
        </w:rPr>
        <w:t xml:space="preserve">herstellt. </w:t>
      </w:r>
      <w:r w:rsidR="000B53F5">
        <w:rPr>
          <w:rFonts w:ascii="Times New Roman" w:hAnsi="Times New Roman" w:cs="Times New Roman"/>
          <w:sz w:val="24"/>
          <w:szCs w:val="24"/>
        </w:rPr>
        <w:t>Der Schauplatz der Handlung ist Deutschland. Ohne dass dazu eine Bemerkung fällt – die Handlung spielt in einen „anonymen“, parabolisch verfre</w:t>
      </w:r>
      <w:r w:rsidR="000B53F5">
        <w:rPr>
          <w:rFonts w:ascii="Times New Roman" w:hAnsi="Times New Roman" w:cs="Times New Roman"/>
          <w:sz w:val="24"/>
          <w:szCs w:val="24"/>
        </w:rPr>
        <w:t>m</w:t>
      </w:r>
      <w:r w:rsidR="000B53F5">
        <w:rPr>
          <w:rFonts w:ascii="Times New Roman" w:hAnsi="Times New Roman" w:cs="Times New Roman"/>
          <w:sz w:val="24"/>
          <w:szCs w:val="24"/>
        </w:rPr>
        <w:t>deten Staat; ebenso sind die Figuren als „der Herr“ und „die Mutter“ anonymisiert – ist der Sachverhalt eindeutig: Es ist ein Land, in dem</w:t>
      </w:r>
      <w:r>
        <w:rPr>
          <w:rFonts w:ascii="Times New Roman" w:hAnsi="Times New Roman" w:cs="Times New Roman"/>
          <w:sz w:val="24"/>
          <w:szCs w:val="24"/>
        </w:rPr>
        <w:t xml:space="preserve"> </w:t>
      </w:r>
      <w:r w:rsidR="00DA3518">
        <w:rPr>
          <w:rFonts w:ascii="Times New Roman" w:hAnsi="Times New Roman" w:cs="Times New Roman"/>
          <w:sz w:val="24"/>
          <w:szCs w:val="24"/>
        </w:rPr>
        <w:t xml:space="preserve">antisemitische Ausschreitungen </w:t>
      </w:r>
      <w:r w:rsidR="000B53F5">
        <w:rPr>
          <w:rFonts w:ascii="Times New Roman" w:hAnsi="Times New Roman" w:cs="Times New Roman"/>
          <w:sz w:val="24"/>
          <w:szCs w:val="24"/>
        </w:rPr>
        <w:t xml:space="preserve">stattfinden </w:t>
      </w:r>
      <w:r w:rsidR="00DA3518">
        <w:rPr>
          <w:rFonts w:ascii="Times New Roman" w:hAnsi="Times New Roman" w:cs="Times New Roman"/>
          <w:sz w:val="24"/>
          <w:szCs w:val="24"/>
        </w:rPr>
        <w:t>und d</w:t>
      </w:r>
      <w:r w:rsidR="000B53F5">
        <w:rPr>
          <w:rFonts w:ascii="Times New Roman" w:hAnsi="Times New Roman" w:cs="Times New Roman"/>
          <w:sz w:val="24"/>
          <w:szCs w:val="24"/>
        </w:rPr>
        <w:t>ie Opfer dieser Ausschreitungen</w:t>
      </w:r>
      <w:r w:rsidR="00DA3518">
        <w:rPr>
          <w:rFonts w:ascii="Times New Roman" w:hAnsi="Times New Roman" w:cs="Times New Roman"/>
          <w:sz w:val="24"/>
          <w:szCs w:val="24"/>
        </w:rPr>
        <w:t xml:space="preserve"> </w:t>
      </w:r>
      <w:r w:rsidR="000B53F5">
        <w:rPr>
          <w:rFonts w:ascii="Times New Roman" w:hAnsi="Times New Roman" w:cs="Times New Roman"/>
          <w:sz w:val="24"/>
          <w:szCs w:val="24"/>
        </w:rPr>
        <w:t>keinerlei r</w:t>
      </w:r>
      <w:r w:rsidR="00DA3518">
        <w:rPr>
          <w:rFonts w:ascii="Times New Roman" w:hAnsi="Times New Roman" w:cs="Times New Roman"/>
          <w:sz w:val="24"/>
          <w:szCs w:val="24"/>
        </w:rPr>
        <w:t xml:space="preserve">echtlichen Schutz </w:t>
      </w:r>
      <w:r>
        <w:rPr>
          <w:rFonts w:ascii="Times New Roman" w:hAnsi="Times New Roman" w:cs="Times New Roman"/>
          <w:sz w:val="24"/>
          <w:szCs w:val="24"/>
        </w:rPr>
        <w:t>f</w:t>
      </w:r>
      <w:r w:rsidR="000B53F5">
        <w:rPr>
          <w:rFonts w:ascii="Times New Roman" w:hAnsi="Times New Roman" w:cs="Times New Roman"/>
          <w:sz w:val="24"/>
          <w:szCs w:val="24"/>
        </w:rPr>
        <w:t>inden</w:t>
      </w:r>
      <w:r w:rsidR="00DA3518">
        <w:rPr>
          <w:rFonts w:ascii="Times New Roman" w:hAnsi="Times New Roman" w:cs="Times New Roman"/>
          <w:sz w:val="24"/>
          <w:szCs w:val="24"/>
        </w:rPr>
        <w:t>.</w:t>
      </w:r>
      <w:r w:rsidR="000B53F5">
        <w:rPr>
          <w:rFonts w:ascii="Times New Roman" w:hAnsi="Times New Roman" w:cs="Times New Roman"/>
          <w:sz w:val="24"/>
          <w:szCs w:val="24"/>
        </w:rPr>
        <w:t xml:space="preserve"> Im Gegenteil: Polizei und Justiz</w:t>
      </w:r>
      <w:r w:rsidR="00191F62">
        <w:rPr>
          <w:rFonts w:ascii="Times New Roman" w:hAnsi="Times New Roman" w:cs="Times New Roman"/>
          <w:sz w:val="24"/>
          <w:szCs w:val="24"/>
        </w:rPr>
        <w:t xml:space="preserve"> </w:t>
      </w:r>
      <w:r w:rsidR="000B53F5">
        <w:rPr>
          <w:rFonts w:ascii="Times New Roman" w:hAnsi="Times New Roman" w:cs="Times New Roman"/>
          <w:sz w:val="24"/>
          <w:szCs w:val="24"/>
        </w:rPr>
        <w:t>arbeiten mit den Antisemiten Hand in Hand. D</w:t>
      </w:r>
      <w:r w:rsidR="00191F62">
        <w:rPr>
          <w:rFonts w:ascii="Times New Roman" w:hAnsi="Times New Roman" w:cs="Times New Roman"/>
          <w:sz w:val="24"/>
          <w:szCs w:val="24"/>
        </w:rPr>
        <w:t>er „verlorene Sohn“</w:t>
      </w:r>
      <w:r w:rsidR="000B53F5">
        <w:rPr>
          <w:rFonts w:ascii="Times New Roman" w:hAnsi="Times New Roman" w:cs="Times New Roman"/>
          <w:sz w:val="24"/>
          <w:szCs w:val="24"/>
        </w:rPr>
        <w:t>, der „Herr“, ist deshalb</w:t>
      </w:r>
      <w:r w:rsidR="00191F62">
        <w:rPr>
          <w:rFonts w:ascii="Times New Roman" w:hAnsi="Times New Roman" w:cs="Times New Roman"/>
          <w:sz w:val="24"/>
          <w:szCs w:val="24"/>
        </w:rPr>
        <w:t xml:space="preserve"> </w:t>
      </w:r>
      <w:r w:rsidR="00DA3518">
        <w:rPr>
          <w:rFonts w:ascii="Times New Roman" w:hAnsi="Times New Roman" w:cs="Times New Roman"/>
          <w:sz w:val="24"/>
          <w:szCs w:val="24"/>
        </w:rPr>
        <w:t>gezwungen</w:t>
      </w:r>
      <w:r>
        <w:rPr>
          <w:rFonts w:ascii="Times New Roman" w:hAnsi="Times New Roman" w:cs="Times New Roman"/>
          <w:sz w:val="24"/>
          <w:szCs w:val="24"/>
        </w:rPr>
        <w:t>,</w:t>
      </w:r>
      <w:r w:rsidR="00DA3518">
        <w:rPr>
          <w:rFonts w:ascii="Times New Roman" w:hAnsi="Times New Roman" w:cs="Times New Roman"/>
          <w:sz w:val="24"/>
          <w:szCs w:val="24"/>
        </w:rPr>
        <w:t xml:space="preserve"> </w:t>
      </w:r>
      <w:r>
        <w:rPr>
          <w:rFonts w:ascii="Times New Roman" w:hAnsi="Times New Roman" w:cs="Times New Roman"/>
          <w:sz w:val="24"/>
          <w:szCs w:val="24"/>
        </w:rPr>
        <w:t xml:space="preserve">zusammen mit seiner Familie </w:t>
      </w:r>
      <w:r w:rsidR="00B929C5">
        <w:rPr>
          <w:rFonts w:ascii="Times New Roman" w:hAnsi="Times New Roman" w:cs="Times New Roman"/>
          <w:sz w:val="24"/>
          <w:szCs w:val="24"/>
        </w:rPr>
        <w:t>das Land, in dem seit Jahrzehnten gelebt und wo er jahrzehntelang ein honoriger, wohlhabender Bürger gewesen ist,</w:t>
      </w:r>
      <w:r w:rsidR="00191F62">
        <w:rPr>
          <w:rFonts w:ascii="Times New Roman" w:hAnsi="Times New Roman" w:cs="Times New Roman"/>
          <w:sz w:val="24"/>
          <w:szCs w:val="24"/>
        </w:rPr>
        <w:t xml:space="preserve"> </w:t>
      </w:r>
      <w:r>
        <w:rPr>
          <w:rFonts w:ascii="Times New Roman" w:hAnsi="Times New Roman" w:cs="Times New Roman"/>
          <w:sz w:val="24"/>
          <w:szCs w:val="24"/>
        </w:rPr>
        <w:t xml:space="preserve">zu verlassen und </w:t>
      </w:r>
      <w:r w:rsidR="00E3671A">
        <w:rPr>
          <w:rFonts w:ascii="Times New Roman" w:hAnsi="Times New Roman" w:cs="Times New Roman"/>
          <w:sz w:val="24"/>
          <w:szCs w:val="24"/>
        </w:rPr>
        <w:t xml:space="preserve">in </w:t>
      </w:r>
      <w:r>
        <w:rPr>
          <w:rFonts w:ascii="Times New Roman" w:hAnsi="Times New Roman" w:cs="Times New Roman"/>
          <w:sz w:val="24"/>
          <w:szCs w:val="24"/>
        </w:rPr>
        <w:t>seine ursprüngliche</w:t>
      </w:r>
      <w:r w:rsidR="00E3671A">
        <w:rPr>
          <w:rFonts w:ascii="Times New Roman" w:hAnsi="Times New Roman" w:cs="Times New Roman"/>
          <w:sz w:val="24"/>
          <w:szCs w:val="24"/>
        </w:rPr>
        <w:t xml:space="preserve"> H</w:t>
      </w:r>
      <w:r>
        <w:rPr>
          <w:rFonts w:ascii="Times New Roman" w:hAnsi="Times New Roman" w:cs="Times New Roman"/>
          <w:sz w:val="24"/>
          <w:szCs w:val="24"/>
        </w:rPr>
        <w:t>eimat zu</w:t>
      </w:r>
      <w:r w:rsidR="00E3671A">
        <w:rPr>
          <w:rFonts w:ascii="Times New Roman" w:hAnsi="Times New Roman" w:cs="Times New Roman"/>
          <w:sz w:val="24"/>
          <w:szCs w:val="24"/>
        </w:rPr>
        <w:t xml:space="preserve"> f</w:t>
      </w:r>
      <w:r>
        <w:rPr>
          <w:rFonts w:ascii="Times New Roman" w:hAnsi="Times New Roman" w:cs="Times New Roman"/>
          <w:sz w:val="24"/>
          <w:szCs w:val="24"/>
        </w:rPr>
        <w:t>liehe</w:t>
      </w:r>
      <w:r w:rsidR="009C24D7">
        <w:rPr>
          <w:rFonts w:ascii="Times New Roman" w:hAnsi="Times New Roman" w:cs="Times New Roman"/>
          <w:sz w:val="24"/>
          <w:szCs w:val="24"/>
        </w:rPr>
        <w:t xml:space="preserve">n, obwohl er zu diesem </w:t>
      </w:r>
      <w:r w:rsidR="000B53F5">
        <w:rPr>
          <w:rFonts w:ascii="Times New Roman" w:hAnsi="Times New Roman" w:cs="Times New Roman"/>
          <w:sz w:val="24"/>
          <w:szCs w:val="24"/>
        </w:rPr>
        <w:t xml:space="preserve">ebenfalls </w:t>
      </w:r>
      <w:r w:rsidR="009C24D7">
        <w:rPr>
          <w:rFonts w:ascii="Times New Roman" w:hAnsi="Times New Roman" w:cs="Times New Roman"/>
          <w:sz w:val="24"/>
          <w:szCs w:val="24"/>
        </w:rPr>
        <w:t>nicht genannten Land:</w:t>
      </w:r>
      <w:r w:rsidR="00E3671A">
        <w:rPr>
          <w:rFonts w:ascii="Times New Roman" w:hAnsi="Times New Roman" w:cs="Times New Roman"/>
          <w:sz w:val="24"/>
          <w:szCs w:val="24"/>
        </w:rPr>
        <w:t xml:space="preserve"> offensichtlich Polen,</w:t>
      </w:r>
      <w:r w:rsidR="00191F62">
        <w:rPr>
          <w:rFonts w:ascii="Times New Roman" w:hAnsi="Times New Roman" w:cs="Times New Roman"/>
          <w:sz w:val="24"/>
          <w:szCs w:val="24"/>
        </w:rPr>
        <w:t xml:space="preserve"> </w:t>
      </w:r>
      <w:r w:rsidR="009C24D7">
        <w:rPr>
          <w:rFonts w:ascii="Times New Roman" w:hAnsi="Times New Roman" w:cs="Times New Roman"/>
          <w:sz w:val="24"/>
          <w:szCs w:val="24"/>
        </w:rPr>
        <w:t xml:space="preserve">emotional </w:t>
      </w:r>
      <w:r w:rsidR="00B929C5">
        <w:rPr>
          <w:rFonts w:ascii="Times New Roman" w:hAnsi="Times New Roman" w:cs="Times New Roman"/>
          <w:sz w:val="24"/>
          <w:szCs w:val="24"/>
        </w:rPr>
        <w:t>k</w:t>
      </w:r>
      <w:r w:rsidR="009C24D7">
        <w:rPr>
          <w:rFonts w:ascii="Times New Roman" w:hAnsi="Times New Roman" w:cs="Times New Roman"/>
          <w:sz w:val="24"/>
          <w:szCs w:val="24"/>
        </w:rPr>
        <w:t xml:space="preserve">eine </w:t>
      </w:r>
      <w:r w:rsidR="00B929C5">
        <w:rPr>
          <w:rFonts w:ascii="Times New Roman" w:hAnsi="Times New Roman" w:cs="Times New Roman"/>
          <w:sz w:val="24"/>
          <w:szCs w:val="24"/>
        </w:rPr>
        <w:t>Zugehörigkeit verspürt</w:t>
      </w:r>
      <w:r w:rsidR="009C24D7">
        <w:rPr>
          <w:rFonts w:ascii="Times New Roman" w:hAnsi="Times New Roman" w:cs="Times New Roman"/>
          <w:sz w:val="24"/>
          <w:szCs w:val="24"/>
        </w:rPr>
        <w:t>.</w:t>
      </w:r>
      <w:r w:rsidR="00B929C5">
        <w:rPr>
          <w:rStyle w:val="Funotenzeichen"/>
          <w:rFonts w:ascii="Times New Roman" w:hAnsi="Times New Roman" w:cs="Times New Roman"/>
          <w:sz w:val="24"/>
          <w:szCs w:val="24"/>
        </w:rPr>
        <w:footnoteReference w:id="36"/>
      </w:r>
      <w:r w:rsidR="009C24D7">
        <w:rPr>
          <w:rFonts w:ascii="Times New Roman" w:hAnsi="Times New Roman" w:cs="Times New Roman"/>
          <w:sz w:val="24"/>
          <w:szCs w:val="24"/>
        </w:rPr>
        <w:t xml:space="preserve"> Es ist „fremdes Land“. </w:t>
      </w:r>
      <w:r w:rsidR="00B929C5">
        <w:rPr>
          <w:rFonts w:ascii="Times New Roman" w:hAnsi="Times New Roman" w:cs="Times New Roman"/>
          <w:sz w:val="24"/>
          <w:szCs w:val="24"/>
        </w:rPr>
        <w:t>– A</w:t>
      </w:r>
      <w:r w:rsidR="009C24D7">
        <w:rPr>
          <w:rFonts w:ascii="Times New Roman" w:hAnsi="Times New Roman" w:cs="Times New Roman"/>
          <w:sz w:val="24"/>
          <w:szCs w:val="24"/>
        </w:rPr>
        <w:t>ls</w:t>
      </w:r>
      <w:r w:rsidR="00191F62">
        <w:rPr>
          <w:rFonts w:ascii="Times New Roman" w:hAnsi="Times New Roman" w:cs="Times New Roman"/>
          <w:sz w:val="24"/>
          <w:szCs w:val="24"/>
        </w:rPr>
        <w:t xml:space="preserve"> </w:t>
      </w:r>
      <w:r w:rsidR="00B929C5">
        <w:rPr>
          <w:rFonts w:ascii="Times New Roman" w:hAnsi="Times New Roman" w:cs="Times New Roman"/>
          <w:sz w:val="24"/>
          <w:szCs w:val="24"/>
        </w:rPr>
        <w:t>die Familie</w:t>
      </w:r>
      <w:r w:rsidR="00191F62">
        <w:rPr>
          <w:rFonts w:ascii="Times New Roman" w:hAnsi="Times New Roman" w:cs="Times New Roman"/>
          <w:sz w:val="24"/>
          <w:szCs w:val="24"/>
        </w:rPr>
        <w:t xml:space="preserve"> </w:t>
      </w:r>
      <w:r w:rsidR="00191F62">
        <w:rPr>
          <w:rFonts w:ascii="Times New Roman" w:eastAsia="Times New Roman" w:hAnsi="Times New Roman" w:cs="Times New Roman"/>
          <w:sz w:val="24"/>
          <w:szCs w:val="24"/>
          <w:lang w:eastAsia="de-DE"/>
        </w:rPr>
        <w:t xml:space="preserve">im Zug </w:t>
      </w:r>
      <w:r w:rsidR="009C24D7">
        <w:rPr>
          <w:rFonts w:ascii="Times New Roman" w:eastAsia="Times New Roman" w:hAnsi="Times New Roman" w:cs="Times New Roman"/>
          <w:sz w:val="24"/>
          <w:szCs w:val="24"/>
          <w:lang w:eastAsia="de-DE"/>
        </w:rPr>
        <w:t xml:space="preserve">dann </w:t>
      </w:r>
      <w:r w:rsidR="00191F62">
        <w:rPr>
          <w:rFonts w:ascii="Times New Roman" w:eastAsia="Times New Roman" w:hAnsi="Times New Roman" w:cs="Times New Roman"/>
          <w:sz w:val="24"/>
          <w:szCs w:val="24"/>
          <w:lang w:eastAsia="de-DE"/>
        </w:rPr>
        <w:t>durch die „fremde Landschaft“ fährt und die Kinder die „St</w:t>
      </w:r>
      <w:r w:rsidR="00191F62">
        <w:rPr>
          <w:rFonts w:ascii="Times New Roman" w:eastAsia="Times New Roman" w:hAnsi="Times New Roman" w:cs="Times New Roman"/>
          <w:sz w:val="24"/>
          <w:szCs w:val="24"/>
          <w:lang w:eastAsia="de-DE"/>
        </w:rPr>
        <w:t>a</w:t>
      </w:r>
      <w:r w:rsidR="00191F62">
        <w:rPr>
          <w:rFonts w:ascii="Times New Roman" w:eastAsia="Times New Roman" w:hAnsi="Times New Roman" w:cs="Times New Roman"/>
          <w:sz w:val="24"/>
          <w:szCs w:val="24"/>
          <w:lang w:eastAsia="de-DE"/>
        </w:rPr>
        <w:t xml:space="preserve">tionsschilder mit den fremden Namen“ lesen, klärt die Mutter </w:t>
      </w:r>
      <w:r w:rsidR="009C24D7">
        <w:rPr>
          <w:rFonts w:ascii="Times New Roman" w:eastAsia="Times New Roman" w:hAnsi="Times New Roman" w:cs="Times New Roman"/>
          <w:sz w:val="24"/>
          <w:szCs w:val="24"/>
          <w:lang w:eastAsia="de-DE"/>
        </w:rPr>
        <w:t>– nicht der Vater! – d</w:t>
      </w:r>
      <w:r w:rsidR="00191F62">
        <w:rPr>
          <w:rFonts w:ascii="Times New Roman" w:eastAsia="Times New Roman" w:hAnsi="Times New Roman" w:cs="Times New Roman"/>
          <w:sz w:val="24"/>
          <w:szCs w:val="24"/>
          <w:lang w:eastAsia="de-DE"/>
        </w:rPr>
        <w:t xml:space="preserve">ie Kinder erstmals über ihre </w:t>
      </w:r>
      <w:r w:rsidR="00B929C5" w:rsidRPr="00B929C5">
        <w:rPr>
          <w:rFonts w:ascii="Times New Roman" w:eastAsia="Times New Roman" w:hAnsi="Times New Roman" w:cs="Times New Roman"/>
          <w:i/>
          <w:sz w:val="24"/>
          <w:szCs w:val="24"/>
          <w:lang w:eastAsia="de-DE"/>
        </w:rPr>
        <w:t>jüdische</w:t>
      </w:r>
      <w:r w:rsidR="00B929C5">
        <w:rPr>
          <w:rFonts w:ascii="Times New Roman" w:eastAsia="Times New Roman" w:hAnsi="Times New Roman" w:cs="Times New Roman"/>
          <w:sz w:val="24"/>
          <w:szCs w:val="24"/>
          <w:lang w:eastAsia="de-DE"/>
        </w:rPr>
        <w:t xml:space="preserve"> </w:t>
      </w:r>
      <w:r w:rsidR="00191F62">
        <w:rPr>
          <w:rFonts w:ascii="Times New Roman" w:eastAsia="Times New Roman" w:hAnsi="Times New Roman" w:cs="Times New Roman"/>
          <w:sz w:val="24"/>
          <w:szCs w:val="24"/>
          <w:lang w:eastAsia="de-DE"/>
        </w:rPr>
        <w:t xml:space="preserve">Identität auf. </w:t>
      </w:r>
      <w:r w:rsidR="00DA3518">
        <w:rPr>
          <w:rFonts w:ascii="Times New Roman" w:eastAsia="Times New Roman" w:hAnsi="Times New Roman" w:cs="Times New Roman"/>
          <w:sz w:val="24"/>
          <w:szCs w:val="24"/>
          <w:lang w:eastAsia="de-DE"/>
        </w:rPr>
        <w:t>Implizit s</w:t>
      </w:r>
      <w:r w:rsidR="00B929C5">
        <w:rPr>
          <w:rFonts w:ascii="Times New Roman" w:eastAsia="Times New Roman" w:hAnsi="Times New Roman" w:cs="Times New Roman"/>
          <w:sz w:val="24"/>
          <w:szCs w:val="24"/>
          <w:lang w:eastAsia="de-DE"/>
        </w:rPr>
        <w:t>ag</w:t>
      </w:r>
      <w:r w:rsidR="00DA3518">
        <w:rPr>
          <w:rFonts w:ascii="Times New Roman" w:eastAsia="Times New Roman" w:hAnsi="Times New Roman" w:cs="Times New Roman"/>
          <w:sz w:val="24"/>
          <w:szCs w:val="24"/>
          <w:lang w:eastAsia="de-DE"/>
        </w:rPr>
        <w:t xml:space="preserve">t sie </w:t>
      </w:r>
      <w:r w:rsidR="00B929C5">
        <w:rPr>
          <w:rFonts w:ascii="Times New Roman" w:eastAsia="Times New Roman" w:hAnsi="Times New Roman" w:cs="Times New Roman"/>
          <w:sz w:val="24"/>
          <w:szCs w:val="24"/>
          <w:lang w:eastAsia="de-DE"/>
        </w:rPr>
        <w:t xml:space="preserve">ihren Kindern damit </w:t>
      </w:r>
      <w:r w:rsidR="00E3671A">
        <w:rPr>
          <w:rFonts w:ascii="Times New Roman" w:eastAsia="Times New Roman" w:hAnsi="Times New Roman" w:cs="Times New Roman"/>
          <w:sz w:val="24"/>
          <w:szCs w:val="24"/>
          <w:lang w:eastAsia="de-DE"/>
        </w:rPr>
        <w:t>zugleich</w:t>
      </w:r>
      <w:r w:rsidR="00DA3518">
        <w:rPr>
          <w:rFonts w:ascii="Times New Roman" w:eastAsia="Times New Roman" w:hAnsi="Times New Roman" w:cs="Times New Roman"/>
          <w:sz w:val="24"/>
          <w:szCs w:val="24"/>
          <w:lang w:eastAsia="de-DE"/>
        </w:rPr>
        <w:t xml:space="preserve">, </w:t>
      </w:r>
      <w:r w:rsidR="00DA3518">
        <w:rPr>
          <w:rFonts w:ascii="Times New Roman" w:eastAsia="Times New Roman" w:hAnsi="Times New Roman" w:cs="Times New Roman"/>
          <w:i/>
          <w:sz w:val="24"/>
          <w:szCs w:val="24"/>
          <w:lang w:eastAsia="de-DE"/>
        </w:rPr>
        <w:t>we</w:t>
      </w:r>
      <w:r w:rsidR="00DA3518">
        <w:rPr>
          <w:rFonts w:ascii="Times New Roman" w:eastAsia="Times New Roman" w:hAnsi="Times New Roman" w:cs="Times New Roman"/>
          <w:i/>
          <w:sz w:val="24"/>
          <w:szCs w:val="24"/>
          <w:lang w:eastAsia="de-DE"/>
        </w:rPr>
        <w:t>s</w:t>
      </w:r>
      <w:r w:rsidR="00DA3518">
        <w:rPr>
          <w:rFonts w:ascii="Times New Roman" w:eastAsia="Times New Roman" w:hAnsi="Times New Roman" w:cs="Times New Roman"/>
          <w:i/>
          <w:sz w:val="24"/>
          <w:szCs w:val="24"/>
          <w:lang w:eastAsia="de-DE"/>
        </w:rPr>
        <w:t xml:space="preserve">halb </w:t>
      </w:r>
      <w:r w:rsidR="00DA3518">
        <w:rPr>
          <w:rFonts w:ascii="Times New Roman" w:eastAsia="Times New Roman" w:hAnsi="Times New Roman" w:cs="Times New Roman"/>
          <w:sz w:val="24"/>
          <w:szCs w:val="24"/>
          <w:lang w:eastAsia="de-DE"/>
        </w:rPr>
        <w:t>man auf der Flucht ist:</w:t>
      </w:r>
    </w:p>
    <w:p w:rsidR="00DA3518" w:rsidRDefault="00DA3518" w:rsidP="00DA3518">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sind Juden. Wir werden zu unsern Verwandten fahren und da wohnen ble</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ben. Meine Eltern haben hier gewohnt, auch Vaters</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‚Wohnen hier die Juden, Mutter?‘ ‚Du </w:t>
      </w:r>
      <w:proofErr w:type="spellStart"/>
      <w:r>
        <w:rPr>
          <w:rFonts w:ascii="Times New Roman" w:eastAsia="Times New Roman" w:hAnsi="Times New Roman" w:cs="Times New Roman"/>
          <w:sz w:val="24"/>
          <w:szCs w:val="24"/>
          <w:lang w:eastAsia="de-DE"/>
        </w:rPr>
        <w:t>mußt</w:t>
      </w:r>
      <w:proofErr w:type="spellEnd"/>
      <w:r>
        <w:rPr>
          <w:rFonts w:ascii="Times New Roman" w:eastAsia="Times New Roman" w:hAnsi="Times New Roman" w:cs="Times New Roman"/>
          <w:sz w:val="24"/>
          <w:szCs w:val="24"/>
          <w:lang w:eastAsia="de-DE"/>
        </w:rPr>
        <w:t xml:space="preserve"> sagen: wir Juden. Nein, Kind, und ja. Sie wohnen hier und überall, eigentlich in jedem Land</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 ‚Aber wo ist ihre Heimat, wo sie richtig wohnen, wo sie ihre Städte haben und wo ihre Schulen sind</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‚Das haben sie nicht. Ihr seht doch, Kinder, wir müssen jetzt auswandern […] und das tun wir Juden schon seit vielen </w:t>
      </w:r>
      <w:proofErr w:type="spellStart"/>
      <w:r>
        <w:rPr>
          <w:rFonts w:ascii="Times New Roman" w:eastAsia="Times New Roman" w:hAnsi="Times New Roman" w:cs="Times New Roman"/>
          <w:sz w:val="24"/>
          <w:szCs w:val="24"/>
          <w:lang w:eastAsia="de-DE"/>
        </w:rPr>
        <w:t>vielen</w:t>
      </w:r>
      <w:proofErr w:type="spellEnd"/>
      <w:r>
        <w:rPr>
          <w:rFonts w:ascii="Times New Roman" w:eastAsia="Times New Roman" w:hAnsi="Times New Roman" w:cs="Times New Roman"/>
          <w:sz w:val="24"/>
          <w:szCs w:val="24"/>
          <w:lang w:eastAsia="de-DE"/>
        </w:rPr>
        <w:t xml:space="preserve"> Jahren […]</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‚Warum machen sie [die Juden] das, Mutter</w:t>
      </w:r>
      <w:proofErr w:type="gramStart"/>
      <w:r>
        <w:rPr>
          <w:rFonts w:ascii="Times New Roman" w:eastAsia="Times New Roman" w:hAnsi="Times New Roman" w:cs="Times New Roman"/>
          <w:sz w:val="24"/>
          <w:szCs w:val="24"/>
          <w:lang w:eastAsia="de-DE"/>
        </w:rPr>
        <w:t>?‘</w:t>
      </w:r>
      <w:proofErr w:type="gramEnd"/>
      <w:r w:rsidR="00901D4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‚Weil sie ihrem Gott anhängen und auf die Erlösung warten, auf den </w:t>
      </w:r>
      <w:r>
        <w:rPr>
          <w:rFonts w:ascii="Times New Roman" w:eastAsia="Times New Roman" w:hAnsi="Times New Roman" w:cs="Times New Roman"/>
          <w:sz w:val="24"/>
          <w:szCs w:val="24"/>
          <w:lang w:eastAsia="de-DE"/>
        </w:rPr>
        <w:lastRenderedPageBreak/>
        <w:t>Messias</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 ‚Wir sollen lernen, gut zu werden, das Böse zu ertragen. Sonst kommt der Messias nicht‘.“ (S. 201)</w:t>
      </w:r>
    </w:p>
    <w:p w:rsidR="00E3671A" w:rsidRPr="00A9298E" w:rsidRDefault="00E3671A" w:rsidP="00E3671A">
      <w:pPr>
        <w:spacing w:after="0"/>
        <w:jc w:val="both"/>
        <w:rPr>
          <w:rFonts w:ascii="Times New Roman" w:hAnsi="Times New Roman" w:cs="Times New Roman"/>
          <w:sz w:val="24"/>
          <w:szCs w:val="24"/>
        </w:rPr>
      </w:pPr>
      <w:r>
        <w:rPr>
          <w:rFonts w:ascii="Times New Roman" w:hAnsi="Times New Roman" w:cs="Times New Roman"/>
          <w:sz w:val="24"/>
          <w:szCs w:val="24"/>
        </w:rPr>
        <w:t>Die Unterweisung</w:t>
      </w:r>
      <w:r w:rsidR="00EF5A82">
        <w:rPr>
          <w:rFonts w:ascii="Times New Roman" w:hAnsi="Times New Roman" w:cs="Times New Roman"/>
          <w:sz w:val="24"/>
          <w:szCs w:val="24"/>
        </w:rPr>
        <w:t xml:space="preserve"> d</w:t>
      </w:r>
      <w:r>
        <w:rPr>
          <w:rFonts w:ascii="Times New Roman" w:hAnsi="Times New Roman" w:cs="Times New Roman"/>
          <w:sz w:val="24"/>
          <w:szCs w:val="24"/>
        </w:rPr>
        <w:t>e</w:t>
      </w:r>
      <w:r w:rsidR="00EF5A82">
        <w:rPr>
          <w:rFonts w:ascii="Times New Roman" w:hAnsi="Times New Roman" w:cs="Times New Roman"/>
          <w:sz w:val="24"/>
          <w:szCs w:val="24"/>
        </w:rPr>
        <w:t>r</w:t>
      </w:r>
      <w:r>
        <w:rPr>
          <w:rFonts w:ascii="Times New Roman" w:hAnsi="Times New Roman" w:cs="Times New Roman"/>
          <w:sz w:val="24"/>
          <w:szCs w:val="24"/>
        </w:rPr>
        <w:t xml:space="preserve"> Mutter besteht aus </w:t>
      </w:r>
      <w:r w:rsidR="00EF5A82">
        <w:rPr>
          <w:rFonts w:ascii="Times New Roman" w:hAnsi="Times New Roman" w:cs="Times New Roman"/>
          <w:sz w:val="24"/>
          <w:szCs w:val="24"/>
        </w:rPr>
        <w:t>unterschiedlich</w:t>
      </w:r>
      <w:r>
        <w:rPr>
          <w:rFonts w:ascii="Times New Roman" w:hAnsi="Times New Roman" w:cs="Times New Roman"/>
          <w:sz w:val="24"/>
          <w:szCs w:val="24"/>
        </w:rPr>
        <w:t xml:space="preserve">en Botschaften: dem Hinweis auf die Notwendigkeit, ein Bewusstsein der eigenen Identität nicht nur zu entwickeln, sondern </w:t>
      </w:r>
      <w:r w:rsidR="009C24D7">
        <w:rPr>
          <w:rFonts w:ascii="Times New Roman" w:hAnsi="Times New Roman" w:cs="Times New Roman"/>
          <w:sz w:val="24"/>
          <w:szCs w:val="24"/>
        </w:rPr>
        <w:t>dieses Bewusstsein</w:t>
      </w:r>
      <w:r>
        <w:rPr>
          <w:rFonts w:ascii="Times New Roman" w:hAnsi="Times New Roman" w:cs="Times New Roman"/>
          <w:sz w:val="24"/>
          <w:szCs w:val="24"/>
        </w:rPr>
        <w:t xml:space="preserve"> auch </w:t>
      </w:r>
      <w:r w:rsidR="009C24D7">
        <w:rPr>
          <w:rFonts w:ascii="Times New Roman" w:hAnsi="Times New Roman" w:cs="Times New Roman"/>
          <w:sz w:val="24"/>
          <w:szCs w:val="24"/>
        </w:rPr>
        <w:t>aktiv</w:t>
      </w:r>
      <w:r>
        <w:rPr>
          <w:rFonts w:ascii="Times New Roman" w:hAnsi="Times New Roman" w:cs="Times New Roman"/>
          <w:sz w:val="24"/>
          <w:szCs w:val="24"/>
        </w:rPr>
        <w:t xml:space="preserve"> zu artikulieren</w:t>
      </w:r>
      <w:r w:rsidR="00EF5A82">
        <w:rPr>
          <w:rFonts w:ascii="Times New Roman" w:hAnsi="Times New Roman" w:cs="Times New Roman"/>
          <w:sz w:val="24"/>
          <w:szCs w:val="24"/>
        </w:rPr>
        <w:t>;</w:t>
      </w:r>
      <w:r>
        <w:rPr>
          <w:rFonts w:ascii="Times New Roman" w:hAnsi="Times New Roman" w:cs="Times New Roman"/>
          <w:sz w:val="24"/>
          <w:szCs w:val="24"/>
        </w:rPr>
        <w:t xml:space="preserve"> </w:t>
      </w:r>
      <w:r w:rsidR="009C24D7">
        <w:rPr>
          <w:rFonts w:ascii="Times New Roman" w:hAnsi="Times New Roman" w:cs="Times New Roman"/>
          <w:sz w:val="24"/>
          <w:szCs w:val="24"/>
        </w:rPr>
        <w:t>auf das Erfordernis</w:t>
      </w:r>
      <w:r>
        <w:rPr>
          <w:rFonts w:ascii="Times New Roman" w:hAnsi="Times New Roman" w:cs="Times New Roman"/>
          <w:sz w:val="24"/>
          <w:szCs w:val="24"/>
        </w:rPr>
        <w:t xml:space="preserve"> eines </w:t>
      </w:r>
      <w:r w:rsidR="009C24D7">
        <w:rPr>
          <w:rFonts w:ascii="Times New Roman" w:hAnsi="Times New Roman" w:cs="Times New Roman"/>
          <w:sz w:val="24"/>
          <w:szCs w:val="24"/>
        </w:rPr>
        <w:t xml:space="preserve">eigenen </w:t>
      </w:r>
      <w:r>
        <w:rPr>
          <w:rFonts w:ascii="Times New Roman" w:hAnsi="Times New Roman" w:cs="Times New Roman"/>
          <w:sz w:val="24"/>
          <w:szCs w:val="24"/>
        </w:rPr>
        <w:t>nationalen Territ</w:t>
      </w:r>
      <w:r>
        <w:rPr>
          <w:rFonts w:ascii="Times New Roman" w:hAnsi="Times New Roman" w:cs="Times New Roman"/>
          <w:sz w:val="24"/>
          <w:szCs w:val="24"/>
        </w:rPr>
        <w:t>o</w:t>
      </w:r>
      <w:r>
        <w:rPr>
          <w:rFonts w:ascii="Times New Roman" w:hAnsi="Times New Roman" w:cs="Times New Roman"/>
          <w:sz w:val="24"/>
          <w:szCs w:val="24"/>
        </w:rPr>
        <w:t xml:space="preserve">riums, damit es „jüdische Städte und Schulen“ gibt, und </w:t>
      </w:r>
      <w:r w:rsidR="009C24D7">
        <w:rPr>
          <w:rFonts w:ascii="Times New Roman" w:hAnsi="Times New Roman" w:cs="Times New Roman"/>
          <w:sz w:val="24"/>
          <w:szCs w:val="24"/>
        </w:rPr>
        <w:t xml:space="preserve">auf </w:t>
      </w:r>
      <w:r>
        <w:rPr>
          <w:rFonts w:ascii="Times New Roman" w:hAnsi="Times New Roman" w:cs="Times New Roman"/>
          <w:sz w:val="24"/>
          <w:szCs w:val="24"/>
        </w:rPr>
        <w:t>die Pflicht, auf Gottes Wort zu hören: um „</w:t>
      </w:r>
      <w:r>
        <w:rPr>
          <w:rFonts w:ascii="Times New Roman" w:eastAsia="Times New Roman" w:hAnsi="Times New Roman" w:cs="Times New Roman"/>
          <w:sz w:val="24"/>
          <w:szCs w:val="24"/>
          <w:lang w:eastAsia="de-DE"/>
        </w:rPr>
        <w:t>gut zu werden“ und „das Böse zu ertragen</w:t>
      </w:r>
      <w:r w:rsidR="009C24D7">
        <w:rPr>
          <w:rFonts w:ascii="Times New Roman" w:eastAsia="Times New Roman" w:hAnsi="Times New Roman" w:cs="Times New Roman"/>
          <w:sz w:val="24"/>
          <w:szCs w:val="24"/>
          <w:lang w:eastAsia="de-DE"/>
        </w:rPr>
        <w:t>. Sonst kommt der Messias nicht.</w:t>
      </w:r>
      <w:r>
        <w:rPr>
          <w:rFonts w:ascii="Times New Roman" w:eastAsia="Times New Roman" w:hAnsi="Times New Roman" w:cs="Times New Roman"/>
          <w:sz w:val="24"/>
          <w:szCs w:val="24"/>
          <w:lang w:eastAsia="de-DE"/>
        </w:rPr>
        <w:t>“</w:t>
      </w:r>
      <w:r w:rsidR="009C24D7">
        <w:rPr>
          <w:rFonts w:ascii="Times New Roman" w:eastAsia="Times New Roman" w:hAnsi="Times New Roman" w:cs="Times New Roman"/>
          <w:sz w:val="24"/>
          <w:szCs w:val="24"/>
          <w:lang w:eastAsia="de-DE"/>
        </w:rPr>
        <w:t xml:space="preserve"> Das sind </w:t>
      </w:r>
      <w:r w:rsidR="00EF5A82">
        <w:rPr>
          <w:rFonts w:ascii="Times New Roman" w:eastAsia="Times New Roman" w:hAnsi="Times New Roman" w:cs="Times New Roman"/>
          <w:sz w:val="24"/>
          <w:szCs w:val="24"/>
          <w:lang w:eastAsia="de-DE"/>
        </w:rPr>
        <w:t xml:space="preserve">auch </w:t>
      </w:r>
      <w:r w:rsidR="009C24D7">
        <w:rPr>
          <w:rFonts w:ascii="Times New Roman" w:eastAsia="Times New Roman" w:hAnsi="Times New Roman" w:cs="Times New Roman"/>
          <w:sz w:val="24"/>
          <w:szCs w:val="24"/>
          <w:lang w:eastAsia="de-DE"/>
        </w:rPr>
        <w:t>die zentralen Aussagen</w:t>
      </w:r>
      <w:r w:rsidR="00A9298E">
        <w:rPr>
          <w:rFonts w:ascii="Times New Roman" w:eastAsia="Times New Roman" w:hAnsi="Times New Roman" w:cs="Times New Roman"/>
          <w:sz w:val="24"/>
          <w:szCs w:val="24"/>
          <w:lang w:eastAsia="de-DE"/>
        </w:rPr>
        <w:t xml:space="preserve"> von</w:t>
      </w:r>
      <w:r w:rsidR="009C24D7">
        <w:rPr>
          <w:rFonts w:ascii="Times New Roman" w:eastAsia="Times New Roman" w:hAnsi="Times New Roman" w:cs="Times New Roman"/>
          <w:sz w:val="24"/>
          <w:szCs w:val="24"/>
          <w:lang w:eastAsia="de-DE"/>
        </w:rPr>
        <w:t xml:space="preserve"> </w:t>
      </w:r>
      <w:r w:rsidR="00A9298E" w:rsidRPr="00327969">
        <w:rPr>
          <w:rFonts w:ascii="Times New Roman" w:hAnsi="Times New Roman" w:cs="Times New Roman"/>
          <w:i/>
          <w:sz w:val="24"/>
          <w:szCs w:val="24"/>
        </w:rPr>
        <w:t>Flucht und Sammlung des Judenvolks</w:t>
      </w:r>
      <w:r w:rsidR="00A9298E">
        <w:rPr>
          <w:rFonts w:ascii="Times New Roman" w:hAnsi="Times New Roman" w:cs="Times New Roman"/>
          <w:i/>
          <w:sz w:val="24"/>
          <w:szCs w:val="24"/>
        </w:rPr>
        <w:t>.</w:t>
      </w:r>
    </w:p>
    <w:p w:rsidR="006370B8" w:rsidRDefault="006370B8" w:rsidP="00E3671A">
      <w:pPr>
        <w:spacing w:after="0"/>
        <w:jc w:val="both"/>
        <w:rPr>
          <w:rFonts w:ascii="Times New Roman" w:hAnsi="Times New Roman" w:cs="Times New Roman"/>
          <w:sz w:val="24"/>
          <w:szCs w:val="24"/>
        </w:rPr>
      </w:pPr>
    </w:p>
    <w:p w:rsidR="00EF5A82" w:rsidRPr="00E50D4B" w:rsidRDefault="00EF5A82" w:rsidP="00EF5A82">
      <w:pPr>
        <w:spacing w:after="0"/>
        <w:ind w:firstLine="708"/>
        <w:jc w:val="both"/>
        <w:rPr>
          <w:rFonts w:ascii="Times New Roman" w:hAnsi="Times New Roman" w:cs="Times New Roman"/>
          <w:sz w:val="24"/>
          <w:szCs w:val="24"/>
        </w:rPr>
      </w:pPr>
      <w:r>
        <w:rPr>
          <w:rFonts w:ascii="Times New Roman" w:hAnsi="Times New Roman" w:cs="Times New Roman"/>
          <w:sz w:val="24"/>
          <w:szCs w:val="24"/>
        </w:rPr>
        <w:t>In der künstlerischen Gestalt der beiden Erzählungen lehnt sich Döblin an die ostjüd</w:t>
      </w:r>
      <w:r>
        <w:rPr>
          <w:rFonts w:ascii="Times New Roman" w:hAnsi="Times New Roman" w:cs="Times New Roman"/>
          <w:sz w:val="24"/>
          <w:szCs w:val="24"/>
        </w:rPr>
        <w:t>i</w:t>
      </w:r>
      <w:r>
        <w:rPr>
          <w:rFonts w:ascii="Times New Roman" w:hAnsi="Times New Roman" w:cs="Times New Roman"/>
          <w:sz w:val="24"/>
          <w:szCs w:val="24"/>
        </w:rPr>
        <w:t>sche Tradition an.</w:t>
      </w:r>
      <w:r>
        <w:rPr>
          <w:rStyle w:val="Funotenzeichen"/>
          <w:rFonts w:ascii="Times New Roman" w:hAnsi="Times New Roman" w:cs="Times New Roman"/>
          <w:sz w:val="24"/>
          <w:szCs w:val="24"/>
        </w:rPr>
        <w:footnoteReference w:id="37"/>
      </w:r>
      <w:r>
        <w:rPr>
          <w:rFonts w:ascii="Times New Roman" w:hAnsi="Times New Roman" w:cs="Times New Roman"/>
          <w:sz w:val="24"/>
          <w:szCs w:val="24"/>
        </w:rPr>
        <w:t xml:space="preserve"> Märchen ebenso wie Gleichnisse und Parabeln sind hier ein fester B</w:t>
      </w:r>
      <w:r>
        <w:rPr>
          <w:rFonts w:ascii="Times New Roman" w:hAnsi="Times New Roman" w:cs="Times New Roman"/>
          <w:sz w:val="24"/>
          <w:szCs w:val="24"/>
        </w:rPr>
        <w:t>e</w:t>
      </w:r>
      <w:r>
        <w:rPr>
          <w:rFonts w:ascii="Times New Roman" w:hAnsi="Times New Roman" w:cs="Times New Roman"/>
          <w:sz w:val="24"/>
          <w:szCs w:val="24"/>
        </w:rPr>
        <w:t>standteil der Volksliteratur. Allerdings unterscheidet sich ihre Form deutlich von ihren En</w:t>
      </w:r>
      <w:r>
        <w:rPr>
          <w:rFonts w:ascii="Times New Roman" w:hAnsi="Times New Roman" w:cs="Times New Roman"/>
          <w:sz w:val="24"/>
          <w:szCs w:val="24"/>
        </w:rPr>
        <w:t>t</w:t>
      </w:r>
      <w:r>
        <w:rPr>
          <w:rFonts w:ascii="Times New Roman" w:hAnsi="Times New Roman" w:cs="Times New Roman"/>
          <w:sz w:val="24"/>
          <w:szCs w:val="24"/>
        </w:rPr>
        <w:t>sprechungen in der westeuropäischen Literatur. Zu berücksichtigen ist ferner, dass das „Gleichnis vom verlorenen Sohn“ zu den bekanntesten Texten des Neuen Testaments gehört</w:t>
      </w:r>
      <w:r w:rsidR="00C648F5">
        <w:rPr>
          <w:rFonts w:ascii="Times New Roman" w:hAnsi="Times New Roman" w:cs="Times New Roman"/>
          <w:sz w:val="24"/>
          <w:szCs w:val="24"/>
        </w:rPr>
        <w:t>.</w:t>
      </w:r>
      <w:r>
        <w:rPr>
          <w:rFonts w:ascii="Times New Roman" w:hAnsi="Times New Roman" w:cs="Times New Roman"/>
          <w:sz w:val="24"/>
          <w:szCs w:val="24"/>
        </w:rPr>
        <w:t xml:space="preserve"> Der spirituell-religiöse Bezugsrahmen ist also komplex. Döblin wendet sich an religiöse J</w:t>
      </w:r>
      <w:r>
        <w:rPr>
          <w:rFonts w:ascii="Times New Roman" w:hAnsi="Times New Roman" w:cs="Times New Roman"/>
          <w:sz w:val="24"/>
          <w:szCs w:val="24"/>
        </w:rPr>
        <w:t>u</w:t>
      </w:r>
      <w:r>
        <w:rPr>
          <w:rFonts w:ascii="Times New Roman" w:hAnsi="Times New Roman" w:cs="Times New Roman"/>
          <w:sz w:val="24"/>
          <w:szCs w:val="24"/>
        </w:rPr>
        <w:t>den wie an die zum Christentum konvertierten Juden.</w:t>
      </w:r>
    </w:p>
    <w:p w:rsidR="009C6276" w:rsidRDefault="00EF5A82" w:rsidP="00EF5A82">
      <w:pPr>
        <w:spacing w:after="0"/>
        <w:ind w:firstLine="708"/>
        <w:jc w:val="both"/>
        <w:rPr>
          <w:rFonts w:ascii="Times New Roman" w:eastAsia="Times New Roman" w:hAnsi="Times New Roman" w:cs="Times New Roman"/>
          <w:sz w:val="24"/>
          <w:szCs w:val="24"/>
          <w:lang w:eastAsia="de-DE"/>
        </w:rPr>
      </w:pPr>
      <w:r>
        <w:rPr>
          <w:rFonts w:ascii="Times New Roman" w:hAnsi="Times New Roman" w:cs="Times New Roman"/>
          <w:sz w:val="24"/>
          <w:szCs w:val="24"/>
        </w:rPr>
        <w:t>Das</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sz w:val="24"/>
          <w:szCs w:val="24"/>
          <w:lang w:eastAsia="de-DE"/>
        </w:rPr>
        <w:t>Märchen von der Technik</w:t>
      </w:r>
      <w:r>
        <w:rPr>
          <w:rFonts w:ascii="Times New Roman" w:eastAsia="Times New Roman" w:hAnsi="Times New Roman" w:cs="Times New Roman"/>
          <w:sz w:val="24"/>
          <w:szCs w:val="24"/>
          <w:lang w:eastAsia="de-DE"/>
        </w:rPr>
        <w:t xml:space="preserve"> </w:t>
      </w:r>
      <w:r w:rsidR="009C6276">
        <w:rPr>
          <w:rFonts w:ascii="Times New Roman" w:eastAsia="Times New Roman" w:hAnsi="Times New Roman" w:cs="Times New Roman"/>
          <w:sz w:val="24"/>
          <w:szCs w:val="24"/>
          <w:lang w:eastAsia="de-DE"/>
        </w:rPr>
        <w:t>sowie</w:t>
      </w:r>
      <w:r>
        <w:rPr>
          <w:rFonts w:ascii="Times New Roman" w:eastAsia="Times New Roman" w:hAnsi="Times New Roman" w:cs="Times New Roman"/>
          <w:sz w:val="24"/>
          <w:szCs w:val="24"/>
          <w:lang w:eastAsia="de-DE"/>
        </w:rPr>
        <w:t xml:space="preserve"> die </w:t>
      </w:r>
      <w:r>
        <w:rPr>
          <w:rFonts w:ascii="Times New Roman" w:hAnsi="Times New Roman" w:cs="Times New Roman"/>
          <w:sz w:val="24"/>
          <w:szCs w:val="24"/>
        </w:rPr>
        <w:t xml:space="preserve">Erzählung </w:t>
      </w:r>
      <w:r>
        <w:rPr>
          <w:rFonts w:ascii="Times New Roman" w:hAnsi="Times New Roman" w:cs="Times New Roman"/>
          <w:i/>
          <w:sz w:val="24"/>
          <w:szCs w:val="24"/>
        </w:rPr>
        <w:t xml:space="preserve">Der verlorene Sohn </w:t>
      </w:r>
      <w:proofErr w:type="gramStart"/>
      <w:r>
        <w:rPr>
          <w:rFonts w:ascii="Times New Roman" w:hAnsi="Times New Roman" w:cs="Times New Roman"/>
          <w:sz w:val="24"/>
          <w:szCs w:val="24"/>
        </w:rPr>
        <w:t>bilden</w:t>
      </w:r>
      <w:proofErr w:type="gramEnd"/>
      <w:r>
        <w:rPr>
          <w:rFonts w:ascii="Times New Roman" w:hAnsi="Times New Roman" w:cs="Times New Roman"/>
          <w:sz w:val="24"/>
          <w:szCs w:val="24"/>
        </w:rPr>
        <w:t xml:space="preserve"> eine Einheit. Beide Texte haben einen gemeinsamen Ausgangspunkt</w:t>
      </w:r>
      <w:r w:rsidR="009C6276">
        <w:rPr>
          <w:rFonts w:ascii="Times New Roman" w:hAnsi="Times New Roman" w:cs="Times New Roman"/>
          <w:sz w:val="24"/>
          <w:szCs w:val="24"/>
        </w:rPr>
        <w:t>.</w:t>
      </w:r>
      <w:r>
        <w:rPr>
          <w:rFonts w:ascii="Times New Roman" w:hAnsi="Times New Roman" w:cs="Times New Roman"/>
          <w:sz w:val="24"/>
          <w:szCs w:val="24"/>
        </w:rPr>
        <w:t xml:space="preserve"> </w:t>
      </w:r>
      <w:r w:rsidR="009C6276">
        <w:rPr>
          <w:rFonts w:ascii="Times New Roman" w:hAnsi="Times New Roman" w:cs="Times New Roman"/>
          <w:sz w:val="24"/>
          <w:szCs w:val="24"/>
        </w:rPr>
        <w:t>D</w:t>
      </w:r>
      <w:r>
        <w:rPr>
          <w:rFonts w:ascii="Times New Roman" w:hAnsi="Times New Roman" w:cs="Times New Roman"/>
          <w:sz w:val="24"/>
          <w:szCs w:val="24"/>
        </w:rPr>
        <w:t>ie jeweilige Handlung</w:t>
      </w:r>
      <w:r w:rsidR="009C6276">
        <w:rPr>
          <w:rFonts w:ascii="Times New Roman" w:hAnsi="Times New Roman" w:cs="Times New Roman"/>
          <w:sz w:val="24"/>
          <w:szCs w:val="24"/>
        </w:rPr>
        <w:t xml:space="preserve"> </w:t>
      </w:r>
      <w:r>
        <w:rPr>
          <w:rFonts w:ascii="Times New Roman" w:hAnsi="Times New Roman" w:cs="Times New Roman"/>
          <w:sz w:val="24"/>
          <w:szCs w:val="24"/>
        </w:rPr>
        <w:t>en</w:t>
      </w:r>
      <w:r>
        <w:rPr>
          <w:rFonts w:ascii="Times New Roman" w:hAnsi="Times New Roman" w:cs="Times New Roman"/>
          <w:sz w:val="24"/>
          <w:szCs w:val="24"/>
        </w:rPr>
        <w:t>t</w:t>
      </w:r>
      <w:r>
        <w:rPr>
          <w:rFonts w:ascii="Times New Roman" w:hAnsi="Times New Roman" w:cs="Times New Roman"/>
          <w:sz w:val="24"/>
          <w:szCs w:val="24"/>
        </w:rPr>
        <w:t>wick</w:t>
      </w:r>
      <w:r w:rsidR="009C6276">
        <w:rPr>
          <w:rFonts w:ascii="Times New Roman" w:hAnsi="Times New Roman" w:cs="Times New Roman"/>
          <w:sz w:val="24"/>
          <w:szCs w:val="24"/>
        </w:rPr>
        <w:t>e</w:t>
      </w:r>
      <w:r>
        <w:rPr>
          <w:rFonts w:ascii="Times New Roman" w:hAnsi="Times New Roman" w:cs="Times New Roman"/>
          <w:sz w:val="24"/>
          <w:szCs w:val="24"/>
        </w:rPr>
        <w:t>l</w:t>
      </w:r>
      <w:r w:rsidR="009C6276">
        <w:rPr>
          <w:rFonts w:ascii="Times New Roman" w:hAnsi="Times New Roman" w:cs="Times New Roman"/>
          <w:sz w:val="24"/>
          <w:szCs w:val="24"/>
        </w:rPr>
        <w:t xml:space="preserve">t sich </w:t>
      </w:r>
      <w:r>
        <w:rPr>
          <w:rFonts w:ascii="Times New Roman" w:hAnsi="Times New Roman" w:cs="Times New Roman"/>
          <w:sz w:val="24"/>
          <w:szCs w:val="24"/>
        </w:rPr>
        <w:t>jedoch in unterschiedliche Richtung</w:t>
      </w:r>
      <w:r w:rsidR="009C6276">
        <w:rPr>
          <w:rFonts w:ascii="Times New Roman" w:hAnsi="Times New Roman" w:cs="Times New Roman"/>
          <w:sz w:val="24"/>
          <w:szCs w:val="24"/>
        </w:rPr>
        <w:t>en</w:t>
      </w:r>
      <w:r>
        <w:rPr>
          <w:rFonts w:ascii="Times New Roman" w:hAnsi="Times New Roman" w:cs="Times New Roman"/>
          <w:sz w:val="24"/>
          <w:szCs w:val="24"/>
        </w:rPr>
        <w:t xml:space="preserve">. Im </w:t>
      </w:r>
      <w:r>
        <w:rPr>
          <w:rFonts w:ascii="Times New Roman" w:eastAsia="Times New Roman" w:hAnsi="Times New Roman" w:cs="Times New Roman"/>
          <w:i/>
          <w:sz w:val="24"/>
          <w:szCs w:val="24"/>
          <w:lang w:eastAsia="de-DE"/>
        </w:rPr>
        <w:t>Märchen von der Technik</w:t>
      </w:r>
      <w:r>
        <w:rPr>
          <w:rFonts w:ascii="Times New Roman" w:eastAsia="Times New Roman" w:hAnsi="Times New Roman" w:cs="Times New Roman"/>
          <w:sz w:val="24"/>
          <w:szCs w:val="24"/>
          <w:lang w:eastAsia="de-DE"/>
        </w:rPr>
        <w:t xml:space="preserve"> wird die Geschichte einer jüdischen Familie erzählt, die </w:t>
      </w:r>
      <w:r w:rsidR="009C6276">
        <w:rPr>
          <w:rFonts w:ascii="Times New Roman" w:eastAsia="Times New Roman" w:hAnsi="Times New Roman" w:cs="Times New Roman"/>
          <w:sz w:val="24"/>
          <w:szCs w:val="24"/>
          <w:lang w:eastAsia="de-DE"/>
        </w:rPr>
        <w:t xml:space="preserve">aufgrund eines Pogroms </w:t>
      </w:r>
      <w:r>
        <w:rPr>
          <w:rFonts w:ascii="Times New Roman" w:eastAsia="Times New Roman" w:hAnsi="Times New Roman" w:cs="Times New Roman"/>
          <w:sz w:val="24"/>
          <w:szCs w:val="24"/>
          <w:lang w:eastAsia="de-DE"/>
        </w:rPr>
        <w:t xml:space="preserve">aus ihrer Heimat, einem kleinen ukrainischen </w:t>
      </w:r>
      <w:proofErr w:type="spellStart"/>
      <w:r>
        <w:rPr>
          <w:rFonts w:ascii="Times New Roman" w:eastAsia="Times New Roman" w:hAnsi="Times New Roman" w:cs="Times New Roman"/>
          <w:sz w:val="24"/>
          <w:szCs w:val="24"/>
          <w:lang w:eastAsia="de-DE"/>
        </w:rPr>
        <w:t>Schtetl</w:t>
      </w:r>
      <w:proofErr w:type="spellEnd"/>
      <w:r>
        <w:rPr>
          <w:rFonts w:ascii="Times New Roman" w:eastAsia="Times New Roman" w:hAnsi="Times New Roman" w:cs="Times New Roman"/>
          <w:sz w:val="24"/>
          <w:szCs w:val="24"/>
          <w:lang w:eastAsia="de-DE"/>
        </w:rPr>
        <w:t xml:space="preserve">, fliehen musste. Die Flucht erfolgte jedoch erst </w:t>
      </w:r>
      <w:r>
        <w:rPr>
          <w:rFonts w:ascii="Times New Roman" w:eastAsia="Times New Roman" w:hAnsi="Times New Roman" w:cs="Times New Roman"/>
          <w:i/>
          <w:sz w:val="24"/>
          <w:szCs w:val="24"/>
          <w:lang w:eastAsia="de-DE"/>
        </w:rPr>
        <w:t xml:space="preserve">nach Ende </w:t>
      </w:r>
      <w:r w:rsidRPr="00190A7A">
        <w:rPr>
          <w:rFonts w:ascii="Times New Roman" w:eastAsia="Times New Roman" w:hAnsi="Times New Roman" w:cs="Times New Roman"/>
          <w:i/>
          <w:sz w:val="24"/>
          <w:szCs w:val="24"/>
          <w:lang w:eastAsia="de-DE"/>
        </w:rPr>
        <w:t>des Pogroms</w:t>
      </w:r>
      <w:r>
        <w:rPr>
          <w:rFonts w:ascii="Times New Roman" w:eastAsia="Times New Roman" w:hAnsi="Times New Roman" w:cs="Times New Roman"/>
          <w:sz w:val="24"/>
          <w:szCs w:val="24"/>
          <w:lang w:eastAsia="de-DE"/>
        </w:rPr>
        <w:t>. Der Grund zur Flucht war die Befürchtung, für den Widerstand zur Reche</w:t>
      </w:r>
      <w:r>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schaft gezogen zu werden, denn der Vater hatte seine Familie gegen die Angreifer </w:t>
      </w:r>
      <w:r w:rsidR="00537C39">
        <w:rPr>
          <w:rFonts w:ascii="Times New Roman" w:eastAsia="Times New Roman" w:hAnsi="Times New Roman" w:cs="Times New Roman"/>
          <w:sz w:val="24"/>
          <w:szCs w:val="24"/>
          <w:lang w:eastAsia="de-DE"/>
        </w:rPr>
        <w:t>verteidig</w:t>
      </w:r>
      <w:r>
        <w:rPr>
          <w:rFonts w:ascii="Times New Roman" w:eastAsia="Times New Roman" w:hAnsi="Times New Roman" w:cs="Times New Roman"/>
          <w:sz w:val="24"/>
          <w:szCs w:val="24"/>
          <w:lang w:eastAsia="de-DE"/>
        </w:rPr>
        <w:t xml:space="preserve">t, und zwar </w:t>
      </w:r>
      <w:r w:rsidR="00537C39">
        <w:rPr>
          <w:rFonts w:ascii="Times New Roman" w:eastAsia="Times New Roman" w:hAnsi="Times New Roman" w:cs="Times New Roman"/>
          <w:sz w:val="24"/>
          <w:szCs w:val="24"/>
          <w:lang w:eastAsia="de-DE"/>
        </w:rPr>
        <w:t>m</w:t>
      </w:r>
      <w:r>
        <w:rPr>
          <w:rFonts w:ascii="Times New Roman" w:eastAsia="Times New Roman" w:hAnsi="Times New Roman" w:cs="Times New Roman"/>
          <w:sz w:val="24"/>
          <w:szCs w:val="24"/>
          <w:lang w:eastAsia="de-DE"/>
        </w:rPr>
        <w:t xml:space="preserve">it </w:t>
      </w:r>
      <w:r w:rsidR="00537C39">
        <w:rPr>
          <w:rFonts w:ascii="Times New Roman" w:eastAsia="Times New Roman" w:hAnsi="Times New Roman" w:cs="Times New Roman"/>
          <w:sz w:val="24"/>
          <w:szCs w:val="24"/>
          <w:lang w:eastAsia="de-DE"/>
        </w:rPr>
        <w:t>ein</w:t>
      </w:r>
      <w:r>
        <w:rPr>
          <w:rFonts w:ascii="Times New Roman" w:eastAsia="Times New Roman" w:hAnsi="Times New Roman" w:cs="Times New Roman"/>
          <w:sz w:val="24"/>
          <w:szCs w:val="24"/>
          <w:lang w:eastAsia="de-DE"/>
        </w:rPr>
        <w:t xml:space="preserve">em Beil. </w:t>
      </w:r>
      <w:r w:rsidR="00537C39">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r wollte d</w:t>
      </w:r>
      <w:r w:rsidR="009C6276">
        <w:rPr>
          <w:rFonts w:ascii="Times New Roman" w:eastAsia="Times New Roman" w:hAnsi="Times New Roman" w:cs="Times New Roman"/>
          <w:sz w:val="24"/>
          <w:szCs w:val="24"/>
          <w:lang w:eastAsia="de-DE"/>
        </w:rPr>
        <w:t>aher</w:t>
      </w:r>
      <w:r>
        <w:rPr>
          <w:rFonts w:ascii="Times New Roman" w:eastAsia="Times New Roman" w:hAnsi="Times New Roman" w:cs="Times New Roman"/>
          <w:sz w:val="24"/>
          <w:szCs w:val="24"/>
          <w:lang w:eastAsia="de-DE"/>
        </w:rPr>
        <w:t xml:space="preserve"> „nicht erst auf die Untersuchung und den </w:t>
      </w:r>
      <w:proofErr w:type="spellStart"/>
      <w:r>
        <w:rPr>
          <w:rFonts w:ascii="Times New Roman" w:eastAsia="Times New Roman" w:hAnsi="Times New Roman" w:cs="Times New Roman"/>
          <w:sz w:val="24"/>
          <w:szCs w:val="24"/>
          <w:lang w:eastAsia="de-DE"/>
        </w:rPr>
        <w:t>Prozeß</w:t>
      </w:r>
      <w:proofErr w:type="spellEnd"/>
      <w:r>
        <w:rPr>
          <w:rFonts w:ascii="Times New Roman" w:eastAsia="Times New Roman" w:hAnsi="Times New Roman" w:cs="Times New Roman"/>
          <w:sz w:val="24"/>
          <w:szCs w:val="24"/>
          <w:lang w:eastAsia="de-DE"/>
        </w:rPr>
        <w:t>“ warten (S. 171), d</w:t>
      </w:r>
      <w:r w:rsidR="00537C39">
        <w:rPr>
          <w:rFonts w:ascii="Times New Roman" w:eastAsia="Times New Roman" w:hAnsi="Times New Roman" w:cs="Times New Roman"/>
          <w:sz w:val="24"/>
          <w:szCs w:val="24"/>
          <w:lang w:eastAsia="de-DE"/>
        </w:rPr>
        <w:t>a d</w:t>
      </w:r>
      <w:r>
        <w:rPr>
          <w:rFonts w:ascii="Times New Roman" w:eastAsia="Times New Roman" w:hAnsi="Times New Roman" w:cs="Times New Roman"/>
          <w:sz w:val="24"/>
          <w:szCs w:val="24"/>
          <w:lang w:eastAsia="de-DE"/>
        </w:rPr>
        <w:t>essen Ausgang absehbar</w:t>
      </w:r>
      <w:r w:rsidR="009C6276" w:rsidRPr="009C6276">
        <w:rPr>
          <w:rFonts w:ascii="Times New Roman" w:eastAsia="Times New Roman" w:hAnsi="Times New Roman" w:cs="Times New Roman"/>
          <w:sz w:val="24"/>
          <w:szCs w:val="24"/>
          <w:lang w:eastAsia="de-DE"/>
        </w:rPr>
        <w:t xml:space="preserve"> </w:t>
      </w:r>
      <w:r w:rsidR="009C6276">
        <w:rPr>
          <w:rFonts w:ascii="Times New Roman" w:eastAsia="Times New Roman" w:hAnsi="Times New Roman" w:cs="Times New Roman"/>
          <w:sz w:val="24"/>
          <w:szCs w:val="24"/>
          <w:lang w:eastAsia="de-DE"/>
        </w:rPr>
        <w:t>war</w:t>
      </w:r>
      <w:r>
        <w:rPr>
          <w:rFonts w:ascii="Times New Roman" w:eastAsia="Times New Roman" w:hAnsi="Times New Roman" w:cs="Times New Roman"/>
          <w:sz w:val="24"/>
          <w:szCs w:val="24"/>
          <w:lang w:eastAsia="de-DE"/>
        </w:rPr>
        <w:t>.</w:t>
      </w:r>
      <w:r>
        <w:rPr>
          <w:rStyle w:val="Funotenzeichen"/>
          <w:rFonts w:ascii="Times New Roman" w:eastAsia="Times New Roman" w:hAnsi="Times New Roman" w:cs="Times New Roman"/>
          <w:sz w:val="24"/>
          <w:szCs w:val="24"/>
          <w:lang w:eastAsia="de-DE"/>
        </w:rPr>
        <w:footnoteReference w:id="38"/>
      </w:r>
      <w:r>
        <w:rPr>
          <w:rFonts w:ascii="Times New Roman" w:eastAsia="Times New Roman" w:hAnsi="Times New Roman" w:cs="Times New Roman"/>
          <w:sz w:val="24"/>
          <w:szCs w:val="24"/>
          <w:lang w:eastAsia="de-DE"/>
        </w:rPr>
        <w:t xml:space="preserve"> Als Treffpunkt der Familie war Lemberg vereinbart gewesen. Als man jedoch dort eintrifft, wird ersichtlich, dass ein Sohn „verloren“ ist. </w:t>
      </w:r>
    </w:p>
    <w:p w:rsidR="00EF5A82" w:rsidRDefault="00EF5A82" w:rsidP="00EF5A82">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Fortgang der Erzählung ist in Hinblick auf die sich anschließende Erzählung </w:t>
      </w:r>
      <w:r>
        <w:rPr>
          <w:rFonts w:ascii="Times New Roman" w:eastAsia="Times New Roman" w:hAnsi="Times New Roman" w:cs="Times New Roman"/>
          <w:i/>
          <w:sz w:val="24"/>
          <w:szCs w:val="24"/>
          <w:lang w:eastAsia="de-DE"/>
        </w:rPr>
        <w:t>Der verlorene Sohn</w:t>
      </w:r>
      <w:r>
        <w:rPr>
          <w:rFonts w:ascii="Times New Roman" w:eastAsia="Times New Roman" w:hAnsi="Times New Roman" w:cs="Times New Roman"/>
          <w:sz w:val="24"/>
          <w:szCs w:val="24"/>
          <w:lang w:eastAsia="de-DE"/>
        </w:rPr>
        <w:t xml:space="preserve"> nicht von Relevanz. Entscheidend ist vielmehr, dass Döblin bestimmte Pr</w:t>
      </w:r>
      <w:r>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 xml:space="preserve">missen – Präsuppositionen – setzt: zum einen das </w:t>
      </w:r>
      <w:r w:rsidR="009C6276">
        <w:rPr>
          <w:rFonts w:ascii="Times New Roman" w:eastAsia="Times New Roman" w:hAnsi="Times New Roman" w:cs="Times New Roman"/>
          <w:sz w:val="24"/>
          <w:szCs w:val="24"/>
          <w:lang w:eastAsia="de-DE"/>
        </w:rPr>
        <w:t>Wissen</w:t>
      </w:r>
      <w:r>
        <w:rPr>
          <w:rFonts w:ascii="Times New Roman" w:eastAsia="Times New Roman" w:hAnsi="Times New Roman" w:cs="Times New Roman"/>
          <w:sz w:val="24"/>
          <w:szCs w:val="24"/>
          <w:lang w:eastAsia="de-DE"/>
        </w:rPr>
        <w:t xml:space="preserve"> der </w:t>
      </w:r>
      <w:r w:rsidR="009C6276">
        <w:rPr>
          <w:rFonts w:ascii="Times New Roman" w:eastAsia="Times New Roman" w:hAnsi="Times New Roman" w:cs="Times New Roman"/>
          <w:sz w:val="24"/>
          <w:szCs w:val="24"/>
          <w:lang w:eastAsia="de-DE"/>
        </w:rPr>
        <w:t>Ostjuden,</w:t>
      </w:r>
      <w:r>
        <w:rPr>
          <w:rFonts w:ascii="Times New Roman" w:eastAsia="Times New Roman" w:hAnsi="Times New Roman" w:cs="Times New Roman"/>
          <w:sz w:val="24"/>
          <w:szCs w:val="24"/>
          <w:lang w:eastAsia="de-DE"/>
        </w:rPr>
        <w:t xml:space="preserve"> dass die Gefahr von Pogromen allgegenwärtig ist und die jüdische Bevölkerung sich wehren muss, ggfs. </w:t>
      </w:r>
      <w:r w:rsidR="009C6276">
        <w:rPr>
          <w:rFonts w:ascii="Times New Roman" w:eastAsia="Times New Roman" w:hAnsi="Times New Roman" w:cs="Times New Roman"/>
          <w:sz w:val="24"/>
          <w:szCs w:val="24"/>
          <w:lang w:eastAsia="de-DE"/>
        </w:rPr>
        <w:t xml:space="preserve">auch </w:t>
      </w:r>
      <w:r>
        <w:rPr>
          <w:rFonts w:ascii="Times New Roman" w:eastAsia="Times New Roman" w:hAnsi="Times New Roman" w:cs="Times New Roman"/>
          <w:sz w:val="24"/>
          <w:szCs w:val="24"/>
          <w:lang w:eastAsia="de-DE"/>
        </w:rPr>
        <w:t xml:space="preserve">mit Waffen, zum anderen, dass </w:t>
      </w:r>
      <w:r w:rsidR="009C6276">
        <w:rPr>
          <w:rFonts w:ascii="Times New Roman" w:eastAsia="Times New Roman" w:hAnsi="Times New Roman" w:cs="Times New Roman"/>
          <w:sz w:val="24"/>
          <w:szCs w:val="24"/>
          <w:lang w:eastAsia="de-DE"/>
        </w:rPr>
        <w:t xml:space="preserve">Rechtssicherheit </w:t>
      </w:r>
      <w:r>
        <w:rPr>
          <w:rFonts w:ascii="Times New Roman" w:eastAsia="Times New Roman" w:hAnsi="Times New Roman" w:cs="Times New Roman"/>
          <w:sz w:val="24"/>
          <w:szCs w:val="24"/>
          <w:lang w:eastAsia="de-DE"/>
        </w:rPr>
        <w:t xml:space="preserve">selbst </w:t>
      </w:r>
      <w:r>
        <w:rPr>
          <w:rFonts w:ascii="Times New Roman" w:eastAsia="Times New Roman" w:hAnsi="Times New Roman" w:cs="Times New Roman"/>
          <w:i/>
          <w:sz w:val="24"/>
          <w:szCs w:val="24"/>
          <w:lang w:eastAsia="de-DE"/>
        </w:rPr>
        <w:t xml:space="preserve">nach </w:t>
      </w:r>
      <w:r>
        <w:rPr>
          <w:rFonts w:ascii="Times New Roman" w:eastAsia="Times New Roman" w:hAnsi="Times New Roman" w:cs="Times New Roman"/>
          <w:sz w:val="24"/>
          <w:szCs w:val="24"/>
          <w:lang w:eastAsia="de-DE"/>
        </w:rPr>
        <w:t xml:space="preserve">einem Pogrom nicht eintritt, </w:t>
      </w:r>
      <w:r w:rsidR="009C6276">
        <w:rPr>
          <w:rFonts w:ascii="Times New Roman" w:eastAsia="Times New Roman" w:hAnsi="Times New Roman" w:cs="Times New Roman"/>
          <w:sz w:val="24"/>
          <w:szCs w:val="24"/>
          <w:lang w:eastAsia="de-DE"/>
        </w:rPr>
        <w:t>da</w:t>
      </w:r>
      <w:r>
        <w:rPr>
          <w:rFonts w:ascii="Times New Roman" w:eastAsia="Times New Roman" w:hAnsi="Times New Roman" w:cs="Times New Roman"/>
          <w:sz w:val="24"/>
          <w:szCs w:val="24"/>
          <w:lang w:eastAsia="de-DE"/>
        </w:rPr>
        <w:t xml:space="preserve"> die staatliche Gewalt weiterhin in den Händen der christlichen Antisemiten liegt. Um </w:t>
      </w:r>
      <w:r w:rsidRPr="009C6276">
        <w:rPr>
          <w:rFonts w:ascii="Times New Roman" w:eastAsia="Times New Roman" w:hAnsi="Times New Roman" w:cs="Times New Roman"/>
          <w:sz w:val="24"/>
          <w:szCs w:val="24"/>
          <w:lang w:eastAsia="de-DE"/>
        </w:rPr>
        <w:t>der</w:t>
      </w:r>
      <w:r>
        <w:rPr>
          <w:rFonts w:ascii="Times New Roman" w:eastAsia="Times New Roman" w:hAnsi="Times New Roman" w:cs="Times New Roman"/>
          <w:i/>
          <w:sz w:val="24"/>
          <w:szCs w:val="24"/>
          <w:lang w:eastAsia="de-DE"/>
        </w:rPr>
        <w:t xml:space="preserve"> </w:t>
      </w:r>
      <w:r w:rsidR="009C6276">
        <w:rPr>
          <w:rFonts w:ascii="Times New Roman" w:eastAsia="Times New Roman" w:hAnsi="Times New Roman" w:cs="Times New Roman"/>
          <w:i/>
          <w:sz w:val="24"/>
          <w:szCs w:val="24"/>
          <w:lang w:eastAsia="de-DE"/>
        </w:rPr>
        <w:t>staatl</w:t>
      </w:r>
      <w:r w:rsidR="009C6276">
        <w:rPr>
          <w:rFonts w:ascii="Times New Roman" w:eastAsia="Times New Roman" w:hAnsi="Times New Roman" w:cs="Times New Roman"/>
          <w:i/>
          <w:sz w:val="24"/>
          <w:szCs w:val="24"/>
          <w:lang w:eastAsia="de-DE"/>
        </w:rPr>
        <w:t>i</w:t>
      </w:r>
      <w:r w:rsidR="009C6276">
        <w:rPr>
          <w:rFonts w:ascii="Times New Roman" w:eastAsia="Times New Roman" w:hAnsi="Times New Roman" w:cs="Times New Roman"/>
          <w:i/>
          <w:sz w:val="24"/>
          <w:szCs w:val="24"/>
          <w:lang w:eastAsia="de-DE"/>
        </w:rPr>
        <w:t xml:space="preserve">chen, </w:t>
      </w:r>
      <w:r w:rsidR="009C6276">
        <w:rPr>
          <w:rFonts w:ascii="Times New Roman" w:eastAsia="Times New Roman" w:hAnsi="Times New Roman" w:cs="Times New Roman"/>
          <w:sz w:val="24"/>
          <w:szCs w:val="24"/>
          <w:lang w:eastAsia="de-DE"/>
        </w:rPr>
        <w:t xml:space="preserve">durch die Justiz verkörperte </w:t>
      </w:r>
      <w:r>
        <w:rPr>
          <w:rFonts w:ascii="Times New Roman" w:eastAsia="Times New Roman" w:hAnsi="Times New Roman" w:cs="Times New Roman"/>
          <w:sz w:val="24"/>
          <w:szCs w:val="24"/>
          <w:lang w:eastAsia="de-DE"/>
        </w:rPr>
        <w:t xml:space="preserve">Gewalt auszuweichen, ist es erforderlich, das </w:t>
      </w:r>
      <w:proofErr w:type="spellStart"/>
      <w:r>
        <w:rPr>
          <w:rFonts w:ascii="Times New Roman" w:eastAsia="Times New Roman" w:hAnsi="Times New Roman" w:cs="Times New Roman"/>
          <w:sz w:val="24"/>
          <w:szCs w:val="24"/>
          <w:lang w:eastAsia="de-DE"/>
        </w:rPr>
        <w:t>Schtetl</w:t>
      </w:r>
      <w:proofErr w:type="spellEnd"/>
      <w:r>
        <w:rPr>
          <w:rFonts w:ascii="Times New Roman" w:eastAsia="Times New Roman" w:hAnsi="Times New Roman" w:cs="Times New Roman"/>
          <w:sz w:val="24"/>
          <w:szCs w:val="24"/>
          <w:lang w:eastAsia="de-DE"/>
        </w:rPr>
        <w:t xml:space="preserve"> zu verlassen: </w:t>
      </w:r>
      <w:r w:rsidR="009C6276">
        <w:rPr>
          <w:rFonts w:ascii="Times New Roman" w:eastAsia="Times New Roman" w:hAnsi="Times New Roman" w:cs="Times New Roman"/>
          <w:sz w:val="24"/>
          <w:szCs w:val="24"/>
          <w:lang w:eastAsia="de-DE"/>
        </w:rPr>
        <w:t>also</w:t>
      </w:r>
      <w:r>
        <w:rPr>
          <w:rFonts w:ascii="Times New Roman" w:eastAsia="Times New Roman" w:hAnsi="Times New Roman" w:cs="Times New Roman"/>
          <w:sz w:val="24"/>
          <w:szCs w:val="24"/>
          <w:lang w:eastAsia="de-DE"/>
        </w:rPr>
        <w:t xml:space="preserve"> in eine größere Stadt wie Lemberg zu gehen, </w:t>
      </w:r>
      <w:r w:rsidRPr="00C56476">
        <w:rPr>
          <w:rFonts w:ascii="Times New Roman" w:eastAsia="Times New Roman" w:hAnsi="Times New Roman" w:cs="Times New Roman"/>
          <w:i/>
          <w:sz w:val="24"/>
          <w:szCs w:val="24"/>
          <w:lang w:eastAsia="de-DE"/>
        </w:rPr>
        <w:t>jedoch nicht nach Westeuropa</w:t>
      </w:r>
      <w:r>
        <w:rPr>
          <w:rFonts w:ascii="Times New Roman" w:eastAsia="Times New Roman" w:hAnsi="Times New Roman" w:cs="Times New Roman"/>
          <w:i/>
          <w:sz w:val="24"/>
          <w:szCs w:val="24"/>
          <w:lang w:eastAsia="de-DE"/>
        </w:rPr>
        <w:t>:</w:t>
      </w:r>
      <w:r>
        <w:rPr>
          <w:rFonts w:ascii="Times New Roman" w:eastAsia="Times New Roman" w:hAnsi="Times New Roman" w:cs="Times New Roman"/>
          <w:sz w:val="24"/>
          <w:szCs w:val="24"/>
          <w:lang w:eastAsia="de-DE"/>
        </w:rPr>
        <w:t xml:space="preserve"> </w:t>
      </w:r>
      <w:r w:rsidRPr="009C6276">
        <w:rPr>
          <w:rFonts w:ascii="Times New Roman" w:eastAsia="Times New Roman" w:hAnsi="Times New Roman" w:cs="Times New Roman"/>
          <w:i/>
          <w:sz w:val="24"/>
          <w:szCs w:val="24"/>
          <w:lang w:eastAsia="de-DE"/>
        </w:rPr>
        <w:t>Juden haben in einer christlich dominierten Gesellschaft keinen Anspruch auf Sicherheit und Schutz durch das Recht</w:t>
      </w:r>
      <w:r>
        <w:rPr>
          <w:rFonts w:ascii="Times New Roman" w:eastAsia="Times New Roman" w:hAnsi="Times New Roman" w:cs="Times New Roman"/>
          <w:sz w:val="24"/>
          <w:szCs w:val="24"/>
          <w:lang w:eastAsia="de-DE"/>
        </w:rPr>
        <w:t xml:space="preserve">. </w:t>
      </w:r>
      <w:r w:rsidR="009C6276">
        <w:rPr>
          <w:rFonts w:ascii="Times New Roman" w:eastAsia="Times New Roman" w:hAnsi="Times New Roman" w:cs="Times New Roman"/>
          <w:sz w:val="24"/>
          <w:szCs w:val="24"/>
          <w:lang w:eastAsia="de-DE"/>
        </w:rPr>
        <w:t xml:space="preserve">Ihnen wird </w:t>
      </w:r>
      <w:r>
        <w:rPr>
          <w:rFonts w:ascii="Times New Roman" w:eastAsia="Times New Roman" w:hAnsi="Times New Roman" w:cs="Times New Roman"/>
          <w:sz w:val="24"/>
          <w:szCs w:val="24"/>
          <w:lang w:eastAsia="de-DE"/>
        </w:rPr>
        <w:t>nicht einmal das Recht auf Selbstverteidigung</w:t>
      </w:r>
      <w:r w:rsidR="009C6276">
        <w:rPr>
          <w:rFonts w:ascii="Times New Roman" w:eastAsia="Times New Roman" w:hAnsi="Times New Roman" w:cs="Times New Roman"/>
          <w:sz w:val="24"/>
          <w:szCs w:val="24"/>
          <w:lang w:eastAsia="de-DE"/>
        </w:rPr>
        <w:t xml:space="preserve"> zugebilligt</w:t>
      </w:r>
      <w:r>
        <w:rPr>
          <w:rFonts w:ascii="Times New Roman" w:eastAsia="Times New Roman" w:hAnsi="Times New Roman" w:cs="Times New Roman"/>
          <w:sz w:val="24"/>
          <w:szCs w:val="24"/>
          <w:lang w:eastAsia="de-DE"/>
        </w:rPr>
        <w:t>.</w:t>
      </w:r>
    </w:p>
    <w:p w:rsidR="00201A98" w:rsidRPr="008834D9" w:rsidRDefault="00201A98" w:rsidP="00201A98">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An dieser Stelle setzt die Erzählung </w:t>
      </w:r>
      <w:r>
        <w:rPr>
          <w:rFonts w:ascii="Times New Roman" w:eastAsia="Times New Roman" w:hAnsi="Times New Roman" w:cs="Times New Roman"/>
          <w:i/>
          <w:sz w:val="24"/>
          <w:szCs w:val="24"/>
          <w:lang w:eastAsia="de-DE"/>
        </w:rPr>
        <w:t xml:space="preserve">Der verlorene Sohn </w:t>
      </w:r>
      <w:r>
        <w:rPr>
          <w:rFonts w:ascii="Times New Roman" w:eastAsia="Times New Roman" w:hAnsi="Times New Roman" w:cs="Times New Roman"/>
          <w:sz w:val="24"/>
          <w:szCs w:val="24"/>
          <w:lang w:eastAsia="de-DE"/>
        </w:rPr>
        <w:t>ein. Der zentrale Akteur, der „Sohn“, wird durch sein Verhalten: seine Fehleinschätzungen, Illusionen, seine Vertrauenss</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ligkeit, beschrieben. Ihm fehlt das Wissen der Menschen aus dem </w:t>
      </w:r>
      <w:proofErr w:type="spellStart"/>
      <w:r>
        <w:rPr>
          <w:rFonts w:ascii="Times New Roman" w:eastAsia="Times New Roman" w:hAnsi="Times New Roman" w:cs="Times New Roman"/>
          <w:sz w:val="24"/>
          <w:szCs w:val="24"/>
          <w:lang w:eastAsia="de-DE"/>
        </w:rPr>
        <w:t>Schtetl</w:t>
      </w:r>
      <w:proofErr w:type="spellEnd"/>
      <w:r>
        <w:rPr>
          <w:rFonts w:ascii="Times New Roman" w:eastAsia="Times New Roman" w:hAnsi="Times New Roman" w:cs="Times New Roman"/>
          <w:sz w:val="24"/>
          <w:szCs w:val="24"/>
          <w:lang w:eastAsia="de-DE"/>
        </w:rPr>
        <w:t>, seiner „Verwan</w:t>
      </w:r>
      <w:r>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ten“, dass der Staat immer auf der Seite der Antisemiten ist. – Bereits der erste Abschnitt ve</w:t>
      </w:r>
      <w:r>
        <w:rPr>
          <w:rFonts w:ascii="Times New Roman" w:eastAsia="Times New Roman" w:hAnsi="Times New Roman" w:cs="Times New Roman"/>
          <w:sz w:val="24"/>
          <w:szCs w:val="24"/>
          <w:lang w:eastAsia="de-DE"/>
        </w:rPr>
        <w:t>r</w:t>
      </w:r>
      <w:r>
        <w:rPr>
          <w:rFonts w:ascii="Times New Roman" w:eastAsia="Times New Roman" w:hAnsi="Times New Roman" w:cs="Times New Roman"/>
          <w:sz w:val="24"/>
          <w:szCs w:val="24"/>
          <w:lang w:eastAsia="de-DE"/>
        </w:rPr>
        <w:t>setzt den Leser ins Zentrum der Problematik:</w:t>
      </w:r>
    </w:p>
    <w:p w:rsidR="00201A98" w:rsidRDefault="00201A98" w:rsidP="00201A98">
      <w:pPr>
        <w:spacing w:after="0"/>
        <w:ind w:left="1134"/>
        <w:jc w:val="both"/>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„Und als der Sohn sehr lange in der Fremde gelebt hatte, verlor er die Erinnerung daran, wo er zu Hause war. Er machte es sich bequem, sprach wie die Fremden, </w:t>
      </w:r>
      <w:proofErr w:type="gramStart"/>
      <w:r>
        <w:rPr>
          <w:rFonts w:ascii="Times New Roman" w:hAnsi="Times New Roman" w:cs="Times New Roman"/>
          <w:sz w:val="24"/>
          <w:szCs w:val="24"/>
        </w:rPr>
        <w:t>kleidete</w:t>
      </w:r>
      <w:proofErr w:type="gramEnd"/>
      <w:r>
        <w:rPr>
          <w:rFonts w:ascii="Times New Roman" w:hAnsi="Times New Roman" w:cs="Times New Roman"/>
          <w:sz w:val="24"/>
          <w:szCs w:val="24"/>
        </w:rPr>
        <w:t xml:space="preserve"> und gebärdete sich wie sie, ja dachte wie sie. Und nun erst seine Kinder. Das ging lange so in Frieden.“</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(S. 174)</w:t>
      </w:r>
    </w:p>
    <w:p w:rsidR="00201A98" w:rsidRDefault="00201A98" w:rsidP="00201A98">
      <w:pPr>
        <w:spacing w:after="0"/>
        <w:jc w:val="both"/>
        <w:rPr>
          <w:rFonts w:ascii="Times New Roman" w:hAnsi="Times New Roman" w:cs="Times New Roman"/>
          <w:sz w:val="24"/>
          <w:szCs w:val="24"/>
        </w:rPr>
      </w:pPr>
      <w:r>
        <w:rPr>
          <w:rFonts w:ascii="Times New Roman" w:hAnsi="Times New Roman" w:cs="Times New Roman"/>
          <w:sz w:val="24"/>
          <w:szCs w:val="24"/>
        </w:rPr>
        <w:t xml:space="preserve">Die Situation ändert sich abrupt, und für den „Herrn“ völlig unerwartet: </w:t>
      </w:r>
    </w:p>
    <w:p w:rsidR="00201A98" w:rsidRDefault="00201A98" w:rsidP="00201A98">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„Eines Tages aber </w:t>
      </w:r>
      <w:proofErr w:type="spellStart"/>
      <w:r>
        <w:rPr>
          <w:rFonts w:ascii="Times New Roman" w:hAnsi="Times New Roman" w:cs="Times New Roman"/>
          <w:sz w:val="24"/>
          <w:szCs w:val="24"/>
        </w:rPr>
        <w:t>mußte</w:t>
      </w:r>
      <w:proofErr w:type="spellEnd"/>
      <w:r>
        <w:rPr>
          <w:rFonts w:ascii="Times New Roman" w:hAnsi="Times New Roman" w:cs="Times New Roman"/>
          <w:sz w:val="24"/>
          <w:szCs w:val="24"/>
        </w:rPr>
        <w:t xml:space="preserve"> er einen </w:t>
      </w:r>
      <w:proofErr w:type="spellStart"/>
      <w:r>
        <w:rPr>
          <w:rFonts w:ascii="Times New Roman" w:hAnsi="Times New Roman" w:cs="Times New Roman"/>
          <w:sz w:val="24"/>
          <w:szCs w:val="24"/>
        </w:rPr>
        <w:t>Prozeß</w:t>
      </w:r>
      <w:proofErr w:type="spellEnd"/>
      <w:r>
        <w:rPr>
          <w:rFonts w:ascii="Times New Roman" w:hAnsi="Times New Roman" w:cs="Times New Roman"/>
          <w:sz w:val="24"/>
          <w:szCs w:val="24"/>
        </w:rPr>
        <w:t xml:space="preserve"> gegen einen Angestellten seines G</w:t>
      </w:r>
      <w:r>
        <w:rPr>
          <w:rFonts w:ascii="Times New Roman" w:hAnsi="Times New Roman" w:cs="Times New Roman"/>
          <w:sz w:val="24"/>
          <w:szCs w:val="24"/>
        </w:rPr>
        <w:t>e</w:t>
      </w:r>
      <w:r>
        <w:rPr>
          <w:rFonts w:ascii="Times New Roman" w:hAnsi="Times New Roman" w:cs="Times New Roman"/>
          <w:sz w:val="24"/>
          <w:szCs w:val="24"/>
        </w:rPr>
        <w:t>schäftshauses führen. Der Beklagte war ein Nichtstuer, ein schlechter Kerl aus g</w:t>
      </w:r>
      <w:r>
        <w:rPr>
          <w:rFonts w:ascii="Times New Roman" w:hAnsi="Times New Roman" w:cs="Times New Roman"/>
          <w:sz w:val="24"/>
          <w:szCs w:val="24"/>
        </w:rPr>
        <w:t>u</w:t>
      </w:r>
      <w:r>
        <w:rPr>
          <w:rFonts w:ascii="Times New Roman" w:hAnsi="Times New Roman" w:cs="Times New Roman"/>
          <w:sz w:val="24"/>
          <w:szCs w:val="24"/>
        </w:rPr>
        <w:t>ter Familie […]. Bald erwischte man ihn bei größeren Unterschlagungen, das fe</w:t>
      </w:r>
      <w:r>
        <w:rPr>
          <w:rFonts w:ascii="Times New Roman" w:hAnsi="Times New Roman" w:cs="Times New Roman"/>
          <w:sz w:val="24"/>
          <w:szCs w:val="24"/>
        </w:rPr>
        <w:t>i</w:t>
      </w:r>
      <w:r>
        <w:rPr>
          <w:rFonts w:ascii="Times New Roman" w:hAnsi="Times New Roman" w:cs="Times New Roman"/>
          <w:sz w:val="24"/>
          <w:szCs w:val="24"/>
        </w:rPr>
        <w:t xml:space="preserve">ne Herrchen konnte das Verbrechen nicht leugnen, aber nun suchte er dem Chef selber Betrügereien zu unterstellen, dann [,] als ihm das nicht gelang, </w:t>
      </w:r>
      <w:proofErr w:type="spellStart"/>
      <w:r>
        <w:rPr>
          <w:rFonts w:ascii="Times New Roman" w:hAnsi="Times New Roman" w:cs="Times New Roman"/>
          <w:sz w:val="24"/>
          <w:szCs w:val="24"/>
        </w:rPr>
        <w:t>biß</w:t>
      </w:r>
      <w:proofErr w:type="spellEnd"/>
      <w:r>
        <w:rPr>
          <w:rFonts w:ascii="Times New Roman" w:hAnsi="Times New Roman" w:cs="Times New Roman"/>
          <w:sz w:val="24"/>
          <w:szCs w:val="24"/>
        </w:rPr>
        <w:t xml:space="preserve"> er wie eine Ratte in der Falle um sich und zeigte unverhüllt seinen bösen Charakter […].“</w:t>
      </w:r>
    </w:p>
    <w:p w:rsidR="00201A98" w:rsidRDefault="00201A98" w:rsidP="00201A98">
      <w:pPr>
        <w:spacing w:after="0"/>
        <w:jc w:val="both"/>
        <w:rPr>
          <w:rFonts w:ascii="Times New Roman" w:eastAsia="Times New Roman" w:hAnsi="Times New Roman" w:cs="Times New Roman"/>
          <w:sz w:val="24"/>
          <w:szCs w:val="24"/>
          <w:lang w:eastAsia="de-DE"/>
        </w:rPr>
      </w:pPr>
      <w:r>
        <w:rPr>
          <w:rFonts w:ascii="Times New Roman" w:hAnsi="Times New Roman" w:cs="Times New Roman"/>
          <w:sz w:val="24"/>
          <w:szCs w:val="24"/>
        </w:rPr>
        <w:t xml:space="preserve">Wie bei Oskar Singer ist auch bei Döblin die Frage der Rechtssicherheit, der Gleichheit vor dem Gesetz, Auslöser der sich allmählich entwickelnden Katastrophe. </w:t>
      </w:r>
      <w:r>
        <w:rPr>
          <w:rFonts w:ascii="Times New Roman" w:eastAsia="Times New Roman" w:hAnsi="Times New Roman" w:cs="Times New Roman"/>
          <w:sz w:val="24"/>
          <w:szCs w:val="24"/>
          <w:lang w:eastAsia="de-DE"/>
        </w:rPr>
        <w:t>Der Betrüger gibt sich bei Gericht zerknirscht, ergeht sich in Schuldbeteuerungen, aktiviert aber gleichzeitig fre</w:t>
      </w:r>
      <w:r>
        <w:rPr>
          <w:rFonts w:ascii="Times New Roman" w:eastAsia="Times New Roman" w:hAnsi="Times New Roman" w:cs="Times New Roman"/>
          <w:sz w:val="24"/>
          <w:szCs w:val="24"/>
          <w:lang w:eastAsia="de-DE"/>
        </w:rPr>
        <w:t>m</w:t>
      </w:r>
      <w:r>
        <w:rPr>
          <w:rFonts w:ascii="Times New Roman" w:eastAsia="Times New Roman" w:hAnsi="Times New Roman" w:cs="Times New Roman"/>
          <w:sz w:val="24"/>
          <w:szCs w:val="24"/>
          <w:lang w:eastAsia="de-DE"/>
        </w:rPr>
        <w:t>denfeindliche Ressentiments. Er stellt sich als Opfer eines reichen Zugewanderten dar:</w:t>
      </w:r>
    </w:p>
    <w:p w:rsidR="00201A98" w:rsidRDefault="00201A98" w:rsidP="00201A98">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„Denn wer sei hier geschädigt oder behaupte geschädigt zu sein? Der Kläger, ein reicher Mann, ein wie reicher, ein Zugewanderter, einer, der mit nichts hier aufg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taucht sei und den heimischen Kaufleuten das Brot wegnähme.“ (S. 174)</w:t>
      </w:r>
    </w:p>
    <w:p w:rsidR="00201A98" w:rsidRDefault="00201A98" w:rsidP="00201A98">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Argumentation zeigt bei dem Richter jedoch keine Wirkung. Dagegen nimmt der Verte</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 xml:space="preserve">diger die Argumentation des Angeklagten auf und deutet spielerisch auf die Möglichkeit einer Gegenklage hin: </w:t>
      </w:r>
    </w:p>
    <w:p w:rsidR="00201A98" w:rsidRDefault="00201A98" w:rsidP="00201A98">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„Man könnte sogar den Kläger schadenersatzpflichtig machen.“</w:t>
      </w:r>
    </w:p>
    <w:p w:rsidR="00201A98" w:rsidRDefault="00201A98" w:rsidP="007E05A3">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Sachverhalt aber ist juristisch eindeutig. Der Angeklagte wird verurteilt. – Damit ist die Auseinandersetzung allerdings nicht beendet. Das Urteil weckt beim Publikum, dessen Sy</w:t>
      </w:r>
      <w:r>
        <w:rPr>
          <w:rFonts w:ascii="Times New Roman" w:eastAsia="Times New Roman" w:hAnsi="Times New Roman" w:cs="Times New Roman"/>
          <w:sz w:val="24"/>
          <w:szCs w:val="24"/>
          <w:lang w:eastAsia="de-DE"/>
        </w:rPr>
        <w:t>m</w:t>
      </w:r>
      <w:r>
        <w:rPr>
          <w:rFonts w:ascii="Times New Roman" w:eastAsia="Times New Roman" w:hAnsi="Times New Roman" w:cs="Times New Roman"/>
          <w:sz w:val="24"/>
          <w:szCs w:val="24"/>
          <w:lang w:eastAsia="de-DE"/>
        </w:rPr>
        <w:t>pathie der Angeklagte durch sein Auftreten, vor allem aber durch die Aktivierung populärer Ressentiments, gewonnen hat, offenen Widerspruch. Für den Kläger, den „Herren“, ist dies unbegreiflich. Die Reaktion ist „ein Tropfen Gift, an dem er schluckte und schluckte“ (S. 175). Es folgt eine Revisionsverhandlung – offensichtlich mit Unterstützung von Geldgebern, die im Hintergrund bleiben –, die in einem Teil der Presse starke Beachtung findet, vor allem aber die soziale Position des „Herren“ immer weiter schwächt. Damit aber ist eine Entwic</w:t>
      </w:r>
      <w:r>
        <w:rPr>
          <w:rFonts w:ascii="Times New Roman" w:eastAsia="Times New Roman" w:hAnsi="Times New Roman" w:cs="Times New Roman"/>
          <w:sz w:val="24"/>
          <w:szCs w:val="24"/>
          <w:lang w:eastAsia="de-DE"/>
        </w:rPr>
        <w:t>k</w:t>
      </w:r>
      <w:r>
        <w:rPr>
          <w:rFonts w:ascii="Times New Roman" w:eastAsia="Times New Roman" w:hAnsi="Times New Roman" w:cs="Times New Roman"/>
          <w:sz w:val="24"/>
          <w:szCs w:val="24"/>
          <w:lang w:eastAsia="de-DE"/>
        </w:rPr>
        <w:t>lung eingeleitet, die</w:t>
      </w:r>
      <w:r w:rsidR="007E05A3">
        <w:rPr>
          <w:rFonts w:ascii="Times New Roman" w:eastAsia="Times New Roman" w:hAnsi="Times New Roman" w:cs="Times New Roman"/>
          <w:sz w:val="24"/>
          <w:szCs w:val="24"/>
          <w:lang w:eastAsia="de-DE"/>
        </w:rPr>
        <w:t xml:space="preserve"> letztlich in einer Katastrophe endet.</w:t>
      </w:r>
    </w:p>
    <w:p w:rsidR="00201A98" w:rsidRDefault="00201A98" w:rsidP="00201A98">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Geschehen entwickelt sich in einer Abfolge unterschiedlicher Eskalationsstufen. Die nächstfolgende besteht darin, dass der Gartenzaun der Villa, in der er und seine Familie wohnen, „mit dem Zeichen seiner Heimat“, also dem Judenstern, bemalt wird. Ein Gärtnerg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hilfe wird beauftragt, den „Schmutz“ zu entfernen, aber führt den Auftrag mit der Begrü</w:t>
      </w:r>
      <w:r>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dung: „Die Zeichen sind doch kein Schmutz“ (S. 177), nur unvollständig aus. Der „Herr“ kann den Gärtner zwar entlassen, aber gegen die Beleidigung, die im Verhalten des Gärtners liegt, ist er wehrlos. In der darauf folgenden Eskalationsstufe werden seine Kinder in der Schule von ihren Kameraden gehänselt und beim Spielen geschnitten. Der Klassenlehrer wie </w:t>
      </w:r>
      <w:r>
        <w:rPr>
          <w:rFonts w:ascii="Times New Roman" w:eastAsia="Times New Roman" w:hAnsi="Times New Roman" w:cs="Times New Roman"/>
          <w:sz w:val="24"/>
          <w:szCs w:val="24"/>
          <w:lang w:eastAsia="de-DE"/>
        </w:rPr>
        <w:lastRenderedPageBreak/>
        <w:t>auch der Direktor weigern sich jedoch einzugreifen bzw. als Vermittler aktiv zu werden – und dies, obwohl der „Herr“ für die Schule: das Bootshaus, die Ruderriege, die Tombola, viel 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spendet hat. </w:t>
      </w:r>
      <w:r w:rsidR="007E05A3">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 xml:space="preserve">em Vater </w:t>
      </w:r>
      <w:r w:rsidR="007E05A3">
        <w:rPr>
          <w:rFonts w:ascii="Times New Roman" w:eastAsia="Times New Roman" w:hAnsi="Times New Roman" w:cs="Times New Roman"/>
          <w:sz w:val="24"/>
          <w:szCs w:val="24"/>
          <w:lang w:eastAsia="de-DE"/>
        </w:rPr>
        <w:t xml:space="preserve">bleibt </w:t>
      </w:r>
      <w:r>
        <w:rPr>
          <w:rFonts w:ascii="Times New Roman" w:eastAsia="Times New Roman" w:hAnsi="Times New Roman" w:cs="Times New Roman"/>
          <w:sz w:val="24"/>
          <w:szCs w:val="24"/>
          <w:lang w:eastAsia="de-DE"/>
        </w:rPr>
        <w:t>nichts anderes übrig, als die Kinder von der Schule zu nehmen. Dies wird ihm vom Direktor in unmissverständlicher Form nahegelegt. Der „verlorene Sohn“, der „Herr“, weiß nicht, was mit ihm geschieht. Er ist emotional zutiefst getroffen.</w:t>
      </w:r>
    </w:p>
    <w:p w:rsidR="00201A98" w:rsidRDefault="00201A98" w:rsidP="00201A98">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Damit </w:t>
      </w:r>
      <w:r w:rsidR="00537C39">
        <w:rPr>
          <w:rFonts w:ascii="Times New Roman" w:eastAsia="Times New Roman" w:hAnsi="Times New Roman" w:cs="Times New Roman"/>
          <w:sz w:val="24"/>
          <w:szCs w:val="24"/>
          <w:lang w:eastAsia="de-DE"/>
        </w:rPr>
        <w:t xml:space="preserve">der weitere </w:t>
      </w:r>
      <w:r>
        <w:rPr>
          <w:rFonts w:ascii="Times New Roman" w:eastAsia="Times New Roman" w:hAnsi="Times New Roman" w:cs="Times New Roman"/>
          <w:sz w:val="24"/>
          <w:szCs w:val="24"/>
          <w:lang w:eastAsia="de-DE"/>
        </w:rPr>
        <w:t>Verbleib de</w:t>
      </w:r>
      <w:r w:rsidR="00537C39">
        <w:rPr>
          <w:rFonts w:ascii="Times New Roman" w:eastAsia="Times New Roman" w:hAnsi="Times New Roman" w:cs="Times New Roman"/>
          <w:sz w:val="24"/>
          <w:szCs w:val="24"/>
          <w:lang w:eastAsia="de-DE"/>
        </w:rPr>
        <w:t>r Familie</w:t>
      </w:r>
      <w:r w:rsidR="00C648F5">
        <w:rPr>
          <w:rFonts w:ascii="Times New Roman" w:eastAsia="Times New Roman" w:hAnsi="Times New Roman" w:cs="Times New Roman"/>
          <w:sz w:val="24"/>
          <w:szCs w:val="24"/>
          <w:lang w:eastAsia="de-DE"/>
        </w:rPr>
        <w:t xml:space="preserve"> </w:t>
      </w:r>
      <w:r w:rsidR="007E05A3">
        <w:rPr>
          <w:rFonts w:ascii="Times New Roman" w:eastAsia="Times New Roman" w:hAnsi="Times New Roman" w:cs="Times New Roman"/>
          <w:sz w:val="24"/>
          <w:szCs w:val="24"/>
          <w:lang w:eastAsia="de-DE"/>
        </w:rPr>
        <w:t>zur Gefahr</w:t>
      </w:r>
      <w:r>
        <w:rPr>
          <w:rFonts w:ascii="Times New Roman" w:eastAsia="Times New Roman" w:hAnsi="Times New Roman" w:cs="Times New Roman"/>
          <w:sz w:val="24"/>
          <w:szCs w:val="24"/>
          <w:lang w:eastAsia="de-DE"/>
        </w:rPr>
        <w:t xml:space="preserve"> geworden ist. Dieses Problem wird jetzt erstmals zwischen dem „Mann“ und seiner Frau diskutiert. Die antisemitischen Schmi</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rereien steigern sich. Die Polizei verweigert jedoch den Schutz seines Hauses. Als der „Herr“ daraufhin eine private Firma damit beauftragt, kommt es zum Konflikt mit der Polizei. Die Polizei unterstellt ihm illegalen Waffenbesitz. Er wird zu zwei Wochen Gefängnis verurteilt.</w:t>
      </w:r>
      <w:r w:rsidR="00C648F5">
        <w:rPr>
          <w:rFonts w:ascii="Times New Roman" w:eastAsia="Times New Roman" w:hAnsi="Times New Roman" w:cs="Times New Roman"/>
          <w:sz w:val="24"/>
          <w:szCs w:val="24"/>
          <w:lang w:eastAsia="de-DE"/>
        </w:rPr>
        <w:t xml:space="preserve"> D</w:t>
      </w:r>
      <w:r>
        <w:rPr>
          <w:rFonts w:ascii="Times New Roman" w:eastAsia="Times New Roman" w:hAnsi="Times New Roman" w:cs="Times New Roman"/>
          <w:sz w:val="24"/>
          <w:szCs w:val="24"/>
          <w:lang w:eastAsia="de-DE"/>
        </w:rPr>
        <w:t xml:space="preserve">ie Polizei und die Justiz </w:t>
      </w:r>
      <w:r w:rsidR="00C648F5">
        <w:rPr>
          <w:rFonts w:ascii="Times New Roman" w:eastAsia="Times New Roman" w:hAnsi="Times New Roman" w:cs="Times New Roman"/>
          <w:sz w:val="24"/>
          <w:szCs w:val="24"/>
          <w:lang w:eastAsia="de-DE"/>
        </w:rPr>
        <w:t>sind Instrumente im Dienst des Antisemitismus geworden</w:t>
      </w:r>
      <w:r>
        <w:rPr>
          <w:rFonts w:ascii="Times New Roman" w:eastAsia="Times New Roman" w:hAnsi="Times New Roman" w:cs="Times New Roman"/>
          <w:sz w:val="24"/>
          <w:szCs w:val="24"/>
          <w:lang w:eastAsia="de-DE"/>
        </w:rPr>
        <w:t xml:space="preserve">. </w:t>
      </w:r>
      <w:r w:rsidRPr="007E05A3">
        <w:rPr>
          <w:rFonts w:ascii="Times New Roman" w:eastAsia="Times New Roman" w:hAnsi="Times New Roman" w:cs="Times New Roman"/>
          <w:i/>
          <w:sz w:val="24"/>
          <w:szCs w:val="24"/>
          <w:lang w:eastAsia="de-DE"/>
        </w:rPr>
        <w:t>Dies entspricht im Detail der Entwicklung, die sich zwischen 1933 und 1935 in Deutschland vol</w:t>
      </w:r>
      <w:r w:rsidRPr="007E05A3">
        <w:rPr>
          <w:rFonts w:ascii="Times New Roman" w:eastAsia="Times New Roman" w:hAnsi="Times New Roman" w:cs="Times New Roman"/>
          <w:i/>
          <w:sz w:val="24"/>
          <w:szCs w:val="24"/>
          <w:lang w:eastAsia="de-DE"/>
        </w:rPr>
        <w:t>l</w:t>
      </w:r>
      <w:r w:rsidRPr="007E05A3">
        <w:rPr>
          <w:rFonts w:ascii="Times New Roman" w:eastAsia="Times New Roman" w:hAnsi="Times New Roman" w:cs="Times New Roman"/>
          <w:i/>
          <w:sz w:val="24"/>
          <w:szCs w:val="24"/>
          <w:lang w:eastAsia="de-DE"/>
        </w:rPr>
        <w:t>zieht</w:t>
      </w:r>
      <w:r>
        <w:rPr>
          <w:rFonts w:ascii="Times New Roman" w:eastAsia="Times New Roman" w:hAnsi="Times New Roman" w:cs="Times New Roman"/>
          <w:sz w:val="24"/>
          <w:szCs w:val="24"/>
          <w:lang w:eastAsia="de-DE"/>
        </w:rPr>
        <w:t>.</w:t>
      </w:r>
    </w:p>
    <w:p w:rsidR="00201A98" w:rsidRDefault="00201A98" w:rsidP="00201A98">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Döblin zeigt den Mann, der zuvor nur als selbstbewusster „Herr“ erwähnt wurde, in diesem Moment als psychisch-emotionales Wrack. Aber sogar jetzt wird er noch einmal 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demütigt:</w:t>
      </w:r>
    </w:p>
    <w:p w:rsidR="00201A98" w:rsidRDefault="00201A98" w:rsidP="00201A98">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„Dann war er reif für die Abreise. Als sie die Villa verließen, Mann, Frau und die beiden Kinder, – oh die schönen blühenden und duftenden Linden in der Allee – blieben ihnen wehmütige Gefühle erspart. Man hatte in der nach […] noch zum Abschied das Gitter umgebrochen, auf die Hauswand mit roter Farbe das fremde Zeichen [das Hakenkreuz] gemalt, darunter das Wort ‚Abmarsch</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(199 f.)</w:t>
      </w:r>
    </w:p>
    <w:p w:rsidR="00201A98" w:rsidRDefault="00201A98" w:rsidP="00201A98">
      <w:pPr>
        <w:spacing w:after="0"/>
        <w:jc w:val="both"/>
        <w:rPr>
          <w:rFonts w:ascii="Times New Roman" w:eastAsia="Times New Roman" w:hAnsi="Times New Roman" w:cs="Times New Roman"/>
          <w:sz w:val="24"/>
          <w:szCs w:val="24"/>
          <w:lang w:eastAsia="de-DE"/>
        </w:rPr>
      </w:pPr>
      <w:r w:rsidRPr="007E05A3">
        <w:rPr>
          <w:rFonts w:ascii="Times New Roman" w:eastAsia="Times New Roman" w:hAnsi="Times New Roman" w:cs="Times New Roman"/>
          <w:i/>
          <w:sz w:val="24"/>
          <w:szCs w:val="24"/>
          <w:lang w:eastAsia="de-DE"/>
        </w:rPr>
        <w:t>Der Nationalsozialismus hat gesiegt. Die Juden verlassen das Land</w:t>
      </w:r>
      <w:r>
        <w:rPr>
          <w:rFonts w:ascii="Times New Roman" w:eastAsia="Times New Roman" w:hAnsi="Times New Roman" w:cs="Times New Roman"/>
          <w:sz w:val="24"/>
          <w:szCs w:val="24"/>
          <w:lang w:eastAsia="de-DE"/>
        </w:rPr>
        <w:t>. Dies ist die die erste Bo</w:t>
      </w:r>
      <w:r>
        <w:rPr>
          <w:rFonts w:ascii="Times New Roman" w:eastAsia="Times New Roman" w:hAnsi="Times New Roman" w:cs="Times New Roman"/>
          <w:sz w:val="24"/>
          <w:szCs w:val="24"/>
          <w:lang w:eastAsia="de-DE"/>
        </w:rPr>
        <w:t>t</w:t>
      </w:r>
      <w:r>
        <w:rPr>
          <w:rFonts w:ascii="Times New Roman" w:eastAsia="Times New Roman" w:hAnsi="Times New Roman" w:cs="Times New Roman"/>
          <w:sz w:val="24"/>
          <w:szCs w:val="24"/>
          <w:lang w:eastAsia="de-DE"/>
        </w:rPr>
        <w:t>schaft, die Döblin seinen Lesern übermittelt. Die zweite</w:t>
      </w:r>
      <w:r w:rsidR="00480D1D">
        <w:rPr>
          <w:rFonts w:ascii="Times New Roman" w:eastAsia="Times New Roman" w:hAnsi="Times New Roman" w:cs="Times New Roman"/>
          <w:sz w:val="24"/>
          <w:szCs w:val="24"/>
          <w:lang w:eastAsia="de-DE"/>
        </w:rPr>
        <w:t>, vielleicht sogar noch wichtigere</w:t>
      </w:r>
      <w:r>
        <w:rPr>
          <w:rFonts w:ascii="Times New Roman" w:eastAsia="Times New Roman" w:hAnsi="Times New Roman" w:cs="Times New Roman"/>
          <w:sz w:val="24"/>
          <w:szCs w:val="24"/>
          <w:lang w:eastAsia="de-DE"/>
        </w:rPr>
        <w:t xml:space="preserve"> Bo</w:t>
      </w:r>
      <w:r>
        <w:rPr>
          <w:rFonts w:ascii="Times New Roman" w:eastAsia="Times New Roman" w:hAnsi="Times New Roman" w:cs="Times New Roman"/>
          <w:sz w:val="24"/>
          <w:szCs w:val="24"/>
          <w:lang w:eastAsia="de-DE"/>
        </w:rPr>
        <w:t>t</w:t>
      </w:r>
      <w:r>
        <w:rPr>
          <w:rFonts w:ascii="Times New Roman" w:eastAsia="Times New Roman" w:hAnsi="Times New Roman" w:cs="Times New Roman"/>
          <w:sz w:val="24"/>
          <w:szCs w:val="24"/>
          <w:lang w:eastAsia="de-DE"/>
        </w:rPr>
        <w:t xml:space="preserve">schaft </w:t>
      </w:r>
      <w:r w:rsidR="00480D1D">
        <w:rPr>
          <w:rFonts w:ascii="Times New Roman" w:eastAsia="Times New Roman" w:hAnsi="Times New Roman" w:cs="Times New Roman"/>
          <w:sz w:val="24"/>
          <w:szCs w:val="24"/>
          <w:lang w:eastAsia="de-DE"/>
        </w:rPr>
        <w:t>lautet: Eine Rückkehr ist sinnlos</w:t>
      </w:r>
      <w:r>
        <w:rPr>
          <w:rFonts w:ascii="Times New Roman" w:eastAsia="Times New Roman" w:hAnsi="Times New Roman" w:cs="Times New Roman"/>
          <w:sz w:val="24"/>
          <w:szCs w:val="24"/>
          <w:lang w:eastAsia="de-DE"/>
        </w:rPr>
        <w:t xml:space="preserve">. </w:t>
      </w:r>
      <w:r w:rsidR="00480D1D">
        <w:rPr>
          <w:rFonts w:ascii="Times New Roman" w:eastAsia="Times New Roman" w:hAnsi="Times New Roman" w:cs="Times New Roman"/>
          <w:sz w:val="24"/>
          <w:szCs w:val="24"/>
          <w:lang w:eastAsia="de-DE"/>
        </w:rPr>
        <w:t>Sie wird durch die nachfolgende Handlung übermi</w:t>
      </w:r>
      <w:r w:rsidR="00480D1D">
        <w:rPr>
          <w:rFonts w:ascii="Times New Roman" w:eastAsia="Times New Roman" w:hAnsi="Times New Roman" w:cs="Times New Roman"/>
          <w:sz w:val="24"/>
          <w:szCs w:val="24"/>
          <w:lang w:eastAsia="de-DE"/>
        </w:rPr>
        <w:t>t</w:t>
      </w:r>
      <w:r w:rsidR="00480D1D">
        <w:rPr>
          <w:rFonts w:ascii="Times New Roman" w:eastAsia="Times New Roman" w:hAnsi="Times New Roman" w:cs="Times New Roman"/>
          <w:sz w:val="24"/>
          <w:szCs w:val="24"/>
          <w:lang w:eastAsia="de-DE"/>
        </w:rPr>
        <w:t xml:space="preserve">telt: </w:t>
      </w:r>
      <w:r>
        <w:rPr>
          <w:rFonts w:ascii="Times New Roman" w:eastAsia="Times New Roman" w:hAnsi="Times New Roman" w:cs="Times New Roman"/>
          <w:sz w:val="24"/>
          <w:szCs w:val="24"/>
          <w:lang w:eastAsia="de-DE"/>
        </w:rPr>
        <w:t>Der Vater fühlt sich emotional so stark an das Land, in dem er s</w:t>
      </w:r>
      <w:r w:rsidR="00480D1D">
        <w:rPr>
          <w:rFonts w:ascii="Times New Roman" w:eastAsia="Times New Roman" w:hAnsi="Times New Roman" w:cs="Times New Roman"/>
          <w:sz w:val="24"/>
          <w:szCs w:val="24"/>
          <w:lang w:eastAsia="de-DE"/>
        </w:rPr>
        <w:t xml:space="preserve">o </w:t>
      </w:r>
      <w:r>
        <w:rPr>
          <w:rFonts w:ascii="Times New Roman" w:eastAsia="Times New Roman" w:hAnsi="Times New Roman" w:cs="Times New Roman"/>
          <w:sz w:val="24"/>
          <w:szCs w:val="24"/>
          <w:lang w:eastAsia="de-DE"/>
        </w:rPr>
        <w:t>lang</w:t>
      </w:r>
      <w:r w:rsidR="00480D1D">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 gelebt</w:t>
      </w:r>
      <w:r w:rsidR="00480D1D">
        <w:rPr>
          <w:rFonts w:ascii="Times New Roman" w:eastAsia="Times New Roman" w:hAnsi="Times New Roman" w:cs="Times New Roman"/>
          <w:sz w:val="24"/>
          <w:szCs w:val="24"/>
          <w:lang w:eastAsia="de-DE"/>
        </w:rPr>
        <w:t xml:space="preserve"> und das ihn geprägt</w:t>
      </w:r>
      <w:r>
        <w:rPr>
          <w:rFonts w:ascii="Times New Roman" w:eastAsia="Times New Roman" w:hAnsi="Times New Roman" w:cs="Times New Roman"/>
          <w:sz w:val="24"/>
          <w:szCs w:val="24"/>
          <w:lang w:eastAsia="de-DE"/>
        </w:rPr>
        <w:t xml:space="preserve"> hat, gebunden, dass er </w:t>
      </w:r>
      <w:r w:rsidR="00480D1D">
        <w:rPr>
          <w:rFonts w:ascii="Times New Roman" w:eastAsia="Times New Roman" w:hAnsi="Times New Roman" w:cs="Times New Roman"/>
          <w:sz w:val="24"/>
          <w:szCs w:val="24"/>
          <w:lang w:eastAsia="de-DE"/>
        </w:rPr>
        <w:t xml:space="preserve">hierhin </w:t>
      </w:r>
      <w:r>
        <w:rPr>
          <w:rFonts w:ascii="Times New Roman" w:eastAsia="Times New Roman" w:hAnsi="Times New Roman" w:cs="Times New Roman"/>
          <w:sz w:val="24"/>
          <w:szCs w:val="24"/>
          <w:lang w:eastAsia="de-DE"/>
        </w:rPr>
        <w:t xml:space="preserve">zurückkehrt. Kurz </w:t>
      </w:r>
      <w:r w:rsidR="00480D1D">
        <w:rPr>
          <w:rFonts w:ascii="Times New Roman" w:eastAsia="Times New Roman" w:hAnsi="Times New Roman" w:cs="Times New Roman"/>
          <w:sz w:val="24"/>
          <w:szCs w:val="24"/>
          <w:lang w:eastAsia="de-DE"/>
        </w:rPr>
        <w:t>da</w:t>
      </w:r>
      <w:r>
        <w:rPr>
          <w:rFonts w:ascii="Times New Roman" w:eastAsia="Times New Roman" w:hAnsi="Times New Roman" w:cs="Times New Roman"/>
          <w:sz w:val="24"/>
          <w:szCs w:val="24"/>
          <w:lang w:eastAsia="de-DE"/>
        </w:rPr>
        <w:t>nach wird er ermordet. Die Selbsttäuschung über de</w:t>
      </w:r>
      <w:r w:rsidR="00480D1D">
        <w:rPr>
          <w:rFonts w:ascii="Times New Roman" w:eastAsia="Times New Roman" w:hAnsi="Times New Roman" w:cs="Times New Roman"/>
          <w:sz w:val="24"/>
          <w:szCs w:val="24"/>
          <w:lang w:eastAsia="de-DE"/>
        </w:rPr>
        <w:t>n Hass, der Juden begegnet,</w:t>
      </w:r>
      <w:r>
        <w:rPr>
          <w:rFonts w:ascii="Times New Roman" w:eastAsia="Times New Roman" w:hAnsi="Times New Roman" w:cs="Times New Roman"/>
          <w:sz w:val="24"/>
          <w:szCs w:val="24"/>
          <w:lang w:eastAsia="de-DE"/>
        </w:rPr>
        <w:t xml:space="preserve"> mündet also unweigerliche in die totale Katastrophe ein. </w:t>
      </w:r>
      <w:r>
        <w:rPr>
          <w:rFonts w:ascii="Times New Roman" w:hAnsi="Times New Roman" w:cs="Times New Roman"/>
          <w:sz w:val="24"/>
          <w:szCs w:val="24"/>
        </w:rPr>
        <w:t xml:space="preserve">– </w:t>
      </w:r>
      <w:r>
        <w:rPr>
          <w:rFonts w:ascii="Times New Roman" w:hAnsi="Times New Roman" w:cs="Times New Roman"/>
          <w:i/>
          <w:sz w:val="24"/>
          <w:szCs w:val="24"/>
        </w:rPr>
        <w:t xml:space="preserve">Flucht und Sammlung des Judenvolks </w:t>
      </w:r>
      <w:r>
        <w:rPr>
          <w:rFonts w:ascii="Times New Roman" w:hAnsi="Times New Roman" w:cs="Times New Roman"/>
          <w:sz w:val="24"/>
          <w:szCs w:val="24"/>
        </w:rPr>
        <w:t xml:space="preserve">schließt mit </w:t>
      </w:r>
      <w:r w:rsidR="006F440B">
        <w:rPr>
          <w:rFonts w:ascii="Times New Roman" w:hAnsi="Times New Roman" w:cs="Times New Roman"/>
          <w:sz w:val="24"/>
          <w:szCs w:val="24"/>
        </w:rPr>
        <w:t>Döblins</w:t>
      </w:r>
      <w:r>
        <w:rPr>
          <w:rFonts w:ascii="Times New Roman" w:hAnsi="Times New Roman" w:cs="Times New Roman"/>
          <w:sz w:val="24"/>
          <w:szCs w:val="24"/>
        </w:rPr>
        <w:t xml:space="preserve"> bereits </w:t>
      </w:r>
      <w:proofErr w:type="gramStart"/>
      <w:r>
        <w:rPr>
          <w:rFonts w:ascii="Times New Roman" w:hAnsi="Times New Roman" w:cs="Times New Roman"/>
          <w:sz w:val="24"/>
          <w:szCs w:val="24"/>
        </w:rPr>
        <w:t>zitierten</w:t>
      </w:r>
      <w:proofErr w:type="gramEnd"/>
      <w:r>
        <w:rPr>
          <w:rFonts w:ascii="Times New Roman" w:hAnsi="Times New Roman" w:cs="Times New Roman"/>
          <w:sz w:val="24"/>
          <w:szCs w:val="24"/>
        </w:rPr>
        <w:t xml:space="preserve"> </w:t>
      </w:r>
      <w:r w:rsidRPr="00311C6C">
        <w:rPr>
          <w:rFonts w:ascii="Times New Roman" w:hAnsi="Times New Roman" w:cs="Times New Roman"/>
          <w:sz w:val="24"/>
          <w:szCs w:val="24"/>
        </w:rPr>
        <w:t xml:space="preserve">Gebet </w:t>
      </w:r>
      <w:r>
        <w:rPr>
          <w:rFonts w:ascii="Times New Roman" w:hAnsi="Times New Roman" w:cs="Times New Roman"/>
          <w:sz w:val="24"/>
          <w:szCs w:val="24"/>
        </w:rPr>
        <w:t xml:space="preserve">um Schutz </w:t>
      </w:r>
      <w:r w:rsidRPr="00311C6C">
        <w:rPr>
          <w:rFonts w:ascii="Times New Roman" w:hAnsi="Times New Roman" w:cs="Times New Roman"/>
          <w:sz w:val="24"/>
          <w:szCs w:val="24"/>
        </w:rPr>
        <w:t xml:space="preserve">für das </w:t>
      </w:r>
      <w:r>
        <w:rPr>
          <w:rFonts w:ascii="Times New Roman" w:hAnsi="Times New Roman" w:cs="Times New Roman"/>
          <w:sz w:val="24"/>
          <w:szCs w:val="24"/>
        </w:rPr>
        <w:t>Volk</w:t>
      </w:r>
      <w:r w:rsidRPr="00311C6C">
        <w:rPr>
          <w:rFonts w:ascii="Times New Roman" w:hAnsi="Times New Roman" w:cs="Times New Roman"/>
          <w:sz w:val="24"/>
          <w:szCs w:val="24"/>
        </w:rPr>
        <w:t xml:space="preserve"> Israel</w:t>
      </w:r>
      <w:r>
        <w:rPr>
          <w:rFonts w:ascii="Times New Roman" w:hAnsi="Times New Roman" w:cs="Times New Roman"/>
          <w:sz w:val="24"/>
          <w:szCs w:val="24"/>
        </w:rPr>
        <w:t>.</w:t>
      </w:r>
    </w:p>
    <w:p w:rsidR="00A3799B" w:rsidRDefault="00A3799B" w:rsidP="00370D0F">
      <w:pPr>
        <w:spacing w:after="0"/>
        <w:jc w:val="both"/>
        <w:rPr>
          <w:rFonts w:ascii="Times New Roman" w:eastAsia="Times New Roman" w:hAnsi="Times New Roman" w:cs="Times New Roman"/>
          <w:sz w:val="24"/>
          <w:szCs w:val="24"/>
          <w:lang w:eastAsia="de-DE"/>
        </w:rPr>
      </w:pPr>
    </w:p>
    <w:p w:rsidR="00A3799B" w:rsidRPr="004F57AB" w:rsidRDefault="00CA1425" w:rsidP="00370D0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 xml:space="preserve">Emil Ludwig: </w:t>
      </w:r>
      <w:r w:rsidR="00F71ED1">
        <w:rPr>
          <w:rFonts w:ascii="Times New Roman" w:eastAsia="Times New Roman" w:hAnsi="Times New Roman" w:cs="Times New Roman"/>
          <w:b/>
          <w:i/>
          <w:sz w:val="24"/>
          <w:szCs w:val="24"/>
          <w:lang w:eastAsia="de-DE"/>
        </w:rPr>
        <w:t xml:space="preserve">Der </w:t>
      </w:r>
      <w:r w:rsidRPr="00CA1425">
        <w:rPr>
          <w:rFonts w:ascii="Times New Roman" w:eastAsia="Times New Roman" w:hAnsi="Times New Roman" w:cs="Times New Roman"/>
          <w:b/>
          <w:i/>
          <w:sz w:val="24"/>
          <w:szCs w:val="24"/>
          <w:lang w:eastAsia="de-DE"/>
        </w:rPr>
        <w:t>Mord in Davos</w:t>
      </w:r>
    </w:p>
    <w:p w:rsidR="00551816" w:rsidRDefault="00831676" w:rsidP="00C32605">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1936 verfasst Emil Ludwig, als </w:t>
      </w:r>
      <w:r w:rsidR="00551816">
        <w:rPr>
          <w:rFonts w:ascii="Times New Roman" w:eastAsia="Times New Roman" w:hAnsi="Times New Roman" w:cs="Times New Roman"/>
          <w:sz w:val="24"/>
          <w:szCs w:val="24"/>
          <w:lang w:eastAsia="de-DE"/>
        </w:rPr>
        <w:t>Auto</w:t>
      </w:r>
      <w:r>
        <w:rPr>
          <w:rFonts w:ascii="Times New Roman" w:eastAsia="Times New Roman" w:hAnsi="Times New Roman" w:cs="Times New Roman"/>
          <w:sz w:val="24"/>
          <w:szCs w:val="24"/>
          <w:lang w:eastAsia="de-DE"/>
        </w:rPr>
        <w:t>r historischer Biografien zu dieser Zeit einer der intern</w:t>
      </w:r>
      <w:r>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 xml:space="preserve">tional renommiertesten deutschsprachigen Autoren, eine kleine Schrift mit dem Titel </w:t>
      </w:r>
      <w:r>
        <w:rPr>
          <w:rFonts w:ascii="Times New Roman" w:eastAsia="Times New Roman" w:hAnsi="Times New Roman" w:cs="Times New Roman"/>
          <w:i/>
          <w:sz w:val="24"/>
          <w:szCs w:val="24"/>
          <w:lang w:eastAsia="de-DE"/>
        </w:rPr>
        <w:t>Der Mord in Davos.</w:t>
      </w:r>
      <w:r w:rsidRPr="00B87AA5">
        <w:rPr>
          <w:rStyle w:val="Funotenzeichen"/>
          <w:rFonts w:ascii="Times New Roman" w:eastAsia="Times New Roman" w:hAnsi="Times New Roman" w:cs="Times New Roman"/>
          <w:sz w:val="24"/>
          <w:szCs w:val="24"/>
          <w:lang w:eastAsia="de-DE"/>
        </w:rPr>
        <w:footnoteReference w:id="39"/>
      </w:r>
      <w:r>
        <w:rPr>
          <w:rFonts w:ascii="Times New Roman" w:eastAsia="Times New Roman" w:hAnsi="Times New Roman" w:cs="Times New Roman"/>
          <w:i/>
          <w:sz w:val="24"/>
          <w:szCs w:val="24"/>
          <w:lang w:eastAsia="de-DE"/>
        </w:rPr>
        <w:t xml:space="preserve"> </w:t>
      </w:r>
      <w:r w:rsidR="00C32605">
        <w:rPr>
          <w:rFonts w:ascii="Times New Roman" w:eastAsia="Times New Roman" w:hAnsi="Times New Roman" w:cs="Times New Roman"/>
          <w:sz w:val="24"/>
          <w:szCs w:val="24"/>
          <w:lang w:eastAsia="de-DE"/>
        </w:rPr>
        <w:t xml:space="preserve">Anlass </w:t>
      </w:r>
      <w:r>
        <w:rPr>
          <w:rFonts w:ascii="Times New Roman" w:eastAsia="Times New Roman" w:hAnsi="Times New Roman" w:cs="Times New Roman"/>
          <w:sz w:val="24"/>
          <w:szCs w:val="24"/>
          <w:lang w:eastAsia="de-DE"/>
        </w:rPr>
        <w:t xml:space="preserve">ist der Mord an Wilhelm </w:t>
      </w:r>
      <w:proofErr w:type="spellStart"/>
      <w:r>
        <w:rPr>
          <w:rFonts w:ascii="Times New Roman" w:eastAsia="Times New Roman" w:hAnsi="Times New Roman" w:cs="Times New Roman"/>
          <w:sz w:val="24"/>
          <w:szCs w:val="24"/>
          <w:lang w:eastAsia="de-DE"/>
        </w:rPr>
        <w:t>Gustloff</w:t>
      </w:r>
      <w:proofErr w:type="spellEnd"/>
      <w:r w:rsidR="00A406D6">
        <w:rPr>
          <w:rFonts w:ascii="Times New Roman" w:eastAsia="Times New Roman" w:hAnsi="Times New Roman" w:cs="Times New Roman"/>
          <w:sz w:val="24"/>
          <w:szCs w:val="24"/>
          <w:lang w:eastAsia="de-DE"/>
        </w:rPr>
        <w:t>, dem Führer der schweizerischen Landesgruppe der NSDAP.</w:t>
      </w:r>
      <w:r w:rsidR="00A406D6">
        <w:rPr>
          <w:rStyle w:val="Funotenzeichen"/>
          <w:rFonts w:ascii="Times New Roman" w:eastAsia="Times New Roman" w:hAnsi="Times New Roman" w:cs="Times New Roman"/>
          <w:sz w:val="24"/>
          <w:szCs w:val="24"/>
          <w:lang w:eastAsia="de-DE"/>
        </w:rPr>
        <w:footnoteReference w:id="40"/>
      </w:r>
      <w:r w:rsidR="00A406D6">
        <w:rPr>
          <w:rFonts w:ascii="Times New Roman" w:eastAsia="Times New Roman" w:hAnsi="Times New Roman" w:cs="Times New Roman"/>
          <w:sz w:val="24"/>
          <w:szCs w:val="24"/>
          <w:lang w:eastAsia="de-DE"/>
        </w:rPr>
        <w:t xml:space="preserve"> Der Täter ist ein jüdischer Student: </w:t>
      </w:r>
      <w:r>
        <w:rPr>
          <w:rFonts w:ascii="Times New Roman" w:eastAsia="Times New Roman" w:hAnsi="Times New Roman" w:cs="Times New Roman"/>
          <w:sz w:val="24"/>
          <w:szCs w:val="24"/>
          <w:lang w:eastAsia="de-DE"/>
        </w:rPr>
        <w:t>David Frankfurter</w:t>
      </w:r>
      <w:r w:rsidR="00A406D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 A</w:t>
      </w:r>
      <w:r>
        <w:rPr>
          <w:rFonts w:ascii="Times New Roman" w:eastAsia="Times New Roman" w:hAnsi="Times New Roman" w:cs="Times New Roman"/>
          <w:sz w:val="24"/>
          <w:szCs w:val="24"/>
          <w:lang w:eastAsia="de-DE"/>
        </w:rPr>
        <w:t>t</w:t>
      </w:r>
      <w:r>
        <w:rPr>
          <w:rFonts w:ascii="Times New Roman" w:eastAsia="Times New Roman" w:hAnsi="Times New Roman" w:cs="Times New Roman"/>
          <w:sz w:val="24"/>
          <w:szCs w:val="24"/>
          <w:lang w:eastAsia="de-DE"/>
        </w:rPr>
        <w:t xml:space="preserve">tentat geschieht in </w:t>
      </w:r>
      <w:proofErr w:type="spellStart"/>
      <w:r>
        <w:rPr>
          <w:rFonts w:ascii="Times New Roman" w:eastAsia="Times New Roman" w:hAnsi="Times New Roman" w:cs="Times New Roman"/>
          <w:sz w:val="24"/>
          <w:szCs w:val="24"/>
          <w:lang w:eastAsia="de-DE"/>
        </w:rPr>
        <w:t>Gustloffs</w:t>
      </w:r>
      <w:proofErr w:type="spellEnd"/>
      <w:r w:rsidRPr="002364D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Privatwohnung</w:t>
      </w:r>
      <w:r w:rsidR="00A406D6">
        <w:rPr>
          <w:rFonts w:ascii="Times New Roman" w:eastAsia="Times New Roman" w:hAnsi="Times New Roman" w:cs="Times New Roman"/>
          <w:sz w:val="24"/>
          <w:szCs w:val="24"/>
          <w:lang w:eastAsia="de-DE"/>
        </w:rPr>
        <w:t xml:space="preserve"> in Davos</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Gustloffs</w:t>
      </w:r>
      <w:proofErr w:type="spellEnd"/>
      <w:r>
        <w:rPr>
          <w:rFonts w:ascii="Times New Roman" w:eastAsia="Times New Roman" w:hAnsi="Times New Roman" w:cs="Times New Roman"/>
          <w:sz w:val="24"/>
          <w:szCs w:val="24"/>
          <w:lang w:eastAsia="de-DE"/>
        </w:rPr>
        <w:t xml:space="preserve"> Ehefrau ist Augenzeugin.</w:t>
      </w:r>
      <w:r>
        <w:rPr>
          <w:rStyle w:val="Funotenzeichen"/>
          <w:rFonts w:ascii="Times New Roman" w:eastAsia="Times New Roman" w:hAnsi="Times New Roman" w:cs="Times New Roman"/>
          <w:sz w:val="24"/>
          <w:szCs w:val="24"/>
          <w:lang w:eastAsia="de-DE"/>
        </w:rPr>
        <w:footnoteReference w:id="41"/>
      </w:r>
      <w:r>
        <w:rPr>
          <w:rFonts w:ascii="Times New Roman" w:eastAsia="Times New Roman" w:hAnsi="Times New Roman" w:cs="Times New Roman"/>
          <w:sz w:val="24"/>
          <w:szCs w:val="24"/>
          <w:lang w:eastAsia="de-DE"/>
        </w:rPr>
        <w:t xml:space="preserve"> Nach der Tat stellte Frankfurter sich der Polizei.</w:t>
      </w:r>
      <w:r w:rsidR="00A406D6">
        <w:rPr>
          <w:rFonts w:ascii="Times New Roman" w:eastAsia="Times New Roman" w:hAnsi="Times New Roman" w:cs="Times New Roman"/>
          <w:sz w:val="24"/>
          <w:szCs w:val="24"/>
          <w:lang w:eastAsia="de-DE"/>
        </w:rPr>
        <w:t xml:space="preserve"> </w:t>
      </w:r>
    </w:p>
    <w:p w:rsidR="00AE3425" w:rsidRDefault="00EE3DC8" w:rsidP="00551816">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i/>
          <w:sz w:val="24"/>
          <w:szCs w:val="24"/>
          <w:lang w:eastAsia="de-DE"/>
        </w:rPr>
        <w:lastRenderedPageBreak/>
        <w:t xml:space="preserve">Der Mord in Davos </w:t>
      </w:r>
      <w:r w:rsidR="00A406D6">
        <w:rPr>
          <w:rFonts w:ascii="Times New Roman" w:eastAsia="Times New Roman" w:hAnsi="Times New Roman" w:cs="Times New Roman"/>
          <w:sz w:val="24"/>
          <w:szCs w:val="24"/>
          <w:lang w:eastAsia="de-DE"/>
        </w:rPr>
        <w:t>ist eine Verteidigungsschrift</w:t>
      </w:r>
      <w:r>
        <w:rPr>
          <w:rFonts w:ascii="Times New Roman" w:eastAsia="Times New Roman" w:hAnsi="Times New Roman" w:cs="Times New Roman"/>
          <w:sz w:val="24"/>
          <w:szCs w:val="24"/>
          <w:lang w:eastAsia="de-DE"/>
        </w:rPr>
        <w:t xml:space="preserve"> mit Blick auf den im Dezember 1936 in Chur</w:t>
      </w:r>
      <w:r w:rsidR="00A406D6">
        <w:rPr>
          <w:rFonts w:ascii="Times New Roman" w:eastAsia="Times New Roman" w:hAnsi="Times New Roman" w:cs="Times New Roman"/>
          <w:sz w:val="24"/>
          <w:szCs w:val="24"/>
          <w:lang w:eastAsia="de-DE"/>
        </w:rPr>
        <w:t xml:space="preserve"> </w:t>
      </w:r>
      <w:r w:rsidR="00C32605">
        <w:rPr>
          <w:rFonts w:ascii="Times New Roman" w:eastAsia="Times New Roman" w:hAnsi="Times New Roman" w:cs="Times New Roman"/>
          <w:sz w:val="24"/>
          <w:szCs w:val="24"/>
          <w:lang w:eastAsia="de-DE"/>
        </w:rPr>
        <w:t>stattfindenden Prozess gegen Frankfurter. Zugleich aber handelt es sich auch um e</w:t>
      </w:r>
      <w:r w:rsidR="00C32605">
        <w:rPr>
          <w:rFonts w:ascii="Times New Roman" w:eastAsia="Times New Roman" w:hAnsi="Times New Roman" w:cs="Times New Roman"/>
          <w:sz w:val="24"/>
          <w:szCs w:val="24"/>
          <w:lang w:eastAsia="de-DE"/>
        </w:rPr>
        <w:t>i</w:t>
      </w:r>
      <w:r w:rsidR="00C32605">
        <w:rPr>
          <w:rFonts w:ascii="Times New Roman" w:eastAsia="Times New Roman" w:hAnsi="Times New Roman" w:cs="Times New Roman"/>
          <w:sz w:val="24"/>
          <w:szCs w:val="24"/>
          <w:lang w:eastAsia="de-DE"/>
        </w:rPr>
        <w:t>nen Text, der die internationale Öffentlichkeit auf die antijüdischen Ausschreitungen au</w:t>
      </w:r>
      <w:r w:rsidR="00C32605">
        <w:rPr>
          <w:rFonts w:ascii="Times New Roman" w:eastAsia="Times New Roman" w:hAnsi="Times New Roman" w:cs="Times New Roman"/>
          <w:sz w:val="24"/>
          <w:szCs w:val="24"/>
          <w:lang w:eastAsia="de-DE"/>
        </w:rPr>
        <w:t>f</w:t>
      </w:r>
      <w:r w:rsidR="00C32605">
        <w:rPr>
          <w:rFonts w:ascii="Times New Roman" w:eastAsia="Times New Roman" w:hAnsi="Times New Roman" w:cs="Times New Roman"/>
          <w:sz w:val="24"/>
          <w:szCs w:val="24"/>
          <w:lang w:eastAsia="de-DE"/>
        </w:rPr>
        <w:t>merksam machen will, die sich in Deutschland ereignen</w:t>
      </w:r>
      <w:r w:rsidR="00AD4DF6">
        <w:rPr>
          <w:rFonts w:ascii="Times New Roman" w:eastAsia="Times New Roman" w:hAnsi="Times New Roman" w:cs="Times New Roman"/>
          <w:sz w:val="24"/>
          <w:szCs w:val="24"/>
          <w:lang w:eastAsia="de-DE"/>
        </w:rPr>
        <w:t xml:space="preserve">. Diese Ausschreitungen, die allen Vorstellungen von Recht und Rechtssicherheit Hohn sprechen, haben – so Ludwigs zentrale Aussage – David Frankfurter, einen im Kern friedfertigen jungen Mann, zur Tat getrieben. Für Frankfurter war es unerträglich, dass </w:t>
      </w:r>
      <w:r w:rsidR="00551816">
        <w:rPr>
          <w:rFonts w:ascii="Times New Roman" w:eastAsia="Times New Roman" w:hAnsi="Times New Roman" w:cs="Times New Roman"/>
          <w:sz w:val="24"/>
          <w:szCs w:val="24"/>
          <w:lang w:eastAsia="de-DE"/>
        </w:rPr>
        <w:t xml:space="preserve">in Deutschland </w:t>
      </w:r>
      <w:r w:rsidR="00AD4DF6">
        <w:rPr>
          <w:rFonts w:ascii="Times New Roman" w:eastAsia="Times New Roman" w:hAnsi="Times New Roman" w:cs="Times New Roman"/>
          <w:sz w:val="24"/>
          <w:szCs w:val="24"/>
          <w:lang w:eastAsia="de-DE"/>
        </w:rPr>
        <w:t xml:space="preserve">Juden misshandelt und gedemütigt werden konnten, </w:t>
      </w:r>
      <w:r w:rsidR="00551816">
        <w:rPr>
          <w:rFonts w:ascii="Times New Roman" w:eastAsia="Times New Roman" w:hAnsi="Times New Roman" w:cs="Times New Roman"/>
          <w:sz w:val="24"/>
          <w:szCs w:val="24"/>
          <w:lang w:eastAsia="de-DE"/>
        </w:rPr>
        <w:t xml:space="preserve">ohne dass der Staat oder die Justiz, geschweige denn die Öffentlichkeit, sich ihrer </w:t>
      </w:r>
      <w:proofErr w:type="spellStart"/>
      <w:r w:rsidR="00551816">
        <w:rPr>
          <w:rFonts w:ascii="Times New Roman" w:eastAsia="Times New Roman" w:hAnsi="Times New Roman" w:cs="Times New Roman"/>
          <w:sz w:val="24"/>
          <w:szCs w:val="24"/>
          <w:lang w:eastAsia="de-DE"/>
        </w:rPr>
        <w:t>annahmen</w:t>
      </w:r>
      <w:proofErr w:type="spellEnd"/>
      <w:r w:rsidR="00551816">
        <w:rPr>
          <w:rFonts w:ascii="Times New Roman" w:eastAsia="Times New Roman" w:hAnsi="Times New Roman" w:cs="Times New Roman"/>
          <w:sz w:val="24"/>
          <w:szCs w:val="24"/>
          <w:lang w:eastAsia="de-DE"/>
        </w:rPr>
        <w:t xml:space="preserve"> </w:t>
      </w:r>
      <w:r w:rsidR="00C32605">
        <w:rPr>
          <w:rFonts w:ascii="Times New Roman" w:eastAsia="Times New Roman" w:hAnsi="Times New Roman" w:cs="Times New Roman"/>
          <w:sz w:val="24"/>
          <w:szCs w:val="24"/>
          <w:lang w:eastAsia="de-DE"/>
        </w:rPr>
        <w:t xml:space="preserve">und </w:t>
      </w:r>
      <w:r w:rsidR="00551816">
        <w:rPr>
          <w:rFonts w:ascii="Times New Roman" w:eastAsia="Times New Roman" w:hAnsi="Times New Roman" w:cs="Times New Roman"/>
          <w:sz w:val="24"/>
          <w:szCs w:val="24"/>
          <w:lang w:eastAsia="de-DE"/>
        </w:rPr>
        <w:t>Anklage gegen die Täter erhoben</w:t>
      </w:r>
      <w:r w:rsidR="00EF42D4">
        <w:rPr>
          <w:rFonts w:ascii="Times New Roman" w:eastAsia="Times New Roman" w:hAnsi="Times New Roman" w:cs="Times New Roman"/>
          <w:sz w:val="24"/>
          <w:szCs w:val="24"/>
          <w:lang w:eastAsia="de-DE"/>
        </w:rPr>
        <w:t xml:space="preserve"> wurde</w:t>
      </w:r>
      <w:r w:rsidR="00551816">
        <w:rPr>
          <w:rFonts w:ascii="Times New Roman" w:eastAsia="Times New Roman" w:hAnsi="Times New Roman" w:cs="Times New Roman"/>
          <w:sz w:val="24"/>
          <w:szCs w:val="24"/>
          <w:lang w:eastAsia="de-DE"/>
        </w:rPr>
        <w:t xml:space="preserve">. </w:t>
      </w:r>
      <w:r w:rsidR="00C32605">
        <w:rPr>
          <w:rFonts w:ascii="Times New Roman" w:eastAsia="Times New Roman" w:hAnsi="Times New Roman" w:cs="Times New Roman"/>
          <w:sz w:val="24"/>
          <w:szCs w:val="24"/>
          <w:lang w:eastAsia="de-DE"/>
        </w:rPr>
        <w:t>Ludwig</w:t>
      </w:r>
      <w:r w:rsidR="00551816">
        <w:rPr>
          <w:rFonts w:ascii="Times New Roman" w:eastAsia="Times New Roman" w:hAnsi="Times New Roman" w:cs="Times New Roman"/>
          <w:sz w:val="24"/>
          <w:szCs w:val="24"/>
          <w:lang w:eastAsia="de-DE"/>
        </w:rPr>
        <w:t xml:space="preserve"> </w:t>
      </w:r>
      <w:r w:rsidR="00C32605">
        <w:rPr>
          <w:rFonts w:ascii="Times New Roman" w:eastAsia="Times New Roman" w:hAnsi="Times New Roman" w:cs="Times New Roman"/>
          <w:sz w:val="24"/>
          <w:szCs w:val="24"/>
          <w:lang w:eastAsia="de-DE"/>
        </w:rPr>
        <w:t>s</w:t>
      </w:r>
      <w:r w:rsidR="00551816">
        <w:rPr>
          <w:rFonts w:ascii="Times New Roman" w:eastAsia="Times New Roman" w:hAnsi="Times New Roman" w:cs="Times New Roman"/>
          <w:sz w:val="24"/>
          <w:szCs w:val="24"/>
          <w:lang w:eastAsia="de-DE"/>
        </w:rPr>
        <w:t xml:space="preserve">pricht zwar bereits im Titel in Hinblick auf Frankfurters Tat von „Mord“; er ist jedoch der Überzeugung, dass es sich in Wahrheit um einen Akt der </w:t>
      </w:r>
      <w:r w:rsidR="00170072">
        <w:rPr>
          <w:rFonts w:ascii="Times New Roman" w:eastAsia="Times New Roman" w:hAnsi="Times New Roman" w:cs="Times New Roman"/>
          <w:sz w:val="24"/>
          <w:szCs w:val="24"/>
          <w:lang w:eastAsia="de-DE"/>
        </w:rPr>
        <w:t>Notweh</w:t>
      </w:r>
      <w:r w:rsidR="00551816">
        <w:rPr>
          <w:rFonts w:ascii="Times New Roman" w:eastAsia="Times New Roman" w:hAnsi="Times New Roman" w:cs="Times New Roman"/>
          <w:sz w:val="24"/>
          <w:szCs w:val="24"/>
          <w:lang w:eastAsia="de-DE"/>
        </w:rPr>
        <w:t>r handelt.</w:t>
      </w:r>
      <w:r w:rsidR="00C32605">
        <w:rPr>
          <w:rFonts w:ascii="Times New Roman" w:eastAsia="Times New Roman" w:hAnsi="Times New Roman" w:cs="Times New Roman"/>
          <w:sz w:val="24"/>
          <w:szCs w:val="24"/>
          <w:lang w:eastAsia="de-DE"/>
        </w:rPr>
        <w:t xml:space="preserve"> </w:t>
      </w:r>
      <w:r w:rsidR="00551816">
        <w:rPr>
          <w:rFonts w:ascii="Times New Roman" w:eastAsia="Times New Roman" w:hAnsi="Times New Roman" w:cs="Times New Roman"/>
          <w:sz w:val="24"/>
          <w:szCs w:val="24"/>
          <w:lang w:eastAsia="de-DE"/>
        </w:rPr>
        <w:t>In einer Situation, in der der Staat krim</w:t>
      </w:r>
      <w:r w:rsidR="00551816">
        <w:rPr>
          <w:rFonts w:ascii="Times New Roman" w:eastAsia="Times New Roman" w:hAnsi="Times New Roman" w:cs="Times New Roman"/>
          <w:sz w:val="24"/>
          <w:szCs w:val="24"/>
          <w:lang w:eastAsia="de-DE"/>
        </w:rPr>
        <w:t>i</w:t>
      </w:r>
      <w:r w:rsidR="00551816">
        <w:rPr>
          <w:rFonts w:ascii="Times New Roman" w:eastAsia="Times New Roman" w:hAnsi="Times New Roman" w:cs="Times New Roman"/>
          <w:sz w:val="24"/>
          <w:szCs w:val="24"/>
          <w:lang w:eastAsia="de-DE"/>
        </w:rPr>
        <w:t xml:space="preserve">nelle Akte begeht bzw. </w:t>
      </w:r>
      <w:r w:rsidR="0024574B">
        <w:rPr>
          <w:rFonts w:ascii="Times New Roman" w:eastAsia="Times New Roman" w:hAnsi="Times New Roman" w:cs="Times New Roman"/>
          <w:sz w:val="24"/>
          <w:szCs w:val="24"/>
          <w:lang w:eastAsia="de-DE"/>
        </w:rPr>
        <w:t>d</w:t>
      </w:r>
      <w:r w:rsidR="00551816">
        <w:rPr>
          <w:rFonts w:ascii="Times New Roman" w:eastAsia="Times New Roman" w:hAnsi="Times New Roman" w:cs="Times New Roman"/>
          <w:sz w:val="24"/>
          <w:szCs w:val="24"/>
          <w:lang w:eastAsia="de-DE"/>
        </w:rPr>
        <w:t>ie</w:t>
      </w:r>
      <w:r w:rsidR="0024574B">
        <w:rPr>
          <w:rFonts w:ascii="Times New Roman" w:eastAsia="Times New Roman" w:hAnsi="Times New Roman" w:cs="Times New Roman"/>
          <w:sz w:val="24"/>
          <w:szCs w:val="24"/>
          <w:lang w:eastAsia="de-DE"/>
        </w:rPr>
        <w:t>se</w:t>
      </w:r>
      <w:r w:rsidR="00551816">
        <w:rPr>
          <w:rFonts w:ascii="Times New Roman" w:eastAsia="Times New Roman" w:hAnsi="Times New Roman" w:cs="Times New Roman"/>
          <w:sz w:val="24"/>
          <w:szCs w:val="24"/>
          <w:lang w:eastAsia="de-DE"/>
        </w:rPr>
        <w:t xml:space="preserve"> deckt, wird </w:t>
      </w:r>
      <w:r w:rsidR="00EF42D4">
        <w:rPr>
          <w:rFonts w:ascii="Times New Roman" w:eastAsia="Times New Roman" w:hAnsi="Times New Roman" w:cs="Times New Roman"/>
          <w:sz w:val="24"/>
          <w:szCs w:val="24"/>
          <w:lang w:eastAsia="de-DE"/>
        </w:rPr>
        <w:t>ein</w:t>
      </w:r>
      <w:r w:rsidR="00551816">
        <w:rPr>
          <w:rFonts w:ascii="Times New Roman" w:eastAsia="Times New Roman" w:hAnsi="Times New Roman" w:cs="Times New Roman"/>
          <w:sz w:val="24"/>
          <w:szCs w:val="24"/>
          <w:lang w:eastAsia="de-DE"/>
        </w:rPr>
        <w:t xml:space="preserve"> </w:t>
      </w:r>
      <w:r w:rsidR="00EF42D4">
        <w:rPr>
          <w:rFonts w:ascii="Times New Roman" w:eastAsia="Times New Roman" w:hAnsi="Times New Roman" w:cs="Times New Roman"/>
          <w:sz w:val="24"/>
          <w:szCs w:val="24"/>
          <w:lang w:eastAsia="de-DE"/>
        </w:rPr>
        <w:t>Attentat auf einen Repräsentanten der nationa</w:t>
      </w:r>
      <w:r w:rsidR="00EF42D4">
        <w:rPr>
          <w:rFonts w:ascii="Times New Roman" w:eastAsia="Times New Roman" w:hAnsi="Times New Roman" w:cs="Times New Roman"/>
          <w:sz w:val="24"/>
          <w:szCs w:val="24"/>
          <w:lang w:eastAsia="de-DE"/>
        </w:rPr>
        <w:t>l</w:t>
      </w:r>
      <w:r w:rsidR="00EF42D4">
        <w:rPr>
          <w:rFonts w:ascii="Times New Roman" w:eastAsia="Times New Roman" w:hAnsi="Times New Roman" w:cs="Times New Roman"/>
          <w:sz w:val="24"/>
          <w:szCs w:val="24"/>
          <w:lang w:eastAsia="de-DE"/>
        </w:rPr>
        <w:t>sozialistischen Ideologie</w:t>
      </w:r>
      <w:r w:rsidR="00551816">
        <w:rPr>
          <w:rFonts w:ascii="Times New Roman" w:eastAsia="Times New Roman" w:hAnsi="Times New Roman" w:cs="Times New Roman"/>
          <w:sz w:val="24"/>
          <w:szCs w:val="24"/>
          <w:lang w:eastAsia="de-DE"/>
        </w:rPr>
        <w:t xml:space="preserve"> </w:t>
      </w:r>
      <w:r w:rsidR="0024574B">
        <w:rPr>
          <w:rFonts w:ascii="Times New Roman" w:eastAsia="Times New Roman" w:hAnsi="Times New Roman" w:cs="Times New Roman"/>
          <w:sz w:val="24"/>
          <w:szCs w:val="24"/>
          <w:lang w:eastAsia="de-DE"/>
        </w:rPr>
        <w:t>zu einem Akt</w:t>
      </w:r>
      <w:r w:rsidR="00551816">
        <w:rPr>
          <w:rFonts w:ascii="Times New Roman" w:eastAsia="Times New Roman" w:hAnsi="Times New Roman" w:cs="Times New Roman"/>
          <w:sz w:val="24"/>
          <w:szCs w:val="24"/>
          <w:lang w:eastAsia="de-DE"/>
        </w:rPr>
        <w:t xml:space="preserve"> der Selbstbehauptung</w:t>
      </w:r>
      <w:r w:rsidR="0024574B">
        <w:rPr>
          <w:rFonts w:ascii="Times New Roman" w:eastAsia="Times New Roman" w:hAnsi="Times New Roman" w:cs="Times New Roman"/>
          <w:sz w:val="24"/>
          <w:szCs w:val="24"/>
          <w:lang w:eastAsia="de-DE"/>
        </w:rPr>
        <w:t>: zu einer Tat, die die internati</w:t>
      </w:r>
      <w:r w:rsidR="0024574B">
        <w:rPr>
          <w:rFonts w:ascii="Times New Roman" w:eastAsia="Times New Roman" w:hAnsi="Times New Roman" w:cs="Times New Roman"/>
          <w:sz w:val="24"/>
          <w:szCs w:val="24"/>
          <w:lang w:eastAsia="de-DE"/>
        </w:rPr>
        <w:t>o</w:t>
      </w:r>
      <w:r w:rsidR="0024574B">
        <w:rPr>
          <w:rFonts w:ascii="Times New Roman" w:eastAsia="Times New Roman" w:hAnsi="Times New Roman" w:cs="Times New Roman"/>
          <w:sz w:val="24"/>
          <w:szCs w:val="24"/>
          <w:lang w:eastAsia="de-DE"/>
        </w:rPr>
        <w:t xml:space="preserve">nale Öffentlichkeit aufrütteln und zum Eingreifen veranlassen soll. </w:t>
      </w:r>
    </w:p>
    <w:p w:rsidR="00EF42D4" w:rsidRDefault="000A5B0F" w:rsidP="00EF42D4">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Buch </w:t>
      </w:r>
      <w:r w:rsidR="00EF42D4" w:rsidRPr="00A27005">
        <w:rPr>
          <w:rFonts w:ascii="Times New Roman" w:eastAsia="Times New Roman" w:hAnsi="Times New Roman" w:cs="Times New Roman"/>
          <w:sz w:val="24"/>
          <w:szCs w:val="24"/>
          <w:lang w:eastAsia="de-DE"/>
        </w:rPr>
        <w:t>ist</w:t>
      </w:r>
      <w:r w:rsidR="00EF42D4">
        <w:rPr>
          <w:rFonts w:ascii="Times New Roman" w:eastAsia="Times New Roman" w:hAnsi="Times New Roman" w:cs="Times New Roman"/>
          <w:sz w:val="24"/>
          <w:szCs w:val="24"/>
          <w:lang w:eastAsia="de-DE"/>
        </w:rPr>
        <w:t xml:space="preserve"> in fünf </w:t>
      </w:r>
      <w:r>
        <w:rPr>
          <w:rFonts w:ascii="Times New Roman" w:eastAsia="Times New Roman" w:hAnsi="Times New Roman" w:cs="Times New Roman"/>
          <w:sz w:val="24"/>
          <w:szCs w:val="24"/>
          <w:lang w:eastAsia="de-DE"/>
        </w:rPr>
        <w:t>Abschnitte</w:t>
      </w:r>
      <w:r w:rsidR="00EF42D4">
        <w:rPr>
          <w:rFonts w:ascii="Times New Roman" w:eastAsia="Times New Roman" w:hAnsi="Times New Roman" w:cs="Times New Roman"/>
          <w:sz w:val="24"/>
          <w:szCs w:val="24"/>
          <w:lang w:eastAsia="de-DE"/>
        </w:rPr>
        <w:t xml:space="preserve"> gegliedert: </w:t>
      </w:r>
      <w:r w:rsidR="00EF42D4" w:rsidRPr="00763762">
        <w:rPr>
          <w:rFonts w:ascii="Times New Roman" w:eastAsia="Times New Roman" w:hAnsi="Times New Roman" w:cs="Times New Roman"/>
          <w:i/>
          <w:sz w:val="24"/>
          <w:szCs w:val="24"/>
          <w:lang w:eastAsia="de-DE"/>
        </w:rPr>
        <w:t>„David“</w:t>
      </w:r>
      <w:r w:rsidR="00EF42D4">
        <w:rPr>
          <w:rFonts w:ascii="Times New Roman" w:eastAsia="Times New Roman" w:hAnsi="Times New Roman" w:cs="Times New Roman"/>
          <w:sz w:val="24"/>
          <w:szCs w:val="24"/>
          <w:lang w:eastAsia="de-DE"/>
        </w:rPr>
        <w:t xml:space="preserve">, </w:t>
      </w:r>
      <w:r w:rsidR="00EF42D4" w:rsidRPr="00763762">
        <w:rPr>
          <w:rFonts w:ascii="Times New Roman" w:eastAsia="Times New Roman" w:hAnsi="Times New Roman" w:cs="Times New Roman"/>
          <w:i/>
          <w:sz w:val="24"/>
          <w:szCs w:val="24"/>
          <w:lang w:eastAsia="de-DE"/>
        </w:rPr>
        <w:t>„Erschütterung“</w:t>
      </w:r>
      <w:r w:rsidR="00EF42D4">
        <w:rPr>
          <w:rFonts w:ascii="Times New Roman" w:eastAsia="Times New Roman" w:hAnsi="Times New Roman" w:cs="Times New Roman"/>
          <w:sz w:val="24"/>
          <w:szCs w:val="24"/>
          <w:lang w:eastAsia="de-DE"/>
        </w:rPr>
        <w:t xml:space="preserve">, </w:t>
      </w:r>
      <w:r w:rsidR="00EF42D4" w:rsidRPr="00763762">
        <w:rPr>
          <w:rFonts w:ascii="Times New Roman" w:eastAsia="Times New Roman" w:hAnsi="Times New Roman" w:cs="Times New Roman"/>
          <w:i/>
          <w:sz w:val="24"/>
          <w:szCs w:val="24"/>
          <w:lang w:eastAsia="de-DE"/>
        </w:rPr>
        <w:t>„Tat“</w:t>
      </w:r>
      <w:r w:rsidR="00EF42D4">
        <w:rPr>
          <w:rFonts w:ascii="Times New Roman" w:eastAsia="Times New Roman" w:hAnsi="Times New Roman" w:cs="Times New Roman"/>
          <w:sz w:val="24"/>
          <w:szCs w:val="24"/>
          <w:lang w:eastAsia="de-DE"/>
        </w:rPr>
        <w:t xml:space="preserve">, </w:t>
      </w:r>
      <w:r w:rsidR="00EF42D4" w:rsidRPr="00763762">
        <w:rPr>
          <w:rFonts w:ascii="Times New Roman" w:eastAsia="Times New Roman" w:hAnsi="Times New Roman" w:cs="Times New Roman"/>
          <w:i/>
          <w:sz w:val="24"/>
          <w:szCs w:val="24"/>
          <w:lang w:eastAsia="de-DE"/>
        </w:rPr>
        <w:t>„Ve</w:t>
      </w:r>
      <w:r w:rsidR="00EF42D4" w:rsidRPr="00763762">
        <w:rPr>
          <w:rFonts w:ascii="Times New Roman" w:eastAsia="Times New Roman" w:hAnsi="Times New Roman" w:cs="Times New Roman"/>
          <w:i/>
          <w:sz w:val="24"/>
          <w:szCs w:val="24"/>
          <w:lang w:eastAsia="de-DE"/>
        </w:rPr>
        <w:t>r</w:t>
      </w:r>
      <w:r w:rsidR="00EF42D4" w:rsidRPr="00763762">
        <w:rPr>
          <w:rFonts w:ascii="Times New Roman" w:eastAsia="Times New Roman" w:hAnsi="Times New Roman" w:cs="Times New Roman"/>
          <w:i/>
          <w:sz w:val="24"/>
          <w:szCs w:val="24"/>
          <w:lang w:eastAsia="de-DE"/>
        </w:rPr>
        <w:t>gleiche“</w:t>
      </w:r>
      <w:r w:rsidR="00EF42D4">
        <w:rPr>
          <w:rFonts w:ascii="Times New Roman" w:eastAsia="Times New Roman" w:hAnsi="Times New Roman" w:cs="Times New Roman"/>
          <w:i/>
          <w:sz w:val="24"/>
          <w:szCs w:val="24"/>
          <w:lang w:eastAsia="de-DE"/>
        </w:rPr>
        <w:t>, „Urteil“.</w:t>
      </w:r>
      <w:r w:rsidR="00EF42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 beiden Anfangsabschnitte haben die Biografie des Täters zum Gege</w:t>
      </w:r>
      <w:r>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stand; der vierte und fünfte Abschnitt befassen sich mit der Geschichte des politischen Mo</w:t>
      </w:r>
      <w:r>
        <w:rPr>
          <w:rFonts w:ascii="Times New Roman" w:eastAsia="Times New Roman" w:hAnsi="Times New Roman" w:cs="Times New Roman"/>
          <w:sz w:val="24"/>
          <w:szCs w:val="24"/>
          <w:lang w:eastAsia="de-DE"/>
        </w:rPr>
        <w:t>r</w:t>
      </w:r>
      <w:r>
        <w:rPr>
          <w:rFonts w:ascii="Times New Roman" w:eastAsia="Times New Roman" w:hAnsi="Times New Roman" w:cs="Times New Roman"/>
          <w:sz w:val="24"/>
          <w:szCs w:val="24"/>
          <w:lang w:eastAsia="de-DE"/>
        </w:rPr>
        <w:t>des sowie mit Aspekten, die für ein mögliches Urteil von Bedeutung sind, insbesondere mit den möglichen Motiven David Frankfurters. – F</w:t>
      </w:r>
      <w:r w:rsidR="00EF42D4">
        <w:rPr>
          <w:rFonts w:ascii="Times New Roman" w:eastAsia="Times New Roman" w:hAnsi="Times New Roman" w:cs="Times New Roman"/>
          <w:sz w:val="24"/>
          <w:szCs w:val="24"/>
          <w:lang w:eastAsia="de-DE"/>
        </w:rPr>
        <w:t xml:space="preserve">ür die literarische Konzeption der Schrift sind vor allem die Kapitel </w:t>
      </w:r>
      <w:r w:rsidR="00C33B29" w:rsidRPr="00763762">
        <w:rPr>
          <w:rFonts w:ascii="Times New Roman" w:eastAsia="Times New Roman" w:hAnsi="Times New Roman" w:cs="Times New Roman"/>
          <w:i/>
          <w:sz w:val="24"/>
          <w:szCs w:val="24"/>
          <w:lang w:eastAsia="de-DE"/>
        </w:rPr>
        <w:t>„David“</w:t>
      </w:r>
      <w:r w:rsidR="00C33B29">
        <w:rPr>
          <w:rFonts w:ascii="Times New Roman" w:eastAsia="Times New Roman" w:hAnsi="Times New Roman" w:cs="Times New Roman"/>
          <w:i/>
          <w:sz w:val="24"/>
          <w:szCs w:val="24"/>
          <w:lang w:eastAsia="de-DE"/>
        </w:rPr>
        <w:t xml:space="preserve"> </w:t>
      </w:r>
      <w:r w:rsidR="00C33B29">
        <w:rPr>
          <w:rFonts w:ascii="Times New Roman" w:eastAsia="Times New Roman" w:hAnsi="Times New Roman" w:cs="Times New Roman"/>
          <w:sz w:val="24"/>
          <w:szCs w:val="24"/>
          <w:lang w:eastAsia="de-DE"/>
        </w:rPr>
        <w:t xml:space="preserve">und </w:t>
      </w:r>
      <w:r w:rsidR="00C33B29" w:rsidRPr="00763762">
        <w:rPr>
          <w:rFonts w:ascii="Times New Roman" w:eastAsia="Times New Roman" w:hAnsi="Times New Roman" w:cs="Times New Roman"/>
          <w:i/>
          <w:sz w:val="24"/>
          <w:szCs w:val="24"/>
          <w:lang w:eastAsia="de-DE"/>
        </w:rPr>
        <w:t>„Erschütterung“</w:t>
      </w:r>
      <w:r w:rsidR="00C33B29">
        <w:rPr>
          <w:rFonts w:ascii="Times New Roman" w:eastAsia="Times New Roman" w:hAnsi="Times New Roman" w:cs="Times New Roman"/>
          <w:i/>
          <w:sz w:val="24"/>
          <w:szCs w:val="24"/>
          <w:lang w:eastAsia="de-DE"/>
        </w:rPr>
        <w:t xml:space="preserve"> </w:t>
      </w:r>
      <w:r w:rsidR="00C33B29">
        <w:rPr>
          <w:rFonts w:ascii="Times New Roman" w:eastAsia="Times New Roman" w:hAnsi="Times New Roman" w:cs="Times New Roman"/>
          <w:sz w:val="24"/>
          <w:szCs w:val="24"/>
          <w:lang w:eastAsia="de-DE"/>
        </w:rPr>
        <w:t>von Interesse.</w:t>
      </w:r>
    </w:p>
    <w:p w:rsidR="005B7FD9" w:rsidRPr="00C33B29" w:rsidRDefault="005B7FD9" w:rsidP="00EF42D4">
      <w:pPr>
        <w:spacing w:after="0"/>
        <w:ind w:firstLine="708"/>
        <w:jc w:val="both"/>
        <w:rPr>
          <w:rFonts w:ascii="Times New Roman" w:eastAsia="Times New Roman" w:hAnsi="Times New Roman" w:cs="Times New Roman"/>
          <w:sz w:val="24"/>
          <w:szCs w:val="24"/>
          <w:lang w:eastAsia="de-DE"/>
        </w:rPr>
      </w:pPr>
    </w:p>
    <w:p w:rsidR="00630ED3" w:rsidRDefault="00C33B29" w:rsidP="003E4008">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t xml:space="preserve">Ludwigs Vorgehensweise in </w:t>
      </w:r>
      <w:r>
        <w:rPr>
          <w:rFonts w:ascii="Times New Roman" w:eastAsia="Times New Roman" w:hAnsi="Times New Roman" w:cs="Times New Roman"/>
          <w:i/>
          <w:sz w:val="24"/>
          <w:szCs w:val="24"/>
          <w:lang w:eastAsia="de-DE"/>
        </w:rPr>
        <w:t xml:space="preserve">Der Mord in Davos </w:t>
      </w:r>
      <w:r>
        <w:rPr>
          <w:rFonts w:ascii="Times New Roman" w:eastAsia="Times New Roman" w:hAnsi="Times New Roman" w:cs="Times New Roman"/>
          <w:sz w:val="24"/>
          <w:szCs w:val="24"/>
          <w:lang w:eastAsia="de-DE"/>
        </w:rPr>
        <w:t xml:space="preserve">ähnelt im Wesentlichen der, die er </w:t>
      </w:r>
      <w:r w:rsidR="00630ED3">
        <w:rPr>
          <w:rFonts w:ascii="Times New Roman" w:eastAsia="Times New Roman" w:hAnsi="Times New Roman" w:cs="Times New Roman"/>
          <w:sz w:val="24"/>
          <w:szCs w:val="24"/>
          <w:lang w:eastAsia="de-DE"/>
        </w:rPr>
        <w:t xml:space="preserve">auch </w:t>
      </w:r>
      <w:r>
        <w:rPr>
          <w:rFonts w:ascii="Times New Roman" w:eastAsia="Times New Roman" w:hAnsi="Times New Roman" w:cs="Times New Roman"/>
          <w:sz w:val="24"/>
          <w:szCs w:val="24"/>
          <w:lang w:eastAsia="de-DE"/>
        </w:rPr>
        <w:t xml:space="preserve">in seinen </w:t>
      </w:r>
      <w:r w:rsidR="00750F7E">
        <w:rPr>
          <w:rFonts w:ascii="Times New Roman" w:eastAsia="Times New Roman" w:hAnsi="Times New Roman" w:cs="Times New Roman"/>
          <w:sz w:val="24"/>
          <w:szCs w:val="24"/>
          <w:lang w:eastAsia="de-DE"/>
        </w:rPr>
        <w:t xml:space="preserve">Porträts </w:t>
      </w:r>
      <w:r>
        <w:rPr>
          <w:rFonts w:ascii="Times New Roman" w:eastAsia="Times New Roman" w:hAnsi="Times New Roman" w:cs="Times New Roman"/>
          <w:sz w:val="24"/>
          <w:szCs w:val="24"/>
          <w:lang w:eastAsia="de-DE"/>
        </w:rPr>
        <w:t>historisch</w:t>
      </w:r>
      <w:r w:rsidR="00750F7E">
        <w:rPr>
          <w:rFonts w:ascii="Times New Roman" w:eastAsia="Times New Roman" w:hAnsi="Times New Roman" w:cs="Times New Roman"/>
          <w:sz w:val="24"/>
          <w:szCs w:val="24"/>
          <w:lang w:eastAsia="de-DE"/>
        </w:rPr>
        <w:t>er Persönlichkeiten</w:t>
      </w:r>
      <w:r>
        <w:rPr>
          <w:rFonts w:ascii="Times New Roman" w:eastAsia="Times New Roman" w:hAnsi="Times New Roman" w:cs="Times New Roman"/>
          <w:sz w:val="24"/>
          <w:szCs w:val="24"/>
          <w:lang w:eastAsia="de-DE"/>
        </w:rPr>
        <w:t xml:space="preserve"> verwendet: </w:t>
      </w:r>
      <w:r w:rsidR="00750F7E">
        <w:rPr>
          <w:rFonts w:ascii="Times New Roman" w:eastAsia="Times New Roman" w:hAnsi="Times New Roman" w:cs="Times New Roman"/>
          <w:sz w:val="24"/>
          <w:szCs w:val="24"/>
          <w:lang w:eastAsia="de-DE"/>
        </w:rPr>
        <w:t xml:space="preserve">Er verknüpft grundlegende, </w:t>
      </w:r>
      <w:r w:rsidR="00630ED3">
        <w:rPr>
          <w:rFonts w:ascii="Times New Roman" w:eastAsia="Times New Roman" w:hAnsi="Times New Roman" w:cs="Times New Roman"/>
          <w:sz w:val="24"/>
          <w:szCs w:val="24"/>
          <w:lang w:eastAsia="de-DE"/>
        </w:rPr>
        <w:t xml:space="preserve">in der Regel </w:t>
      </w:r>
      <w:r>
        <w:rPr>
          <w:rFonts w:ascii="Times New Roman" w:eastAsia="Times New Roman" w:hAnsi="Times New Roman" w:cs="Times New Roman"/>
          <w:sz w:val="24"/>
          <w:szCs w:val="24"/>
          <w:lang w:eastAsia="de-DE"/>
        </w:rPr>
        <w:t xml:space="preserve">allgemein </w:t>
      </w:r>
      <w:r w:rsidR="00750F7E">
        <w:rPr>
          <w:rFonts w:ascii="Times New Roman" w:eastAsia="Times New Roman" w:hAnsi="Times New Roman" w:cs="Times New Roman"/>
          <w:sz w:val="24"/>
          <w:szCs w:val="24"/>
          <w:lang w:eastAsia="de-DE"/>
        </w:rPr>
        <w:t>bek</w:t>
      </w:r>
      <w:r>
        <w:rPr>
          <w:rFonts w:ascii="Times New Roman" w:eastAsia="Times New Roman" w:hAnsi="Times New Roman" w:cs="Times New Roman"/>
          <w:sz w:val="24"/>
          <w:szCs w:val="24"/>
          <w:lang w:eastAsia="de-DE"/>
        </w:rPr>
        <w:t xml:space="preserve">annte </w:t>
      </w:r>
      <w:r w:rsidR="00630ED3">
        <w:rPr>
          <w:rFonts w:ascii="Times New Roman" w:eastAsia="Times New Roman" w:hAnsi="Times New Roman" w:cs="Times New Roman"/>
          <w:sz w:val="24"/>
          <w:szCs w:val="24"/>
          <w:lang w:eastAsia="de-DE"/>
        </w:rPr>
        <w:t xml:space="preserve">biografische </w:t>
      </w:r>
      <w:r w:rsidR="00750F7E">
        <w:rPr>
          <w:rFonts w:ascii="Times New Roman" w:eastAsia="Times New Roman" w:hAnsi="Times New Roman" w:cs="Times New Roman"/>
          <w:sz w:val="24"/>
          <w:szCs w:val="24"/>
          <w:lang w:eastAsia="de-DE"/>
        </w:rPr>
        <w:t>Sachverhalte mit vergleichsweise</w:t>
      </w:r>
      <w:r>
        <w:rPr>
          <w:rFonts w:ascii="Times New Roman" w:eastAsia="Times New Roman" w:hAnsi="Times New Roman" w:cs="Times New Roman"/>
          <w:sz w:val="24"/>
          <w:szCs w:val="24"/>
          <w:lang w:eastAsia="de-DE"/>
        </w:rPr>
        <w:t xml:space="preserve"> herkömml</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chen, psychologisch eingängige</w:t>
      </w:r>
      <w:r w:rsidR="00750F7E">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literarischen Muster</w:t>
      </w:r>
      <w:r w:rsidR="00750F7E">
        <w:rPr>
          <w:rFonts w:ascii="Times New Roman" w:eastAsia="Times New Roman" w:hAnsi="Times New Roman" w:cs="Times New Roman"/>
          <w:sz w:val="24"/>
          <w:szCs w:val="24"/>
          <w:lang w:eastAsia="de-DE"/>
        </w:rPr>
        <w:t xml:space="preserve">n, so dass aus diesem Amalgam ein </w:t>
      </w:r>
      <w:r w:rsidR="0004313C">
        <w:rPr>
          <w:rFonts w:ascii="Times New Roman" w:eastAsia="Times New Roman" w:hAnsi="Times New Roman" w:cs="Times New Roman"/>
          <w:sz w:val="24"/>
          <w:szCs w:val="24"/>
          <w:lang w:eastAsia="de-DE"/>
        </w:rPr>
        <w:t>in</w:t>
      </w:r>
      <w:r w:rsidR="0004313C">
        <w:rPr>
          <w:rFonts w:ascii="Times New Roman" w:eastAsia="Times New Roman" w:hAnsi="Times New Roman" w:cs="Times New Roman"/>
          <w:sz w:val="24"/>
          <w:szCs w:val="24"/>
          <w:lang w:eastAsia="de-DE"/>
        </w:rPr>
        <w:t>s</w:t>
      </w:r>
      <w:r w:rsidR="0004313C">
        <w:rPr>
          <w:rFonts w:ascii="Times New Roman" w:eastAsia="Times New Roman" w:hAnsi="Times New Roman" w:cs="Times New Roman"/>
          <w:sz w:val="24"/>
          <w:szCs w:val="24"/>
          <w:lang w:eastAsia="de-DE"/>
        </w:rPr>
        <w:t>gesamt überzeugend</w:t>
      </w:r>
      <w:r w:rsidR="00750F7E">
        <w:rPr>
          <w:rFonts w:ascii="Times New Roman" w:eastAsia="Times New Roman" w:hAnsi="Times New Roman" w:cs="Times New Roman"/>
          <w:sz w:val="24"/>
          <w:szCs w:val="24"/>
          <w:lang w:eastAsia="de-DE"/>
        </w:rPr>
        <w:t>es, in sich stimmiges Bild entsteht</w:t>
      </w:r>
      <w:r w:rsidR="00630ED3">
        <w:rPr>
          <w:rFonts w:ascii="Times New Roman" w:eastAsia="Times New Roman" w:hAnsi="Times New Roman" w:cs="Times New Roman"/>
          <w:sz w:val="24"/>
          <w:szCs w:val="24"/>
          <w:lang w:eastAsia="de-DE"/>
        </w:rPr>
        <w:t>: ein</w:t>
      </w:r>
      <w:r w:rsidR="0004313C">
        <w:rPr>
          <w:rFonts w:ascii="Times New Roman" w:eastAsia="Times New Roman" w:hAnsi="Times New Roman" w:cs="Times New Roman"/>
          <w:sz w:val="24"/>
          <w:szCs w:val="24"/>
          <w:lang w:eastAsia="de-DE"/>
        </w:rPr>
        <w:t xml:space="preserve"> </w:t>
      </w:r>
      <w:r w:rsidR="00630ED3">
        <w:rPr>
          <w:rFonts w:ascii="Times New Roman" w:eastAsia="Times New Roman" w:hAnsi="Times New Roman" w:cs="Times New Roman"/>
          <w:sz w:val="24"/>
          <w:szCs w:val="24"/>
          <w:lang w:eastAsia="de-DE"/>
        </w:rPr>
        <w:t>„Panorama der Geschichte als Spielraum möglicher Identifikationserlebnisse“</w:t>
      </w:r>
      <w:r w:rsidR="0004313C">
        <w:rPr>
          <w:rFonts w:ascii="Times New Roman" w:eastAsia="Times New Roman" w:hAnsi="Times New Roman" w:cs="Times New Roman"/>
          <w:sz w:val="24"/>
          <w:szCs w:val="24"/>
          <w:lang w:eastAsia="de-DE"/>
        </w:rPr>
        <w:t xml:space="preserve">, wie Helmut Kreuzer in seinem Vorwort zur Neuausgabe von </w:t>
      </w:r>
      <w:r w:rsidR="0004313C">
        <w:rPr>
          <w:rFonts w:ascii="Times New Roman" w:eastAsia="Times New Roman" w:hAnsi="Times New Roman" w:cs="Times New Roman"/>
          <w:i/>
          <w:sz w:val="24"/>
          <w:szCs w:val="24"/>
          <w:lang w:eastAsia="de-DE"/>
        </w:rPr>
        <w:t xml:space="preserve">Der Mord in Davos </w:t>
      </w:r>
      <w:r w:rsidR="0004313C">
        <w:rPr>
          <w:rFonts w:ascii="Times New Roman" w:eastAsia="Times New Roman" w:hAnsi="Times New Roman" w:cs="Times New Roman"/>
          <w:sz w:val="24"/>
          <w:szCs w:val="24"/>
          <w:lang w:eastAsia="de-DE"/>
        </w:rPr>
        <w:t>formuliert</w:t>
      </w:r>
      <w:r w:rsidR="00630ED3">
        <w:rPr>
          <w:rFonts w:ascii="Times New Roman" w:eastAsia="Times New Roman" w:hAnsi="Times New Roman" w:cs="Times New Roman"/>
          <w:sz w:val="24"/>
          <w:szCs w:val="24"/>
          <w:lang w:eastAsia="de-DE"/>
        </w:rPr>
        <w:t>.</w:t>
      </w:r>
      <w:r w:rsidR="00630ED3" w:rsidRPr="00630ED3">
        <w:rPr>
          <w:rStyle w:val="Funotenzeichen"/>
          <w:rFonts w:ascii="Times New Roman" w:eastAsia="Times New Roman" w:hAnsi="Times New Roman" w:cs="Times New Roman"/>
          <w:sz w:val="24"/>
          <w:szCs w:val="24"/>
          <w:lang w:eastAsia="de-DE"/>
        </w:rPr>
        <w:t xml:space="preserve"> </w:t>
      </w:r>
      <w:r w:rsidR="00630ED3">
        <w:rPr>
          <w:rStyle w:val="Funotenzeichen"/>
          <w:rFonts w:ascii="Times New Roman" w:eastAsia="Times New Roman" w:hAnsi="Times New Roman" w:cs="Times New Roman"/>
          <w:sz w:val="24"/>
          <w:szCs w:val="24"/>
          <w:lang w:eastAsia="de-DE"/>
        </w:rPr>
        <w:footnoteReference w:id="42"/>
      </w:r>
      <w:r w:rsidR="00630ED3">
        <w:rPr>
          <w:rFonts w:ascii="Times New Roman" w:eastAsia="Times New Roman" w:hAnsi="Times New Roman" w:cs="Times New Roman"/>
          <w:sz w:val="24"/>
          <w:szCs w:val="24"/>
          <w:lang w:eastAsia="de-DE"/>
        </w:rPr>
        <w:t xml:space="preserve"> </w:t>
      </w:r>
    </w:p>
    <w:p w:rsidR="00630ED3" w:rsidRDefault="00630ED3" w:rsidP="00630ED3">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Ludwig </w:t>
      </w:r>
      <w:r w:rsidR="000A5B0F">
        <w:rPr>
          <w:rFonts w:ascii="Times New Roman" w:eastAsia="Times New Roman" w:hAnsi="Times New Roman" w:cs="Times New Roman"/>
          <w:sz w:val="24"/>
          <w:szCs w:val="24"/>
          <w:lang w:eastAsia="de-DE"/>
        </w:rPr>
        <w:t>setzt ein mit einem an Märchen erinnernden Erzählton. Er verbindet dabei g</w:t>
      </w:r>
      <w:r w:rsidR="000A5B0F">
        <w:rPr>
          <w:rFonts w:ascii="Times New Roman" w:eastAsia="Times New Roman" w:hAnsi="Times New Roman" w:cs="Times New Roman"/>
          <w:sz w:val="24"/>
          <w:szCs w:val="24"/>
          <w:lang w:eastAsia="de-DE"/>
        </w:rPr>
        <w:t>e</w:t>
      </w:r>
      <w:r w:rsidR="000A5B0F">
        <w:rPr>
          <w:rFonts w:ascii="Times New Roman" w:eastAsia="Times New Roman" w:hAnsi="Times New Roman" w:cs="Times New Roman"/>
          <w:sz w:val="24"/>
          <w:szCs w:val="24"/>
          <w:lang w:eastAsia="de-DE"/>
        </w:rPr>
        <w:t>schickt die wenigen biografische</w:t>
      </w:r>
      <w:r w:rsidR="00C202F2">
        <w:rPr>
          <w:rFonts w:ascii="Times New Roman" w:eastAsia="Times New Roman" w:hAnsi="Times New Roman" w:cs="Times New Roman"/>
          <w:sz w:val="24"/>
          <w:szCs w:val="24"/>
          <w:lang w:eastAsia="de-DE"/>
        </w:rPr>
        <w:t>n</w:t>
      </w:r>
      <w:r w:rsidR="000A5B0F">
        <w:rPr>
          <w:rFonts w:ascii="Times New Roman" w:eastAsia="Times New Roman" w:hAnsi="Times New Roman" w:cs="Times New Roman"/>
          <w:sz w:val="24"/>
          <w:szCs w:val="24"/>
          <w:lang w:eastAsia="de-DE"/>
        </w:rPr>
        <w:t xml:space="preserve"> Informationen, über die er verfügt: </w:t>
      </w:r>
      <w:r w:rsidR="00C202F2">
        <w:rPr>
          <w:rFonts w:ascii="Times New Roman" w:eastAsia="Times New Roman" w:hAnsi="Times New Roman" w:cs="Times New Roman"/>
          <w:sz w:val="24"/>
          <w:szCs w:val="24"/>
          <w:lang w:eastAsia="de-DE"/>
        </w:rPr>
        <w:t xml:space="preserve">David Frankfurters Herkunft aus einer Rabbiner-Familie, mit der biblischen Geschichte von David und Goliath. Er spricht auf diese Weise implizit das literarisch bekannte Motiv der prägenden Kraft des Namens an. Ludwigs Ziel ist es, Verständnis – und damit auch Sympathie – </w:t>
      </w:r>
      <w:r w:rsidR="00E726EC">
        <w:rPr>
          <w:rFonts w:ascii="Times New Roman" w:eastAsia="Times New Roman" w:hAnsi="Times New Roman" w:cs="Times New Roman"/>
          <w:sz w:val="24"/>
          <w:szCs w:val="24"/>
          <w:lang w:eastAsia="de-DE"/>
        </w:rPr>
        <w:t xml:space="preserve">zu </w:t>
      </w:r>
      <w:r w:rsidR="00C202F2">
        <w:rPr>
          <w:rFonts w:ascii="Times New Roman" w:eastAsia="Times New Roman" w:hAnsi="Times New Roman" w:cs="Times New Roman"/>
          <w:sz w:val="24"/>
          <w:szCs w:val="24"/>
          <w:lang w:eastAsia="de-DE"/>
        </w:rPr>
        <w:t>erzeugen. D</w:t>
      </w:r>
      <w:r w:rsidR="00C202F2">
        <w:rPr>
          <w:rFonts w:ascii="Times New Roman" w:eastAsia="Times New Roman" w:hAnsi="Times New Roman" w:cs="Times New Roman"/>
          <w:sz w:val="24"/>
          <w:szCs w:val="24"/>
          <w:lang w:eastAsia="de-DE"/>
        </w:rPr>
        <w:t>a</w:t>
      </w:r>
      <w:r w:rsidR="00C202F2">
        <w:rPr>
          <w:rFonts w:ascii="Times New Roman" w:eastAsia="Times New Roman" w:hAnsi="Times New Roman" w:cs="Times New Roman"/>
          <w:sz w:val="24"/>
          <w:szCs w:val="24"/>
          <w:lang w:eastAsia="de-DE"/>
        </w:rPr>
        <w:t>vid Frankfurter wird zu einem neuen „jungen David“ stilisiert:</w:t>
      </w:r>
    </w:p>
    <w:p w:rsidR="00630ED3" w:rsidRDefault="00630ED3" w:rsidP="00630ED3">
      <w:pPr>
        <w:spacing w:after="0"/>
        <w:ind w:left="1134"/>
        <w:jc w:val="both"/>
        <w:rPr>
          <w:rFonts w:ascii="Times New Roman" w:hAnsi="Times New Roman" w:cs="Times New Roman"/>
          <w:sz w:val="24"/>
          <w:szCs w:val="24"/>
        </w:rPr>
      </w:pPr>
      <w:r>
        <w:rPr>
          <w:rFonts w:ascii="Times New Roman" w:hAnsi="Times New Roman" w:cs="Times New Roman"/>
          <w:sz w:val="24"/>
          <w:szCs w:val="24"/>
        </w:rPr>
        <w:t>„David nannte ein Rabbiner seinen jüngeren Sohn, und wenn das Kind dem Vater auf den Knien saß und das biblische Bilderbuch ansah, und der Knabe fragte, wer David gewesen, da erklärte er’s ihm und sagte: ‚David war klein, aber er hat einen Riesen getötet: mit einem glatten Steine hat er den Riesen Goliath getötet, weil dieser sein Volk beleidigt hatte, die Israeliten.‘ Mit diesem Gefühl eines großen Ahnen, der die Schande seines Volkes mit eigener Hand rächte, erwachte der Knabe zum Denken und zur Wirklichkeit.“ (S. 23)</w:t>
      </w:r>
    </w:p>
    <w:p w:rsidR="0024391A" w:rsidRDefault="00630ED3" w:rsidP="0024391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Mit diesem Rückgriff auf die biblische Geschichte wird dem Leser bereits </w:t>
      </w:r>
      <w:r w:rsidR="00C202F2">
        <w:rPr>
          <w:rFonts w:ascii="Times New Roman" w:hAnsi="Times New Roman" w:cs="Times New Roman"/>
          <w:sz w:val="24"/>
          <w:szCs w:val="24"/>
        </w:rPr>
        <w:t xml:space="preserve">früh </w:t>
      </w:r>
      <w:r>
        <w:rPr>
          <w:rFonts w:ascii="Times New Roman" w:hAnsi="Times New Roman" w:cs="Times New Roman"/>
          <w:sz w:val="24"/>
          <w:szCs w:val="24"/>
        </w:rPr>
        <w:t xml:space="preserve">das Motiv für das Attentat nahe gebracht. </w:t>
      </w:r>
      <w:r w:rsidR="0024391A">
        <w:rPr>
          <w:rFonts w:ascii="Times New Roman" w:hAnsi="Times New Roman" w:cs="Times New Roman"/>
          <w:sz w:val="24"/>
          <w:szCs w:val="24"/>
        </w:rPr>
        <w:t>– In einem zweiten</w:t>
      </w:r>
      <w:r>
        <w:rPr>
          <w:rFonts w:ascii="Times New Roman" w:hAnsi="Times New Roman" w:cs="Times New Roman"/>
          <w:sz w:val="24"/>
          <w:szCs w:val="24"/>
        </w:rPr>
        <w:t xml:space="preserve"> Schritt wird auf </w:t>
      </w:r>
      <w:r w:rsidR="00E726EC">
        <w:rPr>
          <w:rFonts w:ascii="Times New Roman" w:hAnsi="Times New Roman" w:cs="Times New Roman"/>
          <w:sz w:val="24"/>
          <w:szCs w:val="24"/>
        </w:rPr>
        <w:t>die Herkunft: auf das Elter</w:t>
      </w:r>
      <w:r w:rsidR="00E726EC">
        <w:rPr>
          <w:rFonts w:ascii="Times New Roman" w:hAnsi="Times New Roman" w:cs="Times New Roman"/>
          <w:sz w:val="24"/>
          <w:szCs w:val="24"/>
        </w:rPr>
        <w:t>n</w:t>
      </w:r>
      <w:r w:rsidR="00E726EC">
        <w:rPr>
          <w:rFonts w:ascii="Times New Roman" w:hAnsi="Times New Roman" w:cs="Times New Roman"/>
          <w:sz w:val="24"/>
          <w:szCs w:val="24"/>
        </w:rPr>
        <w:t xml:space="preserve">haus und auf </w:t>
      </w:r>
      <w:r>
        <w:rPr>
          <w:rFonts w:ascii="Times New Roman" w:hAnsi="Times New Roman" w:cs="Times New Roman"/>
          <w:sz w:val="24"/>
          <w:szCs w:val="24"/>
        </w:rPr>
        <w:t>frühe Bildungseinflüsse</w:t>
      </w:r>
      <w:r w:rsidR="00E726EC">
        <w:rPr>
          <w:rFonts w:ascii="Times New Roman" w:hAnsi="Times New Roman" w:cs="Times New Roman"/>
          <w:sz w:val="24"/>
          <w:szCs w:val="24"/>
        </w:rPr>
        <w:t>,</w:t>
      </w:r>
      <w:r>
        <w:rPr>
          <w:rFonts w:ascii="Times New Roman" w:hAnsi="Times New Roman" w:cs="Times New Roman"/>
          <w:sz w:val="24"/>
          <w:szCs w:val="24"/>
        </w:rPr>
        <w:t xml:space="preserve"> verwiesen</w:t>
      </w:r>
      <w:r w:rsidR="0024391A">
        <w:rPr>
          <w:rFonts w:ascii="Times New Roman" w:hAnsi="Times New Roman" w:cs="Times New Roman"/>
          <w:sz w:val="24"/>
          <w:szCs w:val="24"/>
        </w:rPr>
        <w:t>:</w:t>
      </w:r>
    </w:p>
    <w:p w:rsidR="0024391A" w:rsidRDefault="0024391A" w:rsidP="0024391A">
      <w:pPr>
        <w:spacing w:after="0"/>
        <w:ind w:left="1134"/>
        <w:jc w:val="both"/>
        <w:rPr>
          <w:rFonts w:ascii="Times New Roman" w:hAnsi="Times New Roman" w:cs="Times New Roman"/>
          <w:sz w:val="24"/>
          <w:szCs w:val="24"/>
        </w:rPr>
      </w:pPr>
      <w:r>
        <w:rPr>
          <w:rFonts w:ascii="Times New Roman" w:hAnsi="Times New Roman" w:cs="Times New Roman"/>
          <w:sz w:val="24"/>
          <w:szCs w:val="24"/>
        </w:rPr>
        <w:t>„Wir sind im Hause eines gelehrten und frommen Rabbi, Moritz Frankfurter, der in einer kleinen Stadt in Serbien sein Leben verbrachte, aber weithin geehrt war als Philosoph und Priester, eines Mannes, der in der Zucht des Herrn lebte und wirkte, in einem verschlossenen und hingegebenen Leben, ganz Geist und Demut. Diese Familie […] scheint den deutschen Namen vor anderthalb Jahrhunderten angenommen zu haben: deutsche Juden […]. In der Schule lernen die Kinder Se</w:t>
      </w:r>
      <w:r>
        <w:rPr>
          <w:rFonts w:ascii="Times New Roman" w:hAnsi="Times New Roman" w:cs="Times New Roman"/>
          <w:sz w:val="24"/>
          <w:szCs w:val="24"/>
        </w:rPr>
        <w:t>r</w:t>
      </w:r>
      <w:r>
        <w:rPr>
          <w:rFonts w:ascii="Times New Roman" w:hAnsi="Times New Roman" w:cs="Times New Roman"/>
          <w:sz w:val="24"/>
          <w:szCs w:val="24"/>
        </w:rPr>
        <w:t>bisch, die Sprache ihres Landes, zu Hause aber sprechen sie deutsch und hebr</w:t>
      </w:r>
      <w:r>
        <w:rPr>
          <w:rFonts w:ascii="Times New Roman" w:hAnsi="Times New Roman" w:cs="Times New Roman"/>
          <w:sz w:val="24"/>
          <w:szCs w:val="24"/>
        </w:rPr>
        <w:t>ä</w:t>
      </w:r>
      <w:r>
        <w:rPr>
          <w:rFonts w:ascii="Times New Roman" w:hAnsi="Times New Roman" w:cs="Times New Roman"/>
          <w:sz w:val="24"/>
          <w:szCs w:val="24"/>
        </w:rPr>
        <w:t>isch.“ (S. 23)</w:t>
      </w:r>
    </w:p>
    <w:p w:rsidR="00630ED3" w:rsidRDefault="0024391A" w:rsidP="0024391A">
      <w:pPr>
        <w:spacing w:after="0"/>
        <w:jc w:val="both"/>
        <w:rPr>
          <w:rFonts w:ascii="Times New Roman" w:hAnsi="Times New Roman" w:cs="Times New Roman"/>
          <w:sz w:val="24"/>
          <w:szCs w:val="24"/>
        </w:rPr>
      </w:pPr>
      <w:r>
        <w:rPr>
          <w:rFonts w:ascii="Times New Roman" w:hAnsi="Times New Roman" w:cs="Times New Roman"/>
          <w:sz w:val="24"/>
          <w:szCs w:val="24"/>
        </w:rPr>
        <w:t xml:space="preserve">Für das biografische Konstrukt, das Ludwig </w:t>
      </w:r>
      <w:r w:rsidR="00E726EC">
        <w:rPr>
          <w:rFonts w:ascii="Times New Roman" w:hAnsi="Times New Roman" w:cs="Times New Roman"/>
          <w:sz w:val="24"/>
          <w:szCs w:val="24"/>
        </w:rPr>
        <w:t xml:space="preserve">an dieser Stelle </w:t>
      </w:r>
      <w:r>
        <w:rPr>
          <w:rFonts w:ascii="Times New Roman" w:hAnsi="Times New Roman" w:cs="Times New Roman"/>
          <w:sz w:val="24"/>
          <w:szCs w:val="24"/>
        </w:rPr>
        <w:t>entwickelt, sind zwei Fakten von Bedeutung: David Frankfurters</w:t>
      </w:r>
      <w:r w:rsidR="00630ED3">
        <w:rPr>
          <w:rFonts w:ascii="Times New Roman" w:hAnsi="Times New Roman" w:cs="Times New Roman"/>
          <w:sz w:val="24"/>
          <w:szCs w:val="24"/>
        </w:rPr>
        <w:t xml:space="preserve"> enge Bindung an die deutsche Sprache und Kultur, zugleich</w:t>
      </w:r>
      <w:r>
        <w:rPr>
          <w:rFonts w:ascii="Times New Roman" w:hAnsi="Times New Roman" w:cs="Times New Roman"/>
          <w:sz w:val="24"/>
          <w:szCs w:val="24"/>
        </w:rPr>
        <w:t xml:space="preserve"> aber auch das</w:t>
      </w:r>
      <w:r w:rsidR="00630ED3">
        <w:rPr>
          <w:rFonts w:ascii="Times New Roman" w:hAnsi="Times New Roman" w:cs="Times New Roman"/>
          <w:sz w:val="24"/>
          <w:szCs w:val="24"/>
        </w:rPr>
        <w:t xml:space="preserve"> Gefühl von Fremdheit und Heimatlosigkeit</w:t>
      </w:r>
      <w:r>
        <w:rPr>
          <w:rFonts w:ascii="Times New Roman" w:hAnsi="Times New Roman" w:cs="Times New Roman"/>
          <w:sz w:val="24"/>
          <w:szCs w:val="24"/>
        </w:rPr>
        <w:t xml:space="preserve">: </w:t>
      </w:r>
      <w:r w:rsidR="00E726EC">
        <w:rPr>
          <w:rFonts w:ascii="Times New Roman" w:hAnsi="Times New Roman" w:cs="Times New Roman"/>
          <w:sz w:val="24"/>
          <w:szCs w:val="24"/>
        </w:rPr>
        <w:t>in ihrem Zusammenwirken</w:t>
      </w:r>
      <w:r>
        <w:rPr>
          <w:rFonts w:ascii="Times New Roman" w:hAnsi="Times New Roman" w:cs="Times New Roman"/>
          <w:sz w:val="24"/>
          <w:szCs w:val="24"/>
        </w:rPr>
        <w:t xml:space="preserve"> klass</w:t>
      </w:r>
      <w:r>
        <w:rPr>
          <w:rFonts w:ascii="Times New Roman" w:hAnsi="Times New Roman" w:cs="Times New Roman"/>
          <w:sz w:val="24"/>
          <w:szCs w:val="24"/>
        </w:rPr>
        <w:t>i</w:t>
      </w:r>
      <w:r>
        <w:rPr>
          <w:rFonts w:ascii="Times New Roman" w:hAnsi="Times New Roman" w:cs="Times New Roman"/>
          <w:sz w:val="24"/>
          <w:szCs w:val="24"/>
        </w:rPr>
        <w:t xml:space="preserve">schen Elemente </w:t>
      </w:r>
      <w:r w:rsidR="00E726EC">
        <w:rPr>
          <w:rFonts w:ascii="Times New Roman" w:hAnsi="Times New Roman" w:cs="Times New Roman"/>
          <w:sz w:val="24"/>
          <w:szCs w:val="24"/>
        </w:rPr>
        <w:t>der</w:t>
      </w:r>
      <w:r>
        <w:rPr>
          <w:rFonts w:ascii="Times New Roman" w:hAnsi="Times New Roman" w:cs="Times New Roman"/>
          <w:sz w:val="24"/>
          <w:szCs w:val="24"/>
        </w:rPr>
        <w:t xml:space="preserve"> Alterität</w:t>
      </w:r>
      <w:r w:rsidR="00630ED3">
        <w:rPr>
          <w:rFonts w:ascii="Times New Roman" w:hAnsi="Times New Roman" w:cs="Times New Roman"/>
          <w:sz w:val="24"/>
          <w:szCs w:val="24"/>
        </w:rPr>
        <w:t>.</w:t>
      </w:r>
      <w:r w:rsidR="00630ED3">
        <w:rPr>
          <w:rStyle w:val="Funotenzeichen"/>
          <w:rFonts w:ascii="Times New Roman" w:hAnsi="Times New Roman" w:cs="Times New Roman"/>
          <w:sz w:val="24"/>
          <w:szCs w:val="24"/>
        </w:rPr>
        <w:footnoteReference w:id="43"/>
      </w:r>
      <w:r w:rsidR="00630ED3">
        <w:rPr>
          <w:rFonts w:ascii="Times New Roman" w:hAnsi="Times New Roman" w:cs="Times New Roman"/>
          <w:sz w:val="24"/>
          <w:szCs w:val="24"/>
        </w:rPr>
        <w:t xml:space="preserve"> </w:t>
      </w:r>
    </w:p>
    <w:p w:rsidR="00630ED3" w:rsidRDefault="00630ED3" w:rsidP="00630ED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Emil Ludwig setzt die literarische Konstruktion </w:t>
      </w:r>
      <w:r w:rsidR="00E726EC">
        <w:rPr>
          <w:rFonts w:ascii="Times New Roman" w:hAnsi="Times New Roman" w:cs="Times New Roman"/>
          <w:sz w:val="24"/>
          <w:szCs w:val="24"/>
        </w:rPr>
        <w:t>ein</w:t>
      </w:r>
      <w:r>
        <w:rPr>
          <w:rFonts w:ascii="Times New Roman" w:hAnsi="Times New Roman" w:cs="Times New Roman"/>
          <w:sz w:val="24"/>
          <w:szCs w:val="24"/>
        </w:rPr>
        <w:t xml:space="preserve">es Psychogramms fort, </w:t>
      </w:r>
      <w:r w:rsidR="00E726EC">
        <w:rPr>
          <w:rFonts w:ascii="Times New Roman" w:hAnsi="Times New Roman" w:cs="Times New Roman"/>
          <w:sz w:val="24"/>
          <w:szCs w:val="24"/>
        </w:rPr>
        <w:t>indem</w:t>
      </w:r>
      <w:r>
        <w:rPr>
          <w:rFonts w:ascii="Times New Roman" w:hAnsi="Times New Roman" w:cs="Times New Roman"/>
          <w:sz w:val="24"/>
          <w:szCs w:val="24"/>
        </w:rPr>
        <w:t xml:space="preserve"> er auf den prägenden Einfluss verweist, der vom Gebetsritual </w:t>
      </w:r>
      <w:r w:rsidR="00E726EC">
        <w:rPr>
          <w:rFonts w:ascii="Times New Roman" w:hAnsi="Times New Roman" w:cs="Times New Roman"/>
          <w:sz w:val="24"/>
          <w:szCs w:val="24"/>
        </w:rPr>
        <w:t xml:space="preserve">auf den jungen David </w:t>
      </w:r>
      <w:r>
        <w:rPr>
          <w:rFonts w:ascii="Times New Roman" w:hAnsi="Times New Roman" w:cs="Times New Roman"/>
          <w:sz w:val="24"/>
          <w:szCs w:val="24"/>
        </w:rPr>
        <w:t>ausgeht:</w:t>
      </w:r>
      <w:r>
        <w:rPr>
          <w:rFonts w:ascii="Times New Roman" w:hAnsi="Times New Roman" w:cs="Times New Roman"/>
          <w:i/>
          <w:sz w:val="24"/>
          <w:szCs w:val="24"/>
        </w:rPr>
        <w:t xml:space="preserve"> </w:t>
      </w:r>
    </w:p>
    <w:p w:rsidR="00630ED3" w:rsidRDefault="00630ED3" w:rsidP="00630ED3">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„Jeden Morgen legt </w:t>
      </w:r>
      <w:r w:rsidR="0024391A">
        <w:rPr>
          <w:rFonts w:ascii="Times New Roman" w:hAnsi="Times New Roman" w:cs="Times New Roman"/>
          <w:sz w:val="24"/>
          <w:szCs w:val="24"/>
        </w:rPr>
        <w:t>[</w:t>
      </w:r>
      <w:r w:rsidR="00F2593C">
        <w:rPr>
          <w:rFonts w:ascii="Times New Roman" w:hAnsi="Times New Roman" w:cs="Times New Roman"/>
          <w:sz w:val="24"/>
          <w:szCs w:val="24"/>
        </w:rPr>
        <w:t>David</w:t>
      </w:r>
      <w:r w:rsidR="0024391A">
        <w:rPr>
          <w:rFonts w:ascii="Times New Roman" w:hAnsi="Times New Roman" w:cs="Times New Roman"/>
          <w:sz w:val="24"/>
          <w:szCs w:val="24"/>
        </w:rPr>
        <w:t xml:space="preserve">] </w:t>
      </w:r>
      <w:r>
        <w:rPr>
          <w:rFonts w:ascii="Times New Roman" w:hAnsi="Times New Roman" w:cs="Times New Roman"/>
          <w:sz w:val="24"/>
          <w:szCs w:val="24"/>
        </w:rPr>
        <w:t>nun den viereckigen Gebetsmantel an und spricht den Spruch, indem er das Tuch an beiden Seiten hochhebt […].“ (S. 26)</w:t>
      </w:r>
    </w:p>
    <w:p w:rsidR="00630ED3" w:rsidRDefault="00F2593C" w:rsidP="00630ED3">
      <w:pPr>
        <w:spacing w:after="0"/>
        <w:jc w:val="both"/>
        <w:rPr>
          <w:rFonts w:ascii="Times New Roman" w:hAnsi="Times New Roman" w:cs="Times New Roman"/>
          <w:sz w:val="24"/>
          <w:szCs w:val="24"/>
        </w:rPr>
      </w:pPr>
      <w:r>
        <w:rPr>
          <w:rFonts w:ascii="Times New Roman" w:hAnsi="Times New Roman" w:cs="Times New Roman"/>
          <w:sz w:val="24"/>
          <w:szCs w:val="24"/>
        </w:rPr>
        <w:t>Neben d</w:t>
      </w:r>
      <w:r w:rsidR="006E537F">
        <w:rPr>
          <w:rFonts w:ascii="Times New Roman" w:hAnsi="Times New Roman" w:cs="Times New Roman"/>
          <w:sz w:val="24"/>
          <w:szCs w:val="24"/>
        </w:rPr>
        <w:t>i</w:t>
      </w:r>
      <w:r>
        <w:rPr>
          <w:rFonts w:ascii="Times New Roman" w:hAnsi="Times New Roman" w:cs="Times New Roman"/>
          <w:sz w:val="24"/>
          <w:szCs w:val="24"/>
        </w:rPr>
        <w:t>e</w:t>
      </w:r>
      <w:r w:rsidR="00630ED3">
        <w:rPr>
          <w:rFonts w:ascii="Times New Roman" w:hAnsi="Times New Roman" w:cs="Times New Roman"/>
          <w:sz w:val="24"/>
          <w:szCs w:val="24"/>
        </w:rPr>
        <w:t xml:space="preserve"> Prägung durch die Religion und das religiöse Ritual </w:t>
      </w:r>
      <w:r>
        <w:rPr>
          <w:rFonts w:ascii="Times New Roman" w:hAnsi="Times New Roman" w:cs="Times New Roman"/>
          <w:sz w:val="24"/>
          <w:szCs w:val="24"/>
        </w:rPr>
        <w:t>tritt die</w:t>
      </w:r>
      <w:r w:rsidR="00630ED3">
        <w:rPr>
          <w:rFonts w:ascii="Times New Roman" w:hAnsi="Times New Roman" w:cs="Times New Roman"/>
          <w:sz w:val="24"/>
          <w:szCs w:val="24"/>
        </w:rPr>
        <w:t xml:space="preserve"> Erfahrung </w:t>
      </w:r>
      <w:r>
        <w:rPr>
          <w:rFonts w:ascii="Times New Roman" w:hAnsi="Times New Roman" w:cs="Times New Roman"/>
          <w:sz w:val="24"/>
          <w:szCs w:val="24"/>
        </w:rPr>
        <w:t>früher ant</w:t>
      </w:r>
      <w:r>
        <w:rPr>
          <w:rFonts w:ascii="Times New Roman" w:hAnsi="Times New Roman" w:cs="Times New Roman"/>
          <w:sz w:val="24"/>
          <w:szCs w:val="24"/>
        </w:rPr>
        <w:t>i</w:t>
      </w:r>
      <w:r>
        <w:rPr>
          <w:rFonts w:ascii="Times New Roman" w:hAnsi="Times New Roman" w:cs="Times New Roman"/>
          <w:sz w:val="24"/>
          <w:szCs w:val="24"/>
        </w:rPr>
        <w:t>semitischer</w:t>
      </w:r>
      <w:r w:rsidR="00630ED3">
        <w:rPr>
          <w:rFonts w:ascii="Times New Roman" w:hAnsi="Times New Roman" w:cs="Times New Roman"/>
          <w:sz w:val="24"/>
          <w:szCs w:val="24"/>
        </w:rPr>
        <w:t xml:space="preserve"> Stigmatisierung. </w:t>
      </w:r>
      <w:r>
        <w:rPr>
          <w:rFonts w:ascii="Times New Roman" w:hAnsi="Times New Roman" w:cs="Times New Roman"/>
          <w:sz w:val="24"/>
          <w:szCs w:val="24"/>
        </w:rPr>
        <w:t>Sie verletzt Davids „Ehre“ ebenso wie sei</w:t>
      </w:r>
      <w:r w:rsidR="006E537F">
        <w:rPr>
          <w:rFonts w:ascii="Times New Roman" w:hAnsi="Times New Roman" w:cs="Times New Roman"/>
          <w:sz w:val="24"/>
          <w:szCs w:val="24"/>
        </w:rPr>
        <w:t>n</w:t>
      </w:r>
      <w:r>
        <w:rPr>
          <w:rFonts w:ascii="Times New Roman" w:hAnsi="Times New Roman" w:cs="Times New Roman"/>
          <w:sz w:val="24"/>
          <w:szCs w:val="24"/>
        </w:rPr>
        <w:t>en „Stolz“. Letztlich</w:t>
      </w:r>
      <w:r w:rsidR="00630ED3">
        <w:rPr>
          <w:rFonts w:ascii="Times New Roman" w:hAnsi="Times New Roman" w:cs="Times New Roman"/>
          <w:sz w:val="24"/>
          <w:szCs w:val="24"/>
        </w:rPr>
        <w:t xml:space="preserve"> verstärkt</w:t>
      </w:r>
      <w:r>
        <w:rPr>
          <w:rFonts w:ascii="Times New Roman" w:hAnsi="Times New Roman" w:cs="Times New Roman"/>
          <w:sz w:val="24"/>
          <w:szCs w:val="24"/>
        </w:rPr>
        <w:t xml:space="preserve"> das Erlebnis</w:t>
      </w:r>
      <w:r w:rsidR="00630ED3">
        <w:rPr>
          <w:rFonts w:ascii="Times New Roman" w:hAnsi="Times New Roman" w:cs="Times New Roman"/>
          <w:sz w:val="24"/>
          <w:szCs w:val="24"/>
        </w:rPr>
        <w:t xml:space="preserve"> Davids Identifikation mit der </w:t>
      </w:r>
      <w:r>
        <w:rPr>
          <w:rFonts w:ascii="Times New Roman" w:hAnsi="Times New Roman" w:cs="Times New Roman"/>
          <w:sz w:val="24"/>
          <w:szCs w:val="24"/>
        </w:rPr>
        <w:t xml:space="preserve">religiösen </w:t>
      </w:r>
      <w:r w:rsidR="00630ED3">
        <w:rPr>
          <w:rFonts w:ascii="Times New Roman" w:hAnsi="Times New Roman" w:cs="Times New Roman"/>
          <w:sz w:val="24"/>
          <w:szCs w:val="24"/>
        </w:rPr>
        <w:t xml:space="preserve">Bestimmung, </w:t>
      </w:r>
      <w:r>
        <w:rPr>
          <w:rFonts w:ascii="Times New Roman" w:hAnsi="Times New Roman" w:cs="Times New Roman"/>
          <w:sz w:val="24"/>
          <w:szCs w:val="24"/>
        </w:rPr>
        <w:t xml:space="preserve">als Jude </w:t>
      </w:r>
      <w:r w:rsidR="00630ED3">
        <w:rPr>
          <w:rFonts w:ascii="Times New Roman" w:hAnsi="Times New Roman" w:cs="Times New Roman"/>
          <w:sz w:val="24"/>
          <w:szCs w:val="24"/>
        </w:rPr>
        <w:t xml:space="preserve">ein </w:t>
      </w:r>
      <w:r>
        <w:rPr>
          <w:rFonts w:ascii="Times New Roman" w:hAnsi="Times New Roman" w:cs="Times New Roman"/>
          <w:sz w:val="24"/>
          <w:szCs w:val="24"/>
        </w:rPr>
        <w:t>Mi</w:t>
      </w:r>
      <w:r>
        <w:rPr>
          <w:rFonts w:ascii="Times New Roman" w:hAnsi="Times New Roman" w:cs="Times New Roman"/>
          <w:sz w:val="24"/>
          <w:szCs w:val="24"/>
        </w:rPr>
        <w:t>t</w:t>
      </w:r>
      <w:r>
        <w:rPr>
          <w:rFonts w:ascii="Times New Roman" w:hAnsi="Times New Roman" w:cs="Times New Roman"/>
          <w:sz w:val="24"/>
          <w:szCs w:val="24"/>
        </w:rPr>
        <w:t>glied</w:t>
      </w:r>
      <w:r w:rsidR="00630ED3">
        <w:rPr>
          <w:rFonts w:ascii="Times New Roman" w:hAnsi="Times New Roman" w:cs="Times New Roman"/>
          <w:sz w:val="24"/>
          <w:szCs w:val="24"/>
        </w:rPr>
        <w:t xml:space="preserve"> des von Gott auserwählten Volk zu sein:</w:t>
      </w:r>
      <w:r w:rsidR="00630ED3">
        <w:rPr>
          <w:rFonts w:ascii="Times New Roman" w:hAnsi="Times New Roman" w:cs="Times New Roman"/>
          <w:i/>
          <w:sz w:val="24"/>
          <w:szCs w:val="24"/>
        </w:rPr>
        <w:t xml:space="preserve"> </w:t>
      </w:r>
    </w:p>
    <w:p w:rsidR="00630ED3" w:rsidRDefault="00630ED3" w:rsidP="00630ED3">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„Eines Tages </w:t>
      </w:r>
      <w:proofErr w:type="spellStart"/>
      <w:r>
        <w:rPr>
          <w:rFonts w:ascii="Times New Roman" w:hAnsi="Times New Roman" w:cs="Times New Roman"/>
          <w:sz w:val="24"/>
          <w:szCs w:val="24"/>
        </w:rPr>
        <w:t>erfaßt</w:t>
      </w:r>
      <w:proofErr w:type="spellEnd"/>
      <w:r>
        <w:rPr>
          <w:rFonts w:ascii="Times New Roman" w:hAnsi="Times New Roman" w:cs="Times New Roman"/>
          <w:sz w:val="24"/>
          <w:szCs w:val="24"/>
        </w:rPr>
        <w:t xml:space="preserve"> den Knaben das erste Schrecknis der Welt: in der Schule wirft ihm ein großer Junge böse Worte gegen die Juden an den Kopf. Weiß er denn nicht,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sie das </w:t>
      </w:r>
      <w:proofErr w:type="spellStart"/>
      <w:r>
        <w:rPr>
          <w:rFonts w:ascii="Times New Roman" w:hAnsi="Times New Roman" w:cs="Times New Roman"/>
          <w:sz w:val="24"/>
          <w:szCs w:val="24"/>
        </w:rPr>
        <w:t>Auserwählte</w:t>
      </w:r>
      <w:proofErr w:type="spellEnd"/>
      <w:r>
        <w:rPr>
          <w:rFonts w:ascii="Times New Roman" w:hAnsi="Times New Roman" w:cs="Times New Roman"/>
          <w:sz w:val="24"/>
          <w:szCs w:val="24"/>
        </w:rPr>
        <w:t xml:space="preserve"> Volk sind und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es ein Stolz ist und eine Ehre, von ihnen zu stammen?“ (S. 27)</w:t>
      </w:r>
    </w:p>
    <w:p w:rsidR="00630ED3" w:rsidRPr="009D1486" w:rsidRDefault="00630ED3" w:rsidP="00630ED3">
      <w:pPr>
        <w:spacing w:after="0"/>
        <w:jc w:val="both"/>
        <w:rPr>
          <w:rFonts w:ascii="Times New Roman" w:hAnsi="Times New Roman" w:cs="Times New Roman"/>
          <w:sz w:val="24"/>
          <w:szCs w:val="24"/>
        </w:rPr>
      </w:pPr>
      <w:r>
        <w:rPr>
          <w:rFonts w:ascii="Times New Roman" w:hAnsi="Times New Roman" w:cs="Times New Roman"/>
          <w:sz w:val="24"/>
          <w:szCs w:val="24"/>
        </w:rPr>
        <w:t>Auch bei diesem Szenario handelt es sich um eine literarische Fiktion. Zu außerliterarischen Zeugnissen: Briefen, Tagebucheintragungen, Berichten von Angehörigen, hat</w:t>
      </w:r>
      <w:r w:rsidR="00E726EC">
        <w:rPr>
          <w:rFonts w:ascii="Times New Roman" w:hAnsi="Times New Roman" w:cs="Times New Roman"/>
          <w:sz w:val="24"/>
          <w:szCs w:val="24"/>
        </w:rPr>
        <w:t>te</w:t>
      </w:r>
      <w:r>
        <w:rPr>
          <w:rFonts w:ascii="Times New Roman" w:hAnsi="Times New Roman" w:cs="Times New Roman"/>
          <w:sz w:val="24"/>
          <w:szCs w:val="24"/>
        </w:rPr>
        <w:t xml:space="preserve"> Emil Ludwig zu</w:t>
      </w:r>
      <w:r w:rsidR="00E726EC">
        <w:rPr>
          <w:rFonts w:ascii="Times New Roman" w:hAnsi="Times New Roman" w:cs="Times New Roman"/>
          <w:sz w:val="24"/>
          <w:szCs w:val="24"/>
        </w:rPr>
        <w:t xml:space="preserve"> diesem</w:t>
      </w:r>
      <w:r>
        <w:rPr>
          <w:rFonts w:ascii="Times New Roman" w:hAnsi="Times New Roman" w:cs="Times New Roman"/>
          <w:sz w:val="24"/>
          <w:szCs w:val="24"/>
        </w:rPr>
        <w:t xml:space="preserve"> Zeitpunkt mit Sicherheit keinen Zugang.</w:t>
      </w:r>
      <w:r w:rsidR="00E726EC">
        <w:rPr>
          <w:rFonts w:ascii="Times New Roman" w:hAnsi="Times New Roman" w:cs="Times New Roman"/>
          <w:sz w:val="24"/>
          <w:szCs w:val="24"/>
        </w:rPr>
        <w:t xml:space="preserve"> Er war im Wesentlichen auf die Presseb</w:t>
      </w:r>
      <w:r w:rsidR="00E726EC">
        <w:rPr>
          <w:rFonts w:ascii="Times New Roman" w:hAnsi="Times New Roman" w:cs="Times New Roman"/>
          <w:sz w:val="24"/>
          <w:szCs w:val="24"/>
        </w:rPr>
        <w:t>e</w:t>
      </w:r>
      <w:r w:rsidR="00E726EC">
        <w:rPr>
          <w:rFonts w:ascii="Times New Roman" w:hAnsi="Times New Roman" w:cs="Times New Roman"/>
          <w:sz w:val="24"/>
          <w:szCs w:val="24"/>
        </w:rPr>
        <w:t>richterstattung angewiesen.</w:t>
      </w:r>
    </w:p>
    <w:p w:rsidR="00630ED3" w:rsidRDefault="00630ED3" w:rsidP="00630ED3">
      <w:pPr>
        <w:spacing w:after="0"/>
        <w:jc w:val="both"/>
        <w:rPr>
          <w:rFonts w:ascii="Times New Roman" w:hAnsi="Times New Roman" w:cs="Times New Roman"/>
          <w:sz w:val="24"/>
          <w:szCs w:val="24"/>
        </w:rPr>
      </w:pPr>
      <w:r>
        <w:rPr>
          <w:rFonts w:ascii="Times New Roman" w:hAnsi="Times New Roman" w:cs="Times New Roman"/>
          <w:sz w:val="24"/>
          <w:szCs w:val="24"/>
        </w:rPr>
        <w:tab/>
        <w:t>Emil Ludwig entwickelt auf Grundlage diese</w:t>
      </w:r>
      <w:r w:rsidR="00E726EC">
        <w:rPr>
          <w:rFonts w:ascii="Times New Roman" w:hAnsi="Times New Roman" w:cs="Times New Roman"/>
          <w:sz w:val="24"/>
          <w:szCs w:val="24"/>
        </w:rPr>
        <w:t>s Psychogramms</w:t>
      </w:r>
      <w:r>
        <w:rPr>
          <w:rFonts w:ascii="Times New Roman" w:hAnsi="Times New Roman" w:cs="Times New Roman"/>
          <w:sz w:val="24"/>
          <w:szCs w:val="24"/>
        </w:rPr>
        <w:t xml:space="preserve"> den </w:t>
      </w:r>
      <w:r w:rsidRPr="004600A1">
        <w:rPr>
          <w:rFonts w:ascii="Times New Roman" w:hAnsi="Times New Roman" w:cs="Times New Roman"/>
          <w:i/>
          <w:sz w:val="24"/>
          <w:szCs w:val="24"/>
        </w:rPr>
        <w:t>speziellen</w:t>
      </w:r>
      <w:r>
        <w:rPr>
          <w:rFonts w:ascii="Times New Roman" w:hAnsi="Times New Roman" w:cs="Times New Roman"/>
          <w:sz w:val="24"/>
          <w:szCs w:val="24"/>
        </w:rPr>
        <w:t xml:space="preserve"> Konflikt: das Problem der Legitimität oder Illegitimität der Tötung eines Antisemiten, eines „Feindes des Volkes Israel“. – Der Ausgangspunkt ist auch hier die Religion, speziell das </w:t>
      </w:r>
      <w:r w:rsidRPr="00EA0E6E">
        <w:rPr>
          <w:rFonts w:ascii="Times New Roman" w:hAnsi="Times New Roman" w:cs="Times New Roman"/>
          <w:sz w:val="24"/>
          <w:szCs w:val="24"/>
        </w:rPr>
        <w:t xml:space="preserve">fünfte Gebot: </w:t>
      </w:r>
      <w:r>
        <w:rPr>
          <w:rFonts w:ascii="Times New Roman" w:hAnsi="Times New Roman" w:cs="Times New Roman"/>
          <w:sz w:val="24"/>
          <w:szCs w:val="24"/>
        </w:rPr>
        <w:t>„</w:t>
      </w:r>
      <w:r w:rsidRPr="00EA0E6E">
        <w:rPr>
          <w:rFonts w:ascii="Times New Roman" w:hAnsi="Times New Roman" w:cs="Times New Roman"/>
          <w:sz w:val="24"/>
          <w:szCs w:val="24"/>
        </w:rPr>
        <w:t>Du sollst nicht töten!</w:t>
      </w:r>
      <w:r>
        <w:rPr>
          <w:rFonts w:ascii="Times New Roman" w:hAnsi="Times New Roman" w:cs="Times New Roman"/>
          <w:sz w:val="24"/>
          <w:szCs w:val="24"/>
        </w:rPr>
        <w:t>“ Dieses Gebot weckt in den Augen des jungen David Frankfurter Zweifel an seinem Vorbild, de</w:t>
      </w:r>
      <w:r w:rsidR="006E537F">
        <w:rPr>
          <w:rFonts w:ascii="Times New Roman" w:hAnsi="Times New Roman" w:cs="Times New Roman"/>
          <w:sz w:val="24"/>
          <w:szCs w:val="24"/>
        </w:rPr>
        <w:t>m</w:t>
      </w:r>
      <w:r>
        <w:rPr>
          <w:rFonts w:ascii="Times New Roman" w:hAnsi="Times New Roman" w:cs="Times New Roman"/>
          <w:sz w:val="24"/>
          <w:szCs w:val="24"/>
        </w:rPr>
        <w:t xml:space="preserve"> biblischen David. Die Antwort liefert der Talmud: „Wer Menschenblut vergießt, dessen Blut soll durch Menschen vergossen werden, denn nach se</w:t>
      </w:r>
      <w:r>
        <w:rPr>
          <w:rFonts w:ascii="Times New Roman" w:hAnsi="Times New Roman" w:cs="Times New Roman"/>
          <w:sz w:val="24"/>
          <w:szCs w:val="24"/>
        </w:rPr>
        <w:t>i</w:t>
      </w:r>
      <w:r>
        <w:rPr>
          <w:rFonts w:ascii="Times New Roman" w:hAnsi="Times New Roman" w:cs="Times New Roman"/>
          <w:sz w:val="24"/>
          <w:szCs w:val="24"/>
        </w:rPr>
        <w:t>nem Ebenbilde hat Gott den Menschen geschaffen.“ Dies ist die „Pflicht des ganzen Hauses“, wie auch im Buch Samuel</w:t>
      </w:r>
      <w:r w:rsidRPr="007C7877">
        <w:rPr>
          <w:rFonts w:ascii="Times New Roman" w:hAnsi="Times New Roman" w:cs="Times New Roman"/>
          <w:sz w:val="24"/>
          <w:szCs w:val="24"/>
        </w:rPr>
        <w:t xml:space="preserve"> </w:t>
      </w:r>
      <w:r>
        <w:rPr>
          <w:rFonts w:ascii="Times New Roman" w:hAnsi="Times New Roman" w:cs="Times New Roman"/>
          <w:sz w:val="24"/>
          <w:szCs w:val="24"/>
        </w:rPr>
        <w:t xml:space="preserve">(S. 28) gesagt wird. Doch in der Bibel </w:t>
      </w:r>
      <w:r w:rsidR="006E537F">
        <w:rPr>
          <w:rFonts w:ascii="Times New Roman" w:hAnsi="Times New Roman" w:cs="Times New Roman"/>
          <w:sz w:val="24"/>
          <w:szCs w:val="24"/>
        </w:rPr>
        <w:t xml:space="preserve">gibt es </w:t>
      </w:r>
      <w:r>
        <w:rPr>
          <w:rFonts w:ascii="Times New Roman" w:hAnsi="Times New Roman" w:cs="Times New Roman"/>
          <w:sz w:val="24"/>
          <w:szCs w:val="24"/>
        </w:rPr>
        <w:t>auch gegenteilige Aussagen. Darauf macht der Vater seinen Sohn aufmerksam</w:t>
      </w:r>
      <w:r w:rsidR="006E537F">
        <w:rPr>
          <w:rFonts w:ascii="Times New Roman" w:hAnsi="Times New Roman" w:cs="Times New Roman"/>
          <w:sz w:val="24"/>
          <w:szCs w:val="24"/>
        </w:rPr>
        <w:t>:</w:t>
      </w:r>
      <w:r>
        <w:rPr>
          <w:rFonts w:ascii="Times New Roman" w:hAnsi="Times New Roman" w:cs="Times New Roman"/>
          <w:sz w:val="24"/>
          <w:szCs w:val="24"/>
        </w:rPr>
        <w:t xml:space="preserve"> Das Gebot „Du sollst nicht t</w:t>
      </w:r>
      <w:r>
        <w:rPr>
          <w:rFonts w:ascii="Times New Roman" w:hAnsi="Times New Roman" w:cs="Times New Roman"/>
          <w:sz w:val="24"/>
          <w:szCs w:val="24"/>
        </w:rPr>
        <w:t>ö</w:t>
      </w:r>
      <w:r>
        <w:rPr>
          <w:rFonts w:ascii="Times New Roman" w:hAnsi="Times New Roman" w:cs="Times New Roman"/>
          <w:sz w:val="24"/>
          <w:szCs w:val="24"/>
        </w:rPr>
        <w:t>ten!“ ha</w:t>
      </w:r>
      <w:r w:rsidR="006E537F">
        <w:rPr>
          <w:rFonts w:ascii="Times New Roman" w:hAnsi="Times New Roman" w:cs="Times New Roman"/>
          <w:sz w:val="24"/>
          <w:szCs w:val="24"/>
        </w:rPr>
        <w:t>be</w:t>
      </w:r>
      <w:r>
        <w:rPr>
          <w:rFonts w:ascii="Times New Roman" w:hAnsi="Times New Roman" w:cs="Times New Roman"/>
          <w:sz w:val="24"/>
          <w:szCs w:val="24"/>
        </w:rPr>
        <w:t xml:space="preserve"> </w:t>
      </w:r>
      <w:r w:rsidR="006E537F">
        <w:rPr>
          <w:rFonts w:ascii="Times New Roman" w:hAnsi="Times New Roman" w:cs="Times New Roman"/>
          <w:sz w:val="24"/>
          <w:szCs w:val="24"/>
        </w:rPr>
        <w:t>auf</w:t>
      </w:r>
      <w:r>
        <w:rPr>
          <w:rFonts w:ascii="Times New Roman" w:hAnsi="Times New Roman" w:cs="Times New Roman"/>
          <w:sz w:val="24"/>
          <w:szCs w:val="24"/>
        </w:rPr>
        <w:t xml:space="preserve"> jede</w:t>
      </w:r>
      <w:r w:rsidR="006E537F">
        <w:rPr>
          <w:rFonts w:ascii="Times New Roman" w:hAnsi="Times New Roman" w:cs="Times New Roman"/>
          <w:sz w:val="24"/>
          <w:szCs w:val="24"/>
        </w:rPr>
        <w:t>n</w:t>
      </w:r>
      <w:r>
        <w:rPr>
          <w:rFonts w:ascii="Times New Roman" w:hAnsi="Times New Roman" w:cs="Times New Roman"/>
          <w:sz w:val="24"/>
          <w:szCs w:val="24"/>
        </w:rPr>
        <w:t xml:space="preserve"> Fall das höchste Gewicht. Nicht Widerstand, sondern </w:t>
      </w:r>
      <w:r w:rsidRPr="006E537F">
        <w:rPr>
          <w:rFonts w:ascii="Times New Roman" w:hAnsi="Times New Roman" w:cs="Times New Roman"/>
          <w:i/>
          <w:sz w:val="24"/>
          <w:szCs w:val="24"/>
        </w:rPr>
        <w:t>Dulden</w:t>
      </w:r>
      <w:r>
        <w:rPr>
          <w:rFonts w:ascii="Times New Roman" w:hAnsi="Times New Roman" w:cs="Times New Roman"/>
          <w:sz w:val="24"/>
          <w:szCs w:val="24"/>
        </w:rPr>
        <w:t xml:space="preserve"> </w:t>
      </w:r>
      <w:r w:rsidR="006E537F">
        <w:rPr>
          <w:rFonts w:ascii="Times New Roman" w:hAnsi="Times New Roman" w:cs="Times New Roman"/>
          <w:sz w:val="24"/>
          <w:szCs w:val="24"/>
        </w:rPr>
        <w:t>sei</w:t>
      </w:r>
      <w:r>
        <w:rPr>
          <w:rFonts w:ascii="Times New Roman" w:hAnsi="Times New Roman" w:cs="Times New Roman"/>
          <w:sz w:val="24"/>
          <w:szCs w:val="24"/>
        </w:rPr>
        <w:t xml:space="preserve"> die Pflicht, die den Juden von Gott auferlegt ist</w:t>
      </w:r>
      <w:r w:rsidR="006E537F">
        <w:rPr>
          <w:rFonts w:ascii="Times New Roman" w:hAnsi="Times New Roman" w:cs="Times New Roman"/>
          <w:sz w:val="24"/>
          <w:szCs w:val="24"/>
        </w:rPr>
        <w:t>. Wörtlich heißt es</w:t>
      </w:r>
      <w:r>
        <w:rPr>
          <w:rFonts w:ascii="Times New Roman" w:hAnsi="Times New Roman" w:cs="Times New Roman"/>
          <w:sz w:val="24"/>
          <w:szCs w:val="24"/>
        </w:rPr>
        <w:t xml:space="preserve">: </w:t>
      </w:r>
    </w:p>
    <w:p w:rsidR="00630ED3" w:rsidRDefault="00630ED3" w:rsidP="00630ED3">
      <w:pPr>
        <w:spacing w:after="0"/>
        <w:ind w:left="1134"/>
        <w:jc w:val="both"/>
        <w:rPr>
          <w:rFonts w:ascii="Times New Roman" w:hAnsi="Times New Roman" w:cs="Times New Roman"/>
          <w:sz w:val="24"/>
          <w:szCs w:val="24"/>
        </w:rPr>
      </w:pPr>
      <w:r w:rsidRPr="007C7877">
        <w:rPr>
          <w:rFonts w:ascii="Times New Roman" w:hAnsi="Times New Roman" w:cs="Times New Roman"/>
          <w:sz w:val="24"/>
          <w:szCs w:val="24"/>
        </w:rPr>
        <w:lastRenderedPageBreak/>
        <w:t xml:space="preserve">„Nein, es gibt keine Ausnahme! Man </w:t>
      </w:r>
      <w:proofErr w:type="spellStart"/>
      <w:r w:rsidRPr="007C7877">
        <w:rPr>
          <w:rFonts w:ascii="Times New Roman" w:hAnsi="Times New Roman" w:cs="Times New Roman"/>
          <w:sz w:val="24"/>
          <w:szCs w:val="24"/>
        </w:rPr>
        <w:t>muß</w:t>
      </w:r>
      <w:proofErr w:type="spellEnd"/>
      <w:r w:rsidRPr="007C7877">
        <w:rPr>
          <w:rFonts w:ascii="Times New Roman" w:hAnsi="Times New Roman" w:cs="Times New Roman"/>
          <w:sz w:val="24"/>
          <w:szCs w:val="24"/>
        </w:rPr>
        <w:t xml:space="preserve"> also </w:t>
      </w:r>
      <w:proofErr w:type="spellStart"/>
      <w:r w:rsidRPr="007C7877">
        <w:rPr>
          <w:rFonts w:ascii="Times New Roman" w:hAnsi="Times New Roman" w:cs="Times New Roman"/>
          <w:sz w:val="24"/>
          <w:szCs w:val="24"/>
        </w:rPr>
        <w:t>stillehalten</w:t>
      </w:r>
      <w:proofErr w:type="spellEnd"/>
      <w:r w:rsidRPr="007C7877">
        <w:rPr>
          <w:rFonts w:ascii="Times New Roman" w:hAnsi="Times New Roman" w:cs="Times New Roman"/>
          <w:sz w:val="24"/>
          <w:szCs w:val="24"/>
        </w:rPr>
        <w:t xml:space="preserve"> als Jude, wenn einer einen beleidigt, auch wenn man David heißt! So sagt es die Schrift, so sagt es der Vater.“</w:t>
      </w:r>
      <w:r>
        <w:rPr>
          <w:rFonts w:ascii="Times New Roman" w:hAnsi="Times New Roman" w:cs="Times New Roman"/>
          <w:sz w:val="24"/>
          <w:szCs w:val="24"/>
        </w:rPr>
        <w:t xml:space="preserve"> (S. 29) </w:t>
      </w:r>
    </w:p>
    <w:p w:rsidR="0001306A" w:rsidRDefault="0001306A" w:rsidP="00630ED3">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 David regt sich gegen die Äußerung des Vaters spontaner Widerstand. Er wird an dieser Stelle aus der Perspektive des Autors formuliert:</w:t>
      </w:r>
    </w:p>
    <w:p w:rsidR="0001306A" w:rsidRDefault="0001306A" w:rsidP="0001306A">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„Und doch zeigt dem Knaben die Geschichte Europas,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immer wieder Christen ihre Herren töteten – und wurden dafür gepriesen! Da war ein Mönch, er König He</w:t>
      </w:r>
      <w:r w:rsidR="00170072">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nrich III., ein Lehrer, der Heinrich IV. erschlug, ein Schwedenkönig, den ein Graf auf dem Maskenball tötete, sogar ein Papst, den ein beleidigter Gegner u</w:t>
      </w:r>
      <w:r>
        <w:rPr>
          <w:rFonts w:ascii="Times New Roman" w:eastAsia="Times New Roman" w:hAnsi="Times New Roman" w:cs="Times New Roman"/>
          <w:sz w:val="24"/>
          <w:szCs w:val="24"/>
          <w:lang w:eastAsia="de-DE"/>
        </w:rPr>
        <w:t>m</w:t>
      </w:r>
      <w:r>
        <w:rPr>
          <w:rFonts w:ascii="Times New Roman" w:eastAsia="Times New Roman" w:hAnsi="Times New Roman" w:cs="Times New Roman"/>
          <w:sz w:val="24"/>
          <w:szCs w:val="24"/>
          <w:lang w:eastAsia="de-DE"/>
        </w:rPr>
        <w:t>brachte. Da waren Charlotte Corday und ihr Ruhm, den bösen Marat erdolcht zu haben, und jene Fürsten und Grafen, die den Zaren Paul ermordeten: lauter Fre</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heitshelden, nicht bestraft, nein, besungen in Liedern!“ (S. 29)</w:t>
      </w:r>
    </w:p>
    <w:p w:rsidR="00630ED3" w:rsidRDefault="00071E21" w:rsidP="00630ED3">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Emil Ludwig vermittelt das Bild einer Person, die der Welt und damit auch dem politischen Geschehen mit einer gewissen kindlichen Naivität gegenübertritt, dabei unsicher und stark emotional bestimmt ist. </w:t>
      </w:r>
      <w:r w:rsidR="00FE4C96">
        <w:rPr>
          <w:rFonts w:ascii="Times New Roman" w:eastAsia="Times New Roman" w:hAnsi="Times New Roman" w:cs="Times New Roman"/>
          <w:sz w:val="24"/>
          <w:szCs w:val="24"/>
          <w:lang w:eastAsia="de-DE"/>
        </w:rPr>
        <w:t>David Frankfurter schwankt in seinem Urteil</w:t>
      </w:r>
      <w:r>
        <w:rPr>
          <w:rFonts w:ascii="Times New Roman" w:eastAsia="Times New Roman" w:hAnsi="Times New Roman" w:cs="Times New Roman"/>
          <w:sz w:val="24"/>
          <w:szCs w:val="24"/>
          <w:lang w:eastAsia="de-DE"/>
        </w:rPr>
        <w:t xml:space="preserve">, und dieses Schwanken </w:t>
      </w:r>
      <w:r w:rsidR="00FE4C96">
        <w:rPr>
          <w:rFonts w:ascii="Times New Roman" w:eastAsia="Times New Roman" w:hAnsi="Times New Roman" w:cs="Times New Roman"/>
          <w:sz w:val="24"/>
          <w:szCs w:val="24"/>
          <w:lang w:eastAsia="de-DE"/>
        </w:rPr>
        <w:t>durch</w:t>
      </w:r>
      <w:r w:rsidR="00630ED3">
        <w:rPr>
          <w:rFonts w:ascii="Times New Roman" w:eastAsia="Times New Roman" w:hAnsi="Times New Roman" w:cs="Times New Roman"/>
          <w:sz w:val="24"/>
          <w:szCs w:val="24"/>
          <w:lang w:eastAsia="de-DE"/>
        </w:rPr>
        <w:t xml:space="preserve"> widersprüchliche, </w:t>
      </w:r>
      <w:r w:rsidR="00FE4C96">
        <w:rPr>
          <w:rFonts w:ascii="Times New Roman" w:eastAsia="Times New Roman" w:hAnsi="Times New Roman" w:cs="Times New Roman"/>
          <w:sz w:val="24"/>
          <w:szCs w:val="24"/>
          <w:lang w:eastAsia="de-DE"/>
        </w:rPr>
        <w:t xml:space="preserve">z.T. </w:t>
      </w:r>
      <w:r w:rsidR="00630ED3">
        <w:rPr>
          <w:rFonts w:ascii="Times New Roman" w:eastAsia="Times New Roman" w:hAnsi="Times New Roman" w:cs="Times New Roman"/>
          <w:sz w:val="24"/>
          <w:szCs w:val="24"/>
          <w:lang w:eastAsia="de-DE"/>
        </w:rPr>
        <w:t xml:space="preserve">konträre </w:t>
      </w:r>
      <w:r w:rsidR="007F1D16">
        <w:rPr>
          <w:rFonts w:ascii="Times New Roman" w:eastAsia="Times New Roman" w:hAnsi="Times New Roman" w:cs="Times New Roman"/>
          <w:sz w:val="24"/>
          <w:szCs w:val="24"/>
          <w:lang w:eastAsia="de-DE"/>
        </w:rPr>
        <w:t xml:space="preserve">Gebote und </w:t>
      </w:r>
      <w:r w:rsidR="0001306A">
        <w:rPr>
          <w:rFonts w:ascii="Times New Roman" w:eastAsia="Times New Roman" w:hAnsi="Times New Roman" w:cs="Times New Roman"/>
          <w:sz w:val="24"/>
          <w:szCs w:val="24"/>
          <w:lang w:eastAsia="de-DE"/>
        </w:rPr>
        <w:t>Information</w:t>
      </w:r>
      <w:r>
        <w:rPr>
          <w:rFonts w:ascii="Times New Roman" w:eastAsia="Times New Roman" w:hAnsi="Times New Roman" w:cs="Times New Roman"/>
          <w:sz w:val="24"/>
          <w:szCs w:val="24"/>
          <w:lang w:eastAsia="de-DE"/>
        </w:rPr>
        <w:t>en</w:t>
      </w:r>
      <w:r w:rsidR="00630ED3">
        <w:rPr>
          <w:rFonts w:ascii="Times New Roman" w:eastAsia="Times New Roman" w:hAnsi="Times New Roman" w:cs="Times New Roman"/>
          <w:sz w:val="24"/>
          <w:szCs w:val="24"/>
          <w:lang w:eastAsia="de-DE"/>
        </w:rPr>
        <w:t xml:space="preserve"> </w:t>
      </w:r>
      <w:r w:rsidR="00FE4C96">
        <w:rPr>
          <w:rFonts w:ascii="Times New Roman" w:eastAsia="Times New Roman" w:hAnsi="Times New Roman" w:cs="Times New Roman"/>
          <w:sz w:val="24"/>
          <w:szCs w:val="24"/>
          <w:lang w:eastAsia="de-DE"/>
        </w:rPr>
        <w:t>verstärkt</w:t>
      </w:r>
      <w:r w:rsidR="00630ED3">
        <w:rPr>
          <w:rFonts w:ascii="Times New Roman" w:eastAsia="Times New Roman" w:hAnsi="Times New Roman" w:cs="Times New Roman"/>
          <w:sz w:val="24"/>
          <w:szCs w:val="24"/>
          <w:lang w:eastAsia="de-DE"/>
        </w:rPr>
        <w:t>.</w:t>
      </w:r>
      <w:r w:rsidR="00FE4C96">
        <w:rPr>
          <w:rFonts w:ascii="Times New Roman" w:eastAsia="Times New Roman" w:hAnsi="Times New Roman" w:cs="Times New Roman"/>
          <w:sz w:val="24"/>
          <w:szCs w:val="24"/>
          <w:lang w:eastAsia="de-DE"/>
        </w:rPr>
        <w:t xml:space="preserve"> Hinzu komm</w:t>
      </w:r>
      <w:r>
        <w:rPr>
          <w:rFonts w:ascii="Times New Roman" w:eastAsia="Times New Roman" w:hAnsi="Times New Roman" w:cs="Times New Roman"/>
          <w:sz w:val="24"/>
          <w:szCs w:val="24"/>
          <w:lang w:eastAsia="de-DE"/>
        </w:rPr>
        <w:t>en</w:t>
      </w:r>
      <w:r w:rsidR="00FE4C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Einflüsse </w:t>
      </w:r>
      <w:r w:rsidR="00FE4C96">
        <w:rPr>
          <w:rFonts w:ascii="Times New Roman" w:eastAsia="Times New Roman" w:hAnsi="Times New Roman" w:cs="Times New Roman"/>
          <w:sz w:val="24"/>
          <w:szCs w:val="24"/>
          <w:lang w:eastAsia="de-DE"/>
        </w:rPr>
        <w:t>eine</w:t>
      </w:r>
      <w:r>
        <w:rPr>
          <w:rFonts w:ascii="Times New Roman" w:eastAsia="Times New Roman" w:hAnsi="Times New Roman" w:cs="Times New Roman"/>
          <w:sz w:val="24"/>
          <w:szCs w:val="24"/>
          <w:lang w:eastAsia="de-DE"/>
        </w:rPr>
        <w:t>r</w:t>
      </w:r>
      <w:r w:rsidR="00FE4C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vermutlich psychosomatisch</w:t>
      </w:r>
      <w:r w:rsidR="0001306A">
        <w:rPr>
          <w:rFonts w:ascii="Times New Roman" w:eastAsia="Times New Roman" w:hAnsi="Times New Roman" w:cs="Times New Roman"/>
          <w:sz w:val="24"/>
          <w:szCs w:val="24"/>
          <w:lang w:eastAsia="de-DE"/>
        </w:rPr>
        <w:t xml:space="preserve"> beeinflussten</w:t>
      </w:r>
      <w:r>
        <w:rPr>
          <w:rFonts w:ascii="Times New Roman" w:eastAsia="Times New Roman" w:hAnsi="Times New Roman" w:cs="Times New Roman"/>
          <w:sz w:val="24"/>
          <w:szCs w:val="24"/>
          <w:lang w:eastAsia="de-DE"/>
        </w:rPr>
        <w:t xml:space="preserve"> </w:t>
      </w:r>
      <w:r w:rsidR="0001306A">
        <w:rPr>
          <w:rFonts w:ascii="Times New Roman" w:eastAsia="Times New Roman" w:hAnsi="Times New Roman" w:cs="Times New Roman"/>
          <w:sz w:val="24"/>
          <w:szCs w:val="24"/>
          <w:lang w:eastAsia="de-DE"/>
        </w:rPr>
        <w:t>Knoch</w:t>
      </w:r>
      <w:r w:rsidR="00170072">
        <w:rPr>
          <w:rFonts w:ascii="Times New Roman" w:eastAsia="Times New Roman" w:hAnsi="Times New Roman" w:cs="Times New Roman"/>
          <w:sz w:val="24"/>
          <w:szCs w:val="24"/>
          <w:lang w:eastAsia="de-DE"/>
        </w:rPr>
        <w:t>en</w:t>
      </w:r>
      <w:r w:rsidR="0001306A">
        <w:rPr>
          <w:rFonts w:ascii="Times New Roman" w:eastAsia="Times New Roman" w:hAnsi="Times New Roman" w:cs="Times New Roman"/>
          <w:sz w:val="24"/>
          <w:szCs w:val="24"/>
          <w:lang w:eastAsia="de-DE"/>
        </w:rPr>
        <w:t>markse</w:t>
      </w:r>
      <w:r>
        <w:rPr>
          <w:rFonts w:ascii="Times New Roman" w:eastAsia="Times New Roman" w:hAnsi="Times New Roman" w:cs="Times New Roman"/>
          <w:sz w:val="24"/>
          <w:szCs w:val="24"/>
          <w:lang w:eastAsia="de-DE"/>
        </w:rPr>
        <w:t>rkrankung,</w:t>
      </w:r>
      <w:r>
        <w:rPr>
          <w:rStyle w:val="Funotenzeichen"/>
          <w:rFonts w:ascii="Times New Roman" w:eastAsia="Times New Roman" w:hAnsi="Times New Roman" w:cs="Times New Roman"/>
          <w:sz w:val="24"/>
          <w:szCs w:val="24"/>
          <w:lang w:eastAsia="de-DE"/>
        </w:rPr>
        <w:footnoteReference w:id="44"/>
      </w:r>
      <w:r w:rsidR="00FE4C9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u</w:t>
      </w:r>
      <w:r>
        <w:rPr>
          <w:rFonts w:ascii="Times New Roman" w:eastAsia="Times New Roman" w:hAnsi="Times New Roman" w:cs="Times New Roman"/>
          <w:sz w:val="24"/>
          <w:szCs w:val="24"/>
          <w:lang w:eastAsia="de-DE"/>
        </w:rPr>
        <w:t>ßerdem Misserfolge im Studium.</w:t>
      </w:r>
      <w:r>
        <w:rPr>
          <w:rStyle w:val="Funotenzeichen"/>
          <w:rFonts w:ascii="Times New Roman" w:eastAsia="Times New Roman" w:hAnsi="Times New Roman" w:cs="Times New Roman"/>
          <w:sz w:val="24"/>
          <w:szCs w:val="24"/>
          <w:lang w:eastAsia="de-DE"/>
        </w:rPr>
        <w:footnoteReference w:id="45"/>
      </w:r>
      <w:r>
        <w:rPr>
          <w:rFonts w:ascii="Times New Roman" w:eastAsia="Times New Roman" w:hAnsi="Times New Roman" w:cs="Times New Roman"/>
          <w:sz w:val="24"/>
          <w:szCs w:val="24"/>
          <w:lang w:eastAsia="de-DE"/>
        </w:rPr>
        <w:t xml:space="preserve"> </w:t>
      </w:r>
      <w:r w:rsidR="00FE4C96">
        <w:rPr>
          <w:rFonts w:ascii="Times New Roman" w:eastAsia="Times New Roman" w:hAnsi="Times New Roman" w:cs="Times New Roman"/>
          <w:sz w:val="24"/>
          <w:szCs w:val="24"/>
          <w:lang w:eastAsia="de-DE"/>
        </w:rPr>
        <w:t xml:space="preserve">In großen Zügen </w:t>
      </w:r>
      <w:r w:rsidR="007F1D16">
        <w:rPr>
          <w:rFonts w:ascii="Times New Roman" w:eastAsia="Times New Roman" w:hAnsi="Times New Roman" w:cs="Times New Roman"/>
          <w:sz w:val="24"/>
          <w:szCs w:val="24"/>
          <w:lang w:eastAsia="de-DE"/>
        </w:rPr>
        <w:t>sind</w:t>
      </w:r>
      <w:r w:rsidR="00FE4C96">
        <w:rPr>
          <w:rFonts w:ascii="Times New Roman" w:eastAsia="Times New Roman" w:hAnsi="Times New Roman" w:cs="Times New Roman"/>
          <w:sz w:val="24"/>
          <w:szCs w:val="24"/>
          <w:lang w:eastAsia="de-DE"/>
        </w:rPr>
        <w:t xml:space="preserve"> d</w:t>
      </w:r>
      <w:r w:rsidR="00630ED3">
        <w:rPr>
          <w:rFonts w:ascii="Times New Roman" w:eastAsia="Times New Roman" w:hAnsi="Times New Roman" w:cs="Times New Roman"/>
          <w:sz w:val="24"/>
          <w:szCs w:val="24"/>
          <w:lang w:eastAsia="de-DE"/>
        </w:rPr>
        <w:t>ies</w:t>
      </w:r>
      <w:r w:rsidR="007F1D16">
        <w:rPr>
          <w:rFonts w:ascii="Times New Roman" w:eastAsia="Times New Roman" w:hAnsi="Times New Roman" w:cs="Times New Roman"/>
          <w:sz w:val="24"/>
          <w:szCs w:val="24"/>
          <w:lang w:eastAsia="de-DE"/>
        </w:rPr>
        <w:t>e Tatbestände</w:t>
      </w:r>
      <w:r w:rsidR="00630ED3">
        <w:rPr>
          <w:rFonts w:ascii="Times New Roman" w:eastAsia="Times New Roman" w:hAnsi="Times New Roman" w:cs="Times New Roman"/>
          <w:sz w:val="24"/>
          <w:szCs w:val="24"/>
          <w:lang w:eastAsia="de-DE"/>
        </w:rPr>
        <w:t xml:space="preserve"> die Basis von Ludwigs Verteidigungsschrift.</w:t>
      </w:r>
    </w:p>
    <w:p w:rsidR="00EF42D4" w:rsidRDefault="00EF42D4" w:rsidP="003E4008">
      <w:pPr>
        <w:spacing w:after="0"/>
        <w:jc w:val="both"/>
        <w:rPr>
          <w:rFonts w:ascii="Times New Roman" w:eastAsia="Times New Roman" w:hAnsi="Times New Roman" w:cs="Times New Roman"/>
          <w:sz w:val="24"/>
          <w:szCs w:val="24"/>
          <w:lang w:eastAsia="de-DE"/>
        </w:rPr>
      </w:pPr>
    </w:p>
    <w:p w:rsidR="00C45DC2" w:rsidRPr="003F6B06" w:rsidRDefault="005B7FD9" w:rsidP="00C45DC2">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C45DC2">
        <w:rPr>
          <w:rFonts w:ascii="Times New Roman" w:eastAsia="Times New Roman" w:hAnsi="Times New Roman" w:cs="Times New Roman"/>
          <w:sz w:val="24"/>
          <w:szCs w:val="24"/>
          <w:lang w:eastAsia="de-DE"/>
        </w:rPr>
        <w:t xml:space="preserve">Im zweiten, mit </w:t>
      </w:r>
      <w:r w:rsidR="00C45DC2">
        <w:rPr>
          <w:rFonts w:ascii="Times New Roman" w:eastAsia="Times New Roman" w:hAnsi="Times New Roman" w:cs="Times New Roman"/>
          <w:i/>
          <w:sz w:val="24"/>
          <w:szCs w:val="24"/>
          <w:lang w:eastAsia="de-DE"/>
        </w:rPr>
        <w:t xml:space="preserve">Erschütterung </w:t>
      </w:r>
      <w:r w:rsidR="00C45DC2">
        <w:rPr>
          <w:rFonts w:ascii="Times New Roman" w:eastAsia="Times New Roman" w:hAnsi="Times New Roman" w:cs="Times New Roman"/>
          <w:sz w:val="24"/>
          <w:szCs w:val="24"/>
          <w:lang w:eastAsia="de-DE"/>
        </w:rPr>
        <w:t>überschriebenen Kapitel imaginiert Ludwig die Wi</w:t>
      </w:r>
      <w:r w:rsidR="00C45DC2">
        <w:rPr>
          <w:rFonts w:ascii="Times New Roman" w:eastAsia="Times New Roman" w:hAnsi="Times New Roman" w:cs="Times New Roman"/>
          <w:sz w:val="24"/>
          <w:szCs w:val="24"/>
          <w:lang w:eastAsia="de-DE"/>
        </w:rPr>
        <w:t>r</w:t>
      </w:r>
      <w:r w:rsidR="00C45DC2">
        <w:rPr>
          <w:rFonts w:ascii="Times New Roman" w:eastAsia="Times New Roman" w:hAnsi="Times New Roman" w:cs="Times New Roman"/>
          <w:sz w:val="24"/>
          <w:szCs w:val="24"/>
          <w:lang w:eastAsia="de-DE"/>
        </w:rPr>
        <w:t xml:space="preserve">kung, die die Nachrichten über die antisemitischen Ausschreitungen </w:t>
      </w:r>
      <w:r w:rsidR="007F1D16">
        <w:rPr>
          <w:rFonts w:ascii="Times New Roman" w:eastAsia="Times New Roman" w:hAnsi="Times New Roman" w:cs="Times New Roman"/>
          <w:sz w:val="24"/>
          <w:szCs w:val="24"/>
          <w:lang w:eastAsia="de-DE"/>
        </w:rPr>
        <w:t xml:space="preserve">in Deutschland </w:t>
      </w:r>
      <w:r w:rsidR="00C45DC2">
        <w:rPr>
          <w:rFonts w:ascii="Times New Roman" w:eastAsia="Times New Roman" w:hAnsi="Times New Roman" w:cs="Times New Roman"/>
          <w:sz w:val="24"/>
          <w:szCs w:val="24"/>
          <w:lang w:eastAsia="de-DE"/>
        </w:rPr>
        <w:t>auslösen. Anfänglich reagiert David Frankfurter mit ungläubigem Erstaunen:</w:t>
      </w:r>
    </w:p>
    <w:p w:rsidR="00C45DC2" w:rsidRDefault="00C45DC2" w:rsidP="00C45DC2">
      <w:pPr>
        <w:spacing w:after="0"/>
        <w:ind w:left="1134"/>
        <w:jc w:val="both"/>
        <w:rPr>
          <w:rFonts w:ascii="Times New Roman" w:hAnsi="Times New Roman" w:cs="Times New Roman"/>
          <w:sz w:val="24"/>
          <w:szCs w:val="24"/>
        </w:rPr>
      </w:pPr>
      <w:r>
        <w:rPr>
          <w:rFonts w:ascii="Times New Roman" w:hAnsi="Times New Roman" w:cs="Times New Roman"/>
          <w:sz w:val="24"/>
          <w:szCs w:val="24"/>
        </w:rPr>
        <w:t>„Wie sollte dergleichen in Deutschland möglich werden, in dem die Juden zwar nicht im Staate, aber in allen Provinzen des Geistes weit mehr vermochten, als i</w:t>
      </w:r>
      <w:r>
        <w:rPr>
          <w:rFonts w:ascii="Times New Roman" w:hAnsi="Times New Roman" w:cs="Times New Roman"/>
          <w:sz w:val="24"/>
          <w:szCs w:val="24"/>
        </w:rPr>
        <w:t>h</w:t>
      </w:r>
      <w:r>
        <w:rPr>
          <w:rFonts w:ascii="Times New Roman" w:hAnsi="Times New Roman" w:cs="Times New Roman"/>
          <w:sz w:val="24"/>
          <w:szCs w:val="24"/>
        </w:rPr>
        <w:t>rer schmalen Zahl zu entsprechen schien!“ (S. 32)</w:t>
      </w:r>
    </w:p>
    <w:p w:rsidR="005B7FD9" w:rsidRDefault="00B304ED" w:rsidP="005B7FD9">
      <w:pPr>
        <w:spacing w:after="0"/>
        <w:jc w:val="both"/>
        <w:rPr>
          <w:rFonts w:ascii="Times New Roman" w:hAnsi="Times New Roman" w:cs="Times New Roman"/>
          <w:sz w:val="24"/>
          <w:szCs w:val="24"/>
        </w:rPr>
      </w:pPr>
      <w:r>
        <w:rPr>
          <w:rFonts w:ascii="Times New Roman" w:hAnsi="Times New Roman" w:cs="Times New Roman"/>
          <w:sz w:val="24"/>
          <w:szCs w:val="24"/>
        </w:rPr>
        <w:t xml:space="preserve">Dieses Erstaunen verwandelt sich bald in Entsetzen. </w:t>
      </w:r>
      <w:r w:rsidR="005B7FD9">
        <w:rPr>
          <w:rFonts w:ascii="Times New Roman" w:hAnsi="Times New Roman" w:cs="Times New Roman"/>
          <w:sz w:val="24"/>
          <w:szCs w:val="24"/>
        </w:rPr>
        <w:t>Emil Ludwig führt eine Anzahl von B</w:t>
      </w:r>
      <w:r w:rsidR="005B7FD9">
        <w:rPr>
          <w:rFonts w:ascii="Times New Roman" w:hAnsi="Times New Roman" w:cs="Times New Roman"/>
          <w:sz w:val="24"/>
          <w:szCs w:val="24"/>
        </w:rPr>
        <w:t>e</w:t>
      </w:r>
      <w:r w:rsidR="005B7FD9">
        <w:rPr>
          <w:rFonts w:ascii="Times New Roman" w:hAnsi="Times New Roman" w:cs="Times New Roman"/>
          <w:sz w:val="24"/>
          <w:szCs w:val="24"/>
        </w:rPr>
        <w:t xml:space="preserve">legen </w:t>
      </w:r>
      <w:r>
        <w:rPr>
          <w:rFonts w:ascii="Times New Roman" w:hAnsi="Times New Roman" w:cs="Times New Roman"/>
          <w:sz w:val="24"/>
          <w:szCs w:val="24"/>
        </w:rPr>
        <w:t>ei</w:t>
      </w:r>
      <w:r w:rsidR="005B7FD9">
        <w:rPr>
          <w:rFonts w:ascii="Times New Roman" w:hAnsi="Times New Roman" w:cs="Times New Roman"/>
          <w:sz w:val="24"/>
          <w:szCs w:val="24"/>
        </w:rPr>
        <w:t xml:space="preserve">n, die David Frankfurter letztendlich von der Richtigkeit der Nachrichten überzeugen. Einer dieser Belege ist die fünfte These aus dem Flugblatt der Deutschen Studentenschaft „12 Thesen wider den undeutschen Geist“: </w:t>
      </w:r>
    </w:p>
    <w:p w:rsidR="005B7FD9" w:rsidRPr="00E84761" w:rsidRDefault="005B7FD9" w:rsidP="005B7FD9">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„Der Jude kann nur jüdisch denken; schreibt er deutsch, so lügt er. Wir fordern,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jüdische Werke in hebräischer Sprache erscheinen. Deutsche Schrift steht nur Deutschen zur Verfügung.“ (S. 22)</w:t>
      </w:r>
    </w:p>
    <w:p w:rsidR="005B7FD9" w:rsidRDefault="00B304ED" w:rsidP="005B7FD9">
      <w:pPr>
        <w:spacing w:after="0"/>
        <w:jc w:val="both"/>
        <w:rPr>
          <w:rFonts w:ascii="Times New Roman" w:hAnsi="Times New Roman" w:cs="Times New Roman"/>
          <w:sz w:val="24"/>
          <w:szCs w:val="24"/>
        </w:rPr>
      </w:pPr>
      <w:r>
        <w:rPr>
          <w:rFonts w:ascii="Times New Roman" w:hAnsi="Times New Roman" w:cs="Times New Roman"/>
          <w:sz w:val="24"/>
          <w:szCs w:val="24"/>
        </w:rPr>
        <w:t>Ein anderer Beleg führt Frankfurter vor Augen, wie die Nationalsozialisten mit Rabbinern umgehen. Er stößt auf die Meldung, dass i</w:t>
      </w:r>
      <w:r w:rsidR="005B7FD9">
        <w:rPr>
          <w:rFonts w:ascii="Times New Roman" w:hAnsi="Times New Roman" w:cs="Times New Roman"/>
          <w:sz w:val="24"/>
          <w:szCs w:val="24"/>
        </w:rPr>
        <w:t>n Rathenow</w:t>
      </w:r>
      <w:r>
        <w:rPr>
          <w:rFonts w:ascii="Times New Roman" w:hAnsi="Times New Roman" w:cs="Times New Roman"/>
          <w:sz w:val="24"/>
          <w:szCs w:val="24"/>
        </w:rPr>
        <w:t xml:space="preserve"> </w:t>
      </w:r>
      <w:r w:rsidR="005B7FD9">
        <w:rPr>
          <w:rFonts w:ascii="Times New Roman" w:hAnsi="Times New Roman" w:cs="Times New Roman"/>
          <w:sz w:val="24"/>
          <w:szCs w:val="24"/>
        </w:rPr>
        <w:t>ein Rabbiner in ein KZ geschleppt, entblößt und gefoltert</w:t>
      </w:r>
      <w:r>
        <w:rPr>
          <w:rFonts w:ascii="Times New Roman" w:hAnsi="Times New Roman" w:cs="Times New Roman"/>
          <w:sz w:val="24"/>
          <w:szCs w:val="24"/>
        </w:rPr>
        <w:t xml:space="preserve"> wurde. Dabei blieb es jedoch nicht</w:t>
      </w:r>
      <w:r w:rsidR="005B7FD9">
        <w:rPr>
          <w:rFonts w:ascii="Times New Roman" w:hAnsi="Times New Roman" w:cs="Times New Roman"/>
          <w:sz w:val="24"/>
          <w:szCs w:val="24"/>
        </w:rPr>
        <w:t xml:space="preserve">: </w:t>
      </w:r>
    </w:p>
    <w:p w:rsidR="005B7FD9" w:rsidRDefault="005B7FD9" w:rsidP="005B7FD9">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„und als die Feiertage kamen, wurde er mit einigen Glaubensbrüdern in eine Dü</w:t>
      </w:r>
      <w:r>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gergrube gestellt, um Gottesdienst abzuhalten; als er’s verweigerte, niederg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schlagen und </w:t>
      </w:r>
      <w:proofErr w:type="spellStart"/>
      <w:r>
        <w:rPr>
          <w:rFonts w:ascii="Times New Roman" w:eastAsia="Times New Roman" w:hAnsi="Times New Roman" w:cs="Times New Roman"/>
          <w:sz w:val="24"/>
          <w:szCs w:val="24"/>
          <w:lang w:eastAsia="de-DE"/>
        </w:rPr>
        <w:t>bewußtlos</w:t>
      </w:r>
      <w:proofErr w:type="spellEnd"/>
      <w:r>
        <w:rPr>
          <w:rFonts w:ascii="Times New Roman" w:eastAsia="Times New Roman" w:hAnsi="Times New Roman" w:cs="Times New Roman"/>
          <w:sz w:val="24"/>
          <w:szCs w:val="24"/>
          <w:lang w:eastAsia="de-DE"/>
        </w:rPr>
        <w:t xml:space="preserve"> weggeschleppt.“ (S. 38)</w:t>
      </w:r>
    </w:p>
    <w:p w:rsidR="005B7FD9" w:rsidRDefault="005B7FD9" w:rsidP="005B7FD9">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Für den Autor Emil Ludwig steht fest, wie die von ihm entworfene Figur des David Frankfu</w:t>
      </w:r>
      <w:r>
        <w:rPr>
          <w:rFonts w:ascii="Times New Roman" w:eastAsia="Times New Roman" w:hAnsi="Times New Roman" w:cs="Times New Roman"/>
          <w:sz w:val="24"/>
          <w:szCs w:val="24"/>
          <w:lang w:eastAsia="de-DE"/>
        </w:rPr>
        <w:t>r</w:t>
      </w:r>
      <w:r>
        <w:rPr>
          <w:rFonts w:ascii="Times New Roman" w:eastAsia="Times New Roman" w:hAnsi="Times New Roman" w:cs="Times New Roman"/>
          <w:sz w:val="24"/>
          <w:szCs w:val="24"/>
          <w:lang w:eastAsia="de-DE"/>
        </w:rPr>
        <w:t>ter in dieser Situation reagiert</w:t>
      </w:r>
      <w:r w:rsidR="00B304E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mit </w:t>
      </w:r>
      <w:r w:rsidR="00B304ED">
        <w:rPr>
          <w:rFonts w:ascii="Times New Roman" w:eastAsia="Times New Roman" w:hAnsi="Times New Roman" w:cs="Times New Roman"/>
          <w:sz w:val="24"/>
          <w:szCs w:val="24"/>
          <w:lang w:eastAsia="de-DE"/>
        </w:rPr>
        <w:t xml:space="preserve">Erschütterung und </w:t>
      </w:r>
      <w:r>
        <w:rPr>
          <w:rFonts w:ascii="Times New Roman" w:eastAsia="Times New Roman" w:hAnsi="Times New Roman" w:cs="Times New Roman"/>
          <w:sz w:val="24"/>
          <w:szCs w:val="24"/>
          <w:lang w:eastAsia="de-DE"/>
        </w:rPr>
        <w:t>Entsetzen. Sein David Frankfurter meint, in der Gestalt des Opfers seinen Vater zu erkennen:</w:t>
      </w:r>
    </w:p>
    <w:p w:rsidR="005B7FD9" w:rsidRDefault="005B7FD9" w:rsidP="005B7FD9">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war ja mein Vater! Denkt der Student [David Frankfurter] bei diesen Bildern aus der Kleinstadt. Das Bild seines Vaters, verprügelt und entehrt, folgt ihm bis in die Träume.“ (S. 38)</w:t>
      </w:r>
    </w:p>
    <w:p w:rsidR="005B7FD9" w:rsidRDefault="005B7FD9" w:rsidP="005B7FD9">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B304ED">
        <w:rPr>
          <w:rFonts w:ascii="Times New Roman" w:eastAsia="Times New Roman" w:hAnsi="Times New Roman" w:cs="Times New Roman"/>
          <w:sz w:val="24"/>
          <w:szCs w:val="24"/>
          <w:lang w:eastAsia="de-DE"/>
        </w:rPr>
        <w:t xml:space="preserve">Nachricht über den Vorfall hat zur Folge, dass </w:t>
      </w:r>
      <w:r>
        <w:rPr>
          <w:rFonts w:ascii="Times New Roman" w:eastAsia="Times New Roman" w:hAnsi="Times New Roman" w:cs="Times New Roman"/>
          <w:sz w:val="24"/>
          <w:szCs w:val="24"/>
          <w:lang w:eastAsia="de-DE"/>
        </w:rPr>
        <w:t>David Frankfurter</w:t>
      </w:r>
      <w:r w:rsidR="00B304ED">
        <w:rPr>
          <w:rFonts w:ascii="Times New Roman" w:eastAsia="Times New Roman" w:hAnsi="Times New Roman" w:cs="Times New Roman"/>
          <w:sz w:val="24"/>
          <w:szCs w:val="24"/>
          <w:lang w:eastAsia="de-DE"/>
        </w:rPr>
        <w:t xml:space="preserve"> – so das Bild, das Emil Ludwig von seiner </w:t>
      </w:r>
      <w:r>
        <w:rPr>
          <w:rFonts w:ascii="Times New Roman" w:eastAsia="Times New Roman" w:hAnsi="Times New Roman" w:cs="Times New Roman"/>
          <w:sz w:val="24"/>
          <w:szCs w:val="24"/>
          <w:lang w:eastAsia="de-DE"/>
        </w:rPr>
        <w:t>literarische</w:t>
      </w:r>
      <w:r w:rsidR="00577C18">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Figur </w:t>
      </w:r>
      <w:r w:rsidR="00577C18">
        <w:rPr>
          <w:rFonts w:ascii="Times New Roman" w:eastAsia="Times New Roman" w:hAnsi="Times New Roman" w:cs="Times New Roman"/>
          <w:sz w:val="24"/>
          <w:szCs w:val="24"/>
          <w:lang w:eastAsia="de-DE"/>
        </w:rPr>
        <w:t>vermittelt – s</w:t>
      </w:r>
      <w:r>
        <w:rPr>
          <w:rFonts w:ascii="Times New Roman" w:eastAsia="Times New Roman" w:hAnsi="Times New Roman" w:cs="Times New Roman"/>
          <w:sz w:val="24"/>
          <w:szCs w:val="24"/>
          <w:lang w:eastAsia="de-DE"/>
        </w:rPr>
        <w:t>ich immer intensiver mit Gedanken b</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schäftig</w:t>
      </w:r>
      <w:r w:rsidR="00577C18">
        <w:rPr>
          <w:rFonts w:ascii="Times New Roman" w:eastAsia="Times New Roman" w:hAnsi="Times New Roman" w:cs="Times New Roman"/>
          <w:sz w:val="24"/>
          <w:szCs w:val="24"/>
          <w:lang w:eastAsia="de-DE"/>
        </w:rPr>
        <w:t>t,</w:t>
      </w:r>
      <w:r>
        <w:rPr>
          <w:rFonts w:ascii="Times New Roman" w:eastAsia="Times New Roman" w:hAnsi="Times New Roman" w:cs="Times New Roman"/>
          <w:sz w:val="24"/>
          <w:szCs w:val="24"/>
          <w:lang w:eastAsia="de-DE"/>
        </w:rPr>
        <w:t xml:space="preserve"> wie der biblische David durch eine spektakuläre „Tat“ die Ehre des jüdischen Vo</w:t>
      </w:r>
      <w:r>
        <w:rPr>
          <w:rFonts w:ascii="Times New Roman" w:eastAsia="Times New Roman" w:hAnsi="Times New Roman" w:cs="Times New Roman"/>
          <w:sz w:val="24"/>
          <w:szCs w:val="24"/>
          <w:lang w:eastAsia="de-DE"/>
        </w:rPr>
        <w:t>l</w:t>
      </w:r>
      <w:r>
        <w:rPr>
          <w:rFonts w:ascii="Times New Roman" w:eastAsia="Times New Roman" w:hAnsi="Times New Roman" w:cs="Times New Roman"/>
          <w:sz w:val="24"/>
          <w:szCs w:val="24"/>
          <w:lang w:eastAsia="de-DE"/>
        </w:rPr>
        <w:t>kes wieder herzustellen.</w:t>
      </w:r>
      <w:r w:rsidR="00AB2E91">
        <w:rPr>
          <w:rFonts w:ascii="Times New Roman" w:eastAsia="Times New Roman" w:hAnsi="Times New Roman" w:cs="Times New Roman"/>
          <w:sz w:val="24"/>
          <w:szCs w:val="24"/>
          <w:lang w:eastAsia="de-DE"/>
        </w:rPr>
        <w:t xml:space="preserve"> Am Ende steht der Mord an </w:t>
      </w:r>
      <w:proofErr w:type="spellStart"/>
      <w:r w:rsidR="00AB2E91">
        <w:rPr>
          <w:rFonts w:ascii="Times New Roman" w:eastAsia="Times New Roman" w:hAnsi="Times New Roman" w:cs="Times New Roman"/>
          <w:sz w:val="24"/>
          <w:szCs w:val="24"/>
          <w:lang w:eastAsia="de-DE"/>
        </w:rPr>
        <w:t>Gustloff</w:t>
      </w:r>
      <w:proofErr w:type="spellEnd"/>
      <w:r w:rsidR="00AB2E91">
        <w:rPr>
          <w:rFonts w:ascii="Times New Roman" w:eastAsia="Times New Roman" w:hAnsi="Times New Roman" w:cs="Times New Roman"/>
          <w:sz w:val="24"/>
          <w:szCs w:val="24"/>
          <w:lang w:eastAsia="de-DE"/>
        </w:rPr>
        <w:t>.</w:t>
      </w:r>
    </w:p>
    <w:p w:rsidR="005B7FD9" w:rsidRDefault="005B7FD9" w:rsidP="005B7FD9">
      <w:pPr>
        <w:spacing w:after="0"/>
        <w:jc w:val="both"/>
        <w:rPr>
          <w:rFonts w:ascii="Times New Roman" w:eastAsia="Times New Roman" w:hAnsi="Times New Roman" w:cs="Times New Roman"/>
          <w:sz w:val="24"/>
          <w:szCs w:val="24"/>
          <w:lang w:eastAsia="de-DE"/>
        </w:rPr>
      </w:pPr>
    </w:p>
    <w:p w:rsidR="00830DDF" w:rsidRDefault="00830DDF" w:rsidP="005B7FD9">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t xml:space="preserve">Das einfühlsame Porträt, das Emil Ludwig </w:t>
      </w:r>
      <w:r w:rsidR="007F1D16">
        <w:rPr>
          <w:rFonts w:ascii="Times New Roman" w:eastAsia="Times New Roman" w:hAnsi="Times New Roman" w:cs="Times New Roman"/>
          <w:sz w:val="24"/>
          <w:szCs w:val="24"/>
          <w:lang w:eastAsia="de-DE"/>
        </w:rPr>
        <w:t xml:space="preserve">auf diese Weise </w:t>
      </w:r>
      <w:r>
        <w:rPr>
          <w:rFonts w:ascii="Times New Roman" w:eastAsia="Times New Roman" w:hAnsi="Times New Roman" w:cs="Times New Roman"/>
          <w:sz w:val="24"/>
          <w:szCs w:val="24"/>
          <w:lang w:eastAsia="de-DE"/>
        </w:rPr>
        <w:t xml:space="preserve">von David Frankfurter zeichnet, basiert </w:t>
      </w:r>
      <w:r w:rsidR="007F1D16">
        <w:rPr>
          <w:rFonts w:ascii="Times New Roman" w:eastAsia="Times New Roman" w:hAnsi="Times New Roman" w:cs="Times New Roman"/>
          <w:sz w:val="24"/>
          <w:szCs w:val="24"/>
          <w:lang w:eastAsia="de-DE"/>
        </w:rPr>
        <w:t>zu einem großen Teil auf</w:t>
      </w:r>
      <w:r>
        <w:rPr>
          <w:rFonts w:ascii="Times New Roman" w:eastAsia="Times New Roman" w:hAnsi="Times New Roman" w:cs="Times New Roman"/>
          <w:sz w:val="24"/>
          <w:szCs w:val="24"/>
          <w:lang w:eastAsia="de-DE"/>
        </w:rPr>
        <w:t xml:space="preserve"> gängige</w:t>
      </w:r>
      <w:r w:rsidR="007F1D16">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biografisch-literarische</w:t>
      </w:r>
      <w:r w:rsidR="007F1D16">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Muster</w:t>
      </w:r>
      <w:r w:rsidR="007F1D16">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 xml:space="preserve"> aus den verschiedensten Bereichen der europäischen Literatur. Sie stoßen </w:t>
      </w:r>
      <w:r w:rsidR="007F1D16">
        <w:rPr>
          <w:rFonts w:ascii="Times New Roman" w:eastAsia="Times New Roman" w:hAnsi="Times New Roman" w:cs="Times New Roman"/>
          <w:sz w:val="24"/>
          <w:szCs w:val="24"/>
          <w:lang w:eastAsia="de-DE"/>
        </w:rPr>
        <w:t xml:space="preserve">beim Leser </w:t>
      </w:r>
      <w:r>
        <w:rPr>
          <w:rFonts w:ascii="Times New Roman" w:eastAsia="Times New Roman" w:hAnsi="Times New Roman" w:cs="Times New Roman"/>
          <w:sz w:val="24"/>
          <w:szCs w:val="24"/>
          <w:lang w:eastAsia="de-DE"/>
        </w:rPr>
        <w:t xml:space="preserve">auf Akzeptanz, </w:t>
      </w:r>
      <w:r w:rsidR="007246E7">
        <w:rPr>
          <w:rFonts w:ascii="Times New Roman" w:eastAsia="Times New Roman" w:hAnsi="Times New Roman" w:cs="Times New Roman"/>
          <w:sz w:val="24"/>
          <w:szCs w:val="24"/>
          <w:lang w:eastAsia="de-DE"/>
        </w:rPr>
        <w:t xml:space="preserve">weil er </w:t>
      </w:r>
      <w:r w:rsidR="007922F1">
        <w:rPr>
          <w:rFonts w:ascii="Times New Roman" w:eastAsia="Times New Roman" w:hAnsi="Times New Roman" w:cs="Times New Roman"/>
          <w:sz w:val="24"/>
          <w:szCs w:val="24"/>
          <w:lang w:eastAsia="de-DE"/>
        </w:rPr>
        <w:t xml:space="preserve">in der Regel </w:t>
      </w:r>
      <w:r w:rsidR="007246E7">
        <w:rPr>
          <w:rFonts w:ascii="Times New Roman" w:eastAsia="Times New Roman" w:hAnsi="Times New Roman" w:cs="Times New Roman"/>
          <w:sz w:val="24"/>
          <w:szCs w:val="24"/>
          <w:lang w:eastAsia="de-DE"/>
        </w:rPr>
        <w:t xml:space="preserve">selber mit dieser Literatur aufgewachsen ist und sie ihm </w:t>
      </w:r>
      <w:r w:rsidR="007F1D16">
        <w:rPr>
          <w:rFonts w:ascii="Times New Roman" w:eastAsia="Times New Roman" w:hAnsi="Times New Roman" w:cs="Times New Roman"/>
          <w:sz w:val="24"/>
          <w:szCs w:val="24"/>
          <w:lang w:eastAsia="de-DE"/>
        </w:rPr>
        <w:t xml:space="preserve">daher </w:t>
      </w:r>
      <w:r w:rsidR="007922F1">
        <w:rPr>
          <w:rFonts w:ascii="Times New Roman" w:eastAsia="Times New Roman" w:hAnsi="Times New Roman" w:cs="Times New Roman"/>
          <w:sz w:val="24"/>
          <w:szCs w:val="24"/>
          <w:lang w:eastAsia="de-DE"/>
        </w:rPr>
        <w:t xml:space="preserve">emotional </w:t>
      </w:r>
      <w:r w:rsidR="007246E7">
        <w:rPr>
          <w:rFonts w:ascii="Times New Roman" w:eastAsia="Times New Roman" w:hAnsi="Times New Roman" w:cs="Times New Roman"/>
          <w:sz w:val="24"/>
          <w:szCs w:val="24"/>
          <w:lang w:eastAsia="de-DE"/>
        </w:rPr>
        <w:t xml:space="preserve">vertraut ist. </w:t>
      </w:r>
      <w:r w:rsidR="007F1D16">
        <w:rPr>
          <w:rFonts w:ascii="Times New Roman" w:eastAsia="Times New Roman" w:hAnsi="Times New Roman" w:cs="Times New Roman"/>
          <w:sz w:val="24"/>
          <w:szCs w:val="24"/>
          <w:lang w:eastAsia="de-DE"/>
        </w:rPr>
        <w:t>Dies</w:t>
      </w:r>
      <w:r w:rsidR="007246E7">
        <w:rPr>
          <w:rFonts w:ascii="Times New Roman" w:eastAsia="Times New Roman" w:hAnsi="Times New Roman" w:cs="Times New Roman"/>
          <w:sz w:val="24"/>
          <w:szCs w:val="24"/>
          <w:lang w:eastAsia="de-DE"/>
        </w:rPr>
        <w:t xml:space="preserve">e Märchen, Sagen und andere Formen der Kinder- und Jugendliteratur sind ein Teil seiner </w:t>
      </w:r>
      <w:r w:rsidR="007922F1">
        <w:rPr>
          <w:rFonts w:ascii="Times New Roman" w:eastAsia="Times New Roman" w:hAnsi="Times New Roman" w:cs="Times New Roman"/>
          <w:sz w:val="24"/>
          <w:szCs w:val="24"/>
          <w:lang w:eastAsia="de-DE"/>
        </w:rPr>
        <w:t xml:space="preserve">eigenen </w:t>
      </w:r>
      <w:r w:rsidR="007F1D16">
        <w:rPr>
          <w:rFonts w:ascii="Times New Roman" w:eastAsia="Times New Roman" w:hAnsi="Times New Roman" w:cs="Times New Roman"/>
          <w:sz w:val="24"/>
          <w:szCs w:val="24"/>
          <w:lang w:eastAsia="de-DE"/>
        </w:rPr>
        <w:t>Kindheit und der für sie charakteristischen Ver</w:t>
      </w:r>
      <w:r w:rsidR="00E00752">
        <w:rPr>
          <w:rFonts w:ascii="Times New Roman" w:eastAsia="Times New Roman" w:hAnsi="Times New Roman" w:cs="Times New Roman"/>
          <w:sz w:val="24"/>
          <w:szCs w:val="24"/>
          <w:lang w:eastAsia="de-DE"/>
        </w:rPr>
        <w:t>s</w:t>
      </w:r>
      <w:r w:rsidR="007F1D16">
        <w:rPr>
          <w:rFonts w:ascii="Times New Roman" w:eastAsia="Times New Roman" w:hAnsi="Times New Roman" w:cs="Times New Roman"/>
          <w:sz w:val="24"/>
          <w:szCs w:val="24"/>
          <w:lang w:eastAsia="de-DE"/>
        </w:rPr>
        <w:t>ch</w:t>
      </w:r>
      <w:r w:rsidR="00E00752">
        <w:rPr>
          <w:rFonts w:ascii="Times New Roman" w:eastAsia="Times New Roman" w:hAnsi="Times New Roman" w:cs="Times New Roman"/>
          <w:sz w:val="24"/>
          <w:szCs w:val="24"/>
          <w:lang w:eastAsia="de-DE"/>
        </w:rPr>
        <w:t>melz</w:t>
      </w:r>
      <w:r w:rsidR="007F1D16">
        <w:rPr>
          <w:rFonts w:ascii="Times New Roman" w:eastAsia="Times New Roman" w:hAnsi="Times New Roman" w:cs="Times New Roman"/>
          <w:sz w:val="24"/>
          <w:szCs w:val="24"/>
          <w:lang w:eastAsia="de-DE"/>
        </w:rPr>
        <w:t xml:space="preserve">ung </w:t>
      </w:r>
      <w:r w:rsidR="00E00752">
        <w:rPr>
          <w:rFonts w:ascii="Times New Roman" w:eastAsia="Times New Roman" w:hAnsi="Times New Roman" w:cs="Times New Roman"/>
          <w:sz w:val="24"/>
          <w:szCs w:val="24"/>
          <w:lang w:eastAsia="de-DE"/>
        </w:rPr>
        <w:t>von obje</w:t>
      </w:r>
      <w:r w:rsidR="00E00752">
        <w:rPr>
          <w:rFonts w:ascii="Times New Roman" w:eastAsia="Times New Roman" w:hAnsi="Times New Roman" w:cs="Times New Roman"/>
          <w:sz w:val="24"/>
          <w:szCs w:val="24"/>
          <w:lang w:eastAsia="de-DE"/>
        </w:rPr>
        <w:t>k</w:t>
      </w:r>
      <w:r w:rsidR="00E00752">
        <w:rPr>
          <w:rFonts w:ascii="Times New Roman" w:eastAsia="Times New Roman" w:hAnsi="Times New Roman" w:cs="Times New Roman"/>
          <w:sz w:val="24"/>
          <w:szCs w:val="24"/>
          <w:lang w:eastAsia="de-DE"/>
        </w:rPr>
        <w:t>tiver Wirklichkeit und Phantasie</w:t>
      </w:r>
      <w:r w:rsidR="007246E7">
        <w:rPr>
          <w:rFonts w:ascii="Times New Roman" w:eastAsia="Times New Roman" w:hAnsi="Times New Roman" w:cs="Times New Roman"/>
          <w:sz w:val="24"/>
          <w:szCs w:val="24"/>
          <w:lang w:eastAsia="de-DE"/>
        </w:rPr>
        <w:t>. Indem Ludwig auf diesen Formenschatz zugreift, manip</w:t>
      </w:r>
      <w:r w:rsidR="007246E7">
        <w:rPr>
          <w:rFonts w:ascii="Times New Roman" w:eastAsia="Times New Roman" w:hAnsi="Times New Roman" w:cs="Times New Roman"/>
          <w:sz w:val="24"/>
          <w:szCs w:val="24"/>
          <w:lang w:eastAsia="de-DE"/>
        </w:rPr>
        <w:t>u</w:t>
      </w:r>
      <w:r w:rsidR="007246E7">
        <w:rPr>
          <w:rFonts w:ascii="Times New Roman" w:eastAsia="Times New Roman" w:hAnsi="Times New Roman" w:cs="Times New Roman"/>
          <w:sz w:val="24"/>
          <w:szCs w:val="24"/>
          <w:lang w:eastAsia="de-DE"/>
        </w:rPr>
        <w:t xml:space="preserve">liert er den Leser. </w:t>
      </w:r>
      <w:r w:rsidR="007922F1">
        <w:rPr>
          <w:rFonts w:ascii="Times New Roman" w:eastAsia="Times New Roman" w:hAnsi="Times New Roman" w:cs="Times New Roman"/>
          <w:sz w:val="24"/>
          <w:szCs w:val="24"/>
          <w:lang w:eastAsia="de-DE"/>
        </w:rPr>
        <w:t>Der Leser</w:t>
      </w:r>
      <w:r w:rsidR="007246E7">
        <w:rPr>
          <w:rFonts w:ascii="Times New Roman" w:eastAsia="Times New Roman" w:hAnsi="Times New Roman" w:cs="Times New Roman"/>
          <w:sz w:val="24"/>
          <w:szCs w:val="24"/>
          <w:lang w:eastAsia="de-DE"/>
        </w:rPr>
        <w:t xml:space="preserve"> nimmt Partei für David Frankfurter und für seine Tat.</w:t>
      </w:r>
      <w:r w:rsidR="001C71D4">
        <w:rPr>
          <w:rFonts w:ascii="Times New Roman" w:eastAsia="Times New Roman" w:hAnsi="Times New Roman" w:cs="Times New Roman"/>
          <w:sz w:val="24"/>
          <w:szCs w:val="24"/>
          <w:lang w:eastAsia="de-DE"/>
        </w:rPr>
        <w:t xml:space="preserve"> Dass es sich hier um ein politisches Attentat, einen Mord, handelt, tritt in den Hintergrund.</w:t>
      </w:r>
    </w:p>
    <w:p w:rsidR="001C71D4" w:rsidRDefault="007922F1" w:rsidP="001C71D4">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1C71D4">
        <w:rPr>
          <w:rFonts w:ascii="Times New Roman" w:eastAsia="Times New Roman" w:hAnsi="Times New Roman" w:cs="Times New Roman"/>
          <w:sz w:val="24"/>
          <w:szCs w:val="24"/>
          <w:lang w:eastAsia="de-DE"/>
        </w:rPr>
        <w:t xml:space="preserve">Emil Ludwig beendet </w:t>
      </w:r>
      <w:r w:rsidR="001C71D4">
        <w:rPr>
          <w:rFonts w:ascii="Times New Roman" w:eastAsia="Times New Roman" w:hAnsi="Times New Roman" w:cs="Times New Roman"/>
          <w:i/>
          <w:sz w:val="24"/>
          <w:szCs w:val="24"/>
          <w:lang w:eastAsia="de-DE"/>
        </w:rPr>
        <w:t xml:space="preserve">Der Mord in Davos </w:t>
      </w:r>
      <w:r w:rsidR="001C71D4">
        <w:rPr>
          <w:rFonts w:ascii="Times New Roman" w:eastAsia="Times New Roman" w:hAnsi="Times New Roman" w:cs="Times New Roman"/>
          <w:sz w:val="24"/>
          <w:szCs w:val="24"/>
          <w:lang w:eastAsia="de-DE"/>
        </w:rPr>
        <w:t>mit einer Deklamation, in der sich die Empathie für die gedemütigten Juden in Deutschland und die naive Idealisierung des T</w:t>
      </w:r>
      <w:r w:rsidR="001C71D4">
        <w:rPr>
          <w:rFonts w:ascii="Times New Roman" w:eastAsia="Times New Roman" w:hAnsi="Times New Roman" w:cs="Times New Roman"/>
          <w:sz w:val="24"/>
          <w:szCs w:val="24"/>
          <w:lang w:eastAsia="de-DE"/>
        </w:rPr>
        <w:t>ä</w:t>
      </w:r>
      <w:r w:rsidR="001C71D4">
        <w:rPr>
          <w:rFonts w:ascii="Times New Roman" w:eastAsia="Times New Roman" w:hAnsi="Times New Roman" w:cs="Times New Roman"/>
          <w:sz w:val="24"/>
          <w:szCs w:val="24"/>
          <w:lang w:eastAsia="de-DE"/>
        </w:rPr>
        <w:t>ters auf eine fragwürdige Art und Weise miteinander vermischen:</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 Stamm von 15 Millionen, der durch die Welt und die Jahrhunderte die Ac</w:t>
      </w:r>
      <w:r>
        <w:rPr>
          <w:rFonts w:ascii="Times New Roman" w:eastAsia="Times New Roman" w:hAnsi="Times New Roman" w:cs="Times New Roman"/>
          <w:sz w:val="24"/>
          <w:szCs w:val="24"/>
          <w:lang w:eastAsia="de-DE"/>
        </w:rPr>
        <w:t>h</w:t>
      </w:r>
      <w:r>
        <w:rPr>
          <w:rFonts w:ascii="Times New Roman" w:eastAsia="Times New Roman" w:hAnsi="Times New Roman" w:cs="Times New Roman"/>
          <w:sz w:val="24"/>
          <w:szCs w:val="24"/>
          <w:lang w:eastAsia="de-DE"/>
        </w:rPr>
        <w:t>tung der Menschen errungen, drei Jahre lang war er von einer zum Staat erhob</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nen deutschen Partei mit den niedrigsten Worten und Taten, von feigen Gesellen verhöhnt und angespien worden. Drei Jahre lang war eine halbe Million aus di</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sem Volke der Entrechtung, der Prügel und Beraubung, der Ermordung und schließlich der gesetzlichen Degradierung preisgegeben worden von einer Bew</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gung, die hier den Sündenbock fand für einen unerträglichen Schlag.</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schweigsamer junger Mann hat das mit angesehen. Er ging neben seinem [in Deutschland lebenden] Onkel, einem ehrwürdigen Geistlichen, und durfte sich nicht regen, als ein halbwüchsiger Junge ihn unter höhnenden Rufen am roten Barte zog. Drei Jahre lang </w:t>
      </w:r>
      <w:proofErr w:type="gramStart"/>
      <w:r>
        <w:rPr>
          <w:rFonts w:ascii="Times New Roman" w:eastAsia="Times New Roman" w:hAnsi="Times New Roman" w:cs="Times New Roman"/>
          <w:sz w:val="24"/>
          <w:szCs w:val="24"/>
          <w:lang w:eastAsia="de-DE"/>
        </w:rPr>
        <w:t>sah</w:t>
      </w:r>
      <w:proofErr w:type="gramEnd"/>
      <w:r>
        <w:rPr>
          <w:rFonts w:ascii="Times New Roman" w:eastAsia="Times New Roman" w:hAnsi="Times New Roman" w:cs="Times New Roman"/>
          <w:sz w:val="24"/>
          <w:szCs w:val="24"/>
          <w:lang w:eastAsia="de-DE"/>
        </w:rPr>
        <w:t xml:space="preserve"> der junge Arzt und Philosoph, eine helfende und denkende Natur, diese Beleidigung seines Volkes täglich gesteigert, dem er durch Stammes- und Glaubensgefühle zutiefst verbunden lebte.</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 diesem alten verfolgten Volke, aus der Mitte der Juden ist mitten im Lichte des 20. Jahrhunderts David noch einmal auferstanden. Nichts spricht stärker für die Reinheit seines Herzens als jene erstaunte Frage, mit der ihn die Frau des E</w:t>
      </w:r>
      <w:r>
        <w:rPr>
          <w:rFonts w:ascii="Times New Roman" w:eastAsia="Times New Roman" w:hAnsi="Times New Roman" w:cs="Times New Roman"/>
          <w:sz w:val="24"/>
          <w:szCs w:val="24"/>
          <w:lang w:eastAsia="de-DE"/>
        </w:rPr>
        <w:t>r</w:t>
      </w:r>
      <w:r>
        <w:rPr>
          <w:rFonts w:ascii="Times New Roman" w:eastAsia="Times New Roman" w:hAnsi="Times New Roman" w:cs="Times New Roman"/>
          <w:sz w:val="24"/>
          <w:szCs w:val="24"/>
          <w:lang w:eastAsia="de-DE"/>
        </w:rPr>
        <w:t>mordeten in der Stunde des Mordes anblickte:</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konnten Sie das tun! Sie haben ja so gute Augen</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xml:space="preserve"> David aber sah ihr ins Gesicht und erwiderte:</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‚Ich </w:t>
      </w:r>
      <w:proofErr w:type="gramStart"/>
      <w:r>
        <w:rPr>
          <w:rFonts w:ascii="Times New Roman" w:eastAsia="Times New Roman" w:hAnsi="Times New Roman" w:cs="Times New Roman"/>
          <w:sz w:val="24"/>
          <w:szCs w:val="24"/>
          <w:lang w:eastAsia="de-DE"/>
        </w:rPr>
        <w:t>bin</w:t>
      </w:r>
      <w:proofErr w:type="gramEnd"/>
      <w:r>
        <w:rPr>
          <w:rFonts w:ascii="Times New Roman" w:eastAsia="Times New Roman" w:hAnsi="Times New Roman" w:cs="Times New Roman"/>
          <w:sz w:val="24"/>
          <w:szCs w:val="24"/>
          <w:lang w:eastAsia="de-DE"/>
        </w:rPr>
        <w:t xml:space="preserve"> ein Jude. Das sollte genügen</w:t>
      </w:r>
      <w:proofErr w:type="gramStart"/>
      <w:r>
        <w:rPr>
          <w:rFonts w:ascii="Times New Roman" w:eastAsia="Times New Roman" w:hAnsi="Times New Roman" w:cs="Times New Roman"/>
          <w:sz w:val="24"/>
          <w:szCs w:val="24"/>
          <w:lang w:eastAsia="de-DE"/>
        </w:rPr>
        <w:t>.‘</w:t>
      </w:r>
      <w:proofErr w:type="gramEnd"/>
      <w:r>
        <w:rPr>
          <w:rFonts w:ascii="Times New Roman" w:eastAsia="Times New Roman" w:hAnsi="Times New Roman" w:cs="Times New Roman"/>
          <w:sz w:val="24"/>
          <w:szCs w:val="24"/>
          <w:lang w:eastAsia="de-DE"/>
        </w:rPr>
        <w:t>“ (S. 104)</w:t>
      </w:r>
    </w:p>
    <w:p w:rsidR="001C71D4" w:rsidRDefault="001C71D4" w:rsidP="001C71D4">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David Frankfurters Tat kann sicherlich aus unterschiedlicher Perspektive bewertet werden. Ein konträres Urteil formuliert im selben Jahr Philipp </w:t>
      </w:r>
      <w:proofErr w:type="spellStart"/>
      <w:r>
        <w:rPr>
          <w:rFonts w:ascii="Times New Roman" w:eastAsia="Times New Roman" w:hAnsi="Times New Roman" w:cs="Times New Roman"/>
          <w:sz w:val="24"/>
          <w:szCs w:val="24"/>
          <w:lang w:eastAsia="de-DE"/>
        </w:rPr>
        <w:t>Loewenfeld</w:t>
      </w:r>
      <w:proofErr w:type="spellEnd"/>
      <w:r>
        <w:rPr>
          <w:rFonts w:ascii="Times New Roman" w:eastAsia="Times New Roman" w:hAnsi="Times New Roman" w:cs="Times New Roman"/>
          <w:sz w:val="24"/>
          <w:szCs w:val="24"/>
          <w:lang w:eastAsia="de-DE"/>
        </w:rPr>
        <w:t>, Jurist und Emigrant</w:t>
      </w:r>
      <w:r w:rsidR="00170072" w:rsidRPr="00170072">
        <w:rPr>
          <w:rFonts w:ascii="Times New Roman" w:eastAsia="Times New Roman" w:hAnsi="Times New Roman" w:cs="Times New Roman"/>
          <w:sz w:val="24"/>
          <w:szCs w:val="24"/>
          <w:lang w:eastAsia="de-DE"/>
        </w:rPr>
        <w:t xml:space="preserve"> </w:t>
      </w:r>
      <w:r w:rsidR="00170072">
        <w:rPr>
          <w:rFonts w:ascii="Times New Roman" w:eastAsia="Times New Roman" w:hAnsi="Times New Roman" w:cs="Times New Roman"/>
          <w:sz w:val="24"/>
          <w:szCs w:val="24"/>
          <w:lang w:eastAsia="de-DE"/>
        </w:rPr>
        <w:t>wie Emil Ludwig</w:t>
      </w:r>
      <w:r>
        <w:rPr>
          <w:rFonts w:ascii="Times New Roman" w:eastAsia="Times New Roman" w:hAnsi="Times New Roman" w:cs="Times New Roman"/>
          <w:sz w:val="24"/>
          <w:szCs w:val="24"/>
          <w:lang w:eastAsia="de-DE"/>
        </w:rPr>
        <w:t>.</w:t>
      </w:r>
      <w:r w:rsidRPr="0076376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In </w:t>
      </w:r>
      <w:proofErr w:type="spellStart"/>
      <w:r w:rsidR="006F7D70">
        <w:rPr>
          <w:rFonts w:ascii="Times New Roman" w:eastAsia="Times New Roman" w:hAnsi="Times New Roman" w:cs="Times New Roman"/>
          <w:sz w:val="24"/>
          <w:szCs w:val="24"/>
          <w:lang w:eastAsia="de-DE"/>
        </w:rPr>
        <w:t>Loewenfelds</w:t>
      </w:r>
      <w:proofErr w:type="spellEnd"/>
      <w:r>
        <w:rPr>
          <w:rFonts w:ascii="Times New Roman" w:eastAsia="Times New Roman" w:hAnsi="Times New Roman" w:cs="Times New Roman"/>
          <w:sz w:val="24"/>
          <w:szCs w:val="24"/>
          <w:lang w:eastAsia="de-DE"/>
        </w:rPr>
        <w:t xml:space="preserve"> unter dem Pseudonym „Hans Kilian“ veröffentlichen 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schichte des politischen Mordes</w:t>
      </w:r>
      <w:r>
        <w:rPr>
          <w:rStyle w:val="Funotenzeichen"/>
          <w:rFonts w:ascii="Times New Roman" w:eastAsia="Times New Roman" w:hAnsi="Times New Roman" w:cs="Times New Roman"/>
          <w:sz w:val="24"/>
          <w:szCs w:val="24"/>
          <w:lang w:eastAsia="de-DE"/>
        </w:rPr>
        <w:footnoteReference w:id="46"/>
      </w:r>
      <w:r w:rsidR="006F7D70">
        <w:rPr>
          <w:rFonts w:ascii="Times New Roman" w:eastAsia="Times New Roman" w:hAnsi="Times New Roman" w:cs="Times New Roman"/>
          <w:sz w:val="24"/>
          <w:szCs w:val="24"/>
          <w:lang w:eastAsia="de-DE"/>
        </w:rPr>
        <w:t xml:space="preserve"> heißt es zum Problem des politisch motivierten Attentats:</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bleibt ein Ruhmestitel für die Grundsatzfestigkeit der gesamten Gegnerschaft des nationalsozialistischen Regimes,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sie sich durch die Summe des von den Machthabern und ihrem Anhang verübten anarchistischen Terrors nicht auf die Bahn des individuellen Terrors hat abdrängen lassen,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sie, aller ihr angetanen Unbill zum Trotz, den Kampf gegen die Henker und Henkersknechte auf den G</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brauch geistiger und organisatorischer Waffen beschränkt hat,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sie sich nicht durch den ‚Erfolg‘ der blutigen Taten der anderen ihrerseits in einen Blutrausch hineintreiben ließ. Es charakterisiert vor allem die deutsche Emigration aller Ric</w:t>
      </w:r>
      <w:r>
        <w:rPr>
          <w:rFonts w:ascii="Times New Roman" w:eastAsia="Times New Roman" w:hAnsi="Times New Roman" w:cs="Times New Roman"/>
          <w:sz w:val="24"/>
          <w:szCs w:val="24"/>
          <w:lang w:eastAsia="de-DE"/>
        </w:rPr>
        <w:t>h</w:t>
      </w:r>
      <w:r>
        <w:rPr>
          <w:rFonts w:ascii="Times New Roman" w:eastAsia="Times New Roman" w:hAnsi="Times New Roman" w:cs="Times New Roman"/>
          <w:sz w:val="24"/>
          <w:szCs w:val="24"/>
          <w:lang w:eastAsia="de-DE"/>
        </w:rPr>
        <w:t xml:space="preserve">tungen, Parteien und ‚Rassen‘,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es keine ‚Richtung‘ unter ihr gibt, die bereit wäre, sich im Kampfe auf terroristisches Gebiet zu begeben. </w:t>
      </w:r>
    </w:p>
    <w:p w:rsidR="001C71D4" w:rsidRDefault="001C71D4" w:rsidP="001C71D4">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 Bezug auf </w:t>
      </w:r>
      <w:r w:rsidR="006F7D70">
        <w:rPr>
          <w:rFonts w:ascii="Times New Roman" w:eastAsia="Times New Roman" w:hAnsi="Times New Roman" w:cs="Times New Roman"/>
          <w:sz w:val="24"/>
          <w:szCs w:val="24"/>
          <w:lang w:eastAsia="de-DE"/>
        </w:rPr>
        <w:t>David Frankfurter und seine Tat</w:t>
      </w:r>
      <w:r>
        <w:rPr>
          <w:rFonts w:ascii="Times New Roman" w:eastAsia="Times New Roman" w:hAnsi="Times New Roman" w:cs="Times New Roman"/>
          <w:sz w:val="24"/>
          <w:szCs w:val="24"/>
          <w:lang w:eastAsia="de-DE"/>
        </w:rPr>
        <w:t xml:space="preserve"> sagt </w:t>
      </w:r>
      <w:proofErr w:type="spellStart"/>
      <w:r>
        <w:rPr>
          <w:rFonts w:ascii="Times New Roman" w:eastAsia="Times New Roman" w:hAnsi="Times New Roman" w:cs="Times New Roman"/>
          <w:sz w:val="24"/>
          <w:szCs w:val="24"/>
          <w:lang w:eastAsia="de-DE"/>
        </w:rPr>
        <w:t>Loewenfeld</w:t>
      </w:r>
      <w:proofErr w:type="spellEnd"/>
      <w:r>
        <w:rPr>
          <w:rFonts w:ascii="Times New Roman" w:eastAsia="Times New Roman" w:hAnsi="Times New Roman" w:cs="Times New Roman"/>
          <w:sz w:val="24"/>
          <w:szCs w:val="24"/>
          <w:lang w:eastAsia="de-DE"/>
        </w:rPr>
        <w:t>:</w:t>
      </w:r>
    </w:p>
    <w:p w:rsidR="001C71D4" w:rsidRDefault="001C71D4" w:rsidP="001C71D4">
      <w:pPr>
        <w:spacing w:after="0"/>
        <w:ind w:left="113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einzige individuelle Terrorhandlung gegen das Leben eines maßgebenden nationalsozialistischen Funktionärs ist von einem Ausländer begangen, der, wenn die Zeitungsangaben über den Inhalt seiner Geständnisse richtig sind, seinerseits nationalsozialistischer Phraseologie geistig und sittlich erlegen ist, indem er sich einbildete, man könne jeden, der einem als gefährlicher Schädling erscheine, auch beseitigen.“</w:t>
      </w:r>
    </w:p>
    <w:p w:rsidR="006D483F" w:rsidRDefault="001C71D4" w:rsidP="006D483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Dass </w:t>
      </w:r>
      <w:proofErr w:type="spellStart"/>
      <w:r>
        <w:rPr>
          <w:rFonts w:ascii="Times New Roman" w:eastAsia="Times New Roman" w:hAnsi="Times New Roman" w:cs="Times New Roman"/>
          <w:sz w:val="24"/>
          <w:szCs w:val="24"/>
          <w:lang w:eastAsia="de-DE"/>
        </w:rPr>
        <w:t>Loewenfeld</w:t>
      </w:r>
      <w:proofErr w:type="spellEnd"/>
      <w:r>
        <w:rPr>
          <w:rFonts w:ascii="Times New Roman" w:eastAsia="Times New Roman" w:hAnsi="Times New Roman" w:cs="Times New Roman"/>
          <w:sz w:val="24"/>
          <w:szCs w:val="24"/>
          <w:lang w:eastAsia="de-DE"/>
        </w:rPr>
        <w:t xml:space="preserve"> David Frankfurter als „Ausländer“ bezeichnet, ist </w:t>
      </w:r>
      <w:r w:rsidR="006F7D70">
        <w:rPr>
          <w:rFonts w:ascii="Times New Roman" w:eastAsia="Times New Roman" w:hAnsi="Times New Roman" w:cs="Times New Roman"/>
          <w:sz w:val="24"/>
          <w:szCs w:val="24"/>
          <w:lang w:eastAsia="de-DE"/>
        </w:rPr>
        <w:t>jedoch unangemessen</w:t>
      </w:r>
      <w:r>
        <w:rPr>
          <w:rFonts w:ascii="Times New Roman" w:eastAsia="Times New Roman" w:hAnsi="Times New Roman" w:cs="Times New Roman"/>
          <w:sz w:val="24"/>
          <w:szCs w:val="24"/>
          <w:lang w:eastAsia="de-DE"/>
        </w:rPr>
        <w:t>. Frankfurter wurde</w:t>
      </w:r>
      <w:r w:rsidR="006F7D70">
        <w:rPr>
          <w:rFonts w:ascii="Times New Roman" w:eastAsia="Times New Roman" w:hAnsi="Times New Roman" w:cs="Times New Roman"/>
          <w:sz w:val="24"/>
          <w:szCs w:val="24"/>
          <w:lang w:eastAsia="de-DE"/>
        </w:rPr>
        <w:t xml:space="preserve"> zwar</w:t>
      </w:r>
      <w:r>
        <w:rPr>
          <w:rFonts w:ascii="Times New Roman" w:eastAsia="Times New Roman" w:hAnsi="Times New Roman" w:cs="Times New Roman"/>
          <w:sz w:val="24"/>
          <w:szCs w:val="24"/>
          <w:lang w:eastAsia="de-DE"/>
        </w:rPr>
        <w:t xml:space="preserve"> in Jugoslawien geboren und verbrachte dort auch seine Kindheit, aber Teile seiner väterlichen Familie lebten in Deutschland und er selber hatte in Deutschland st</w:t>
      </w:r>
      <w:r>
        <w:rPr>
          <w:rFonts w:ascii="Times New Roman" w:eastAsia="Times New Roman" w:hAnsi="Times New Roman" w:cs="Times New Roman"/>
          <w:sz w:val="24"/>
          <w:szCs w:val="24"/>
          <w:lang w:eastAsia="de-DE"/>
        </w:rPr>
        <w:t>u</w:t>
      </w:r>
      <w:r>
        <w:rPr>
          <w:rFonts w:ascii="Times New Roman" w:eastAsia="Times New Roman" w:hAnsi="Times New Roman" w:cs="Times New Roman"/>
          <w:sz w:val="24"/>
          <w:szCs w:val="24"/>
          <w:lang w:eastAsia="de-DE"/>
        </w:rPr>
        <w:t>diert.</w:t>
      </w:r>
      <w:r w:rsidR="006D483F">
        <w:rPr>
          <w:rFonts w:ascii="Times New Roman" w:eastAsia="Times New Roman" w:hAnsi="Times New Roman" w:cs="Times New Roman"/>
          <w:sz w:val="24"/>
          <w:szCs w:val="24"/>
          <w:lang w:eastAsia="de-DE"/>
        </w:rPr>
        <w:t xml:space="preserve"> – Aus heutiger Sicht ist erstaunlich, dass das Dritte Reich auf den Mord nicht mit Te</w:t>
      </w:r>
      <w:r w:rsidR="006D483F">
        <w:rPr>
          <w:rFonts w:ascii="Times New Roman" w:eastAsia="Times New Roman" w:hAnsi="Times New Roman" w:cs="Times New Roman"/>
          <w:sz w:val="24"/>
          <w:szCs w:val="24"/>
          <w:lang w:eastAsia="de-DE"/>
        </w:rPr>
        <w:t>r</w:t>
      </w:r>
      <w:r w:rsidR="006D483F">
        <w:rPr>
          <w:rFonts w:ascii="Times New Roman" w:eastAsia="Times New Roman" w:hAnsi="Times New Roman" w:cs="Times New Roman"/>
          <w:sz w:val="24"/>
          <w:szCs w:val="24"/>
          <w:lang w:eastAsia="de-DE"/>
        </w:rPr>
        <w:t xml:space="preserve">rormaßnahmen reagierte, wie es zweieinhalb Jahre später bei dem Attentat Herschel </w:t>
      </w:r>
      <w:proofErr w:type="spellStart"/>
      <w:r w:rsidR="006D483F">
        <w:rPr>
          <w:rFonts w:ascii="Times New Roman" w:eastAsia="Times New Roman" w:hAnsi="Times New Roman" w:cs="Times New Roman"/>
          <w:sz w:val="24"/>
          <w:szCs w:val="24"/>
          <w:lang w:eastAsia="de-DE"/>
        </w:rPr>
        <w:t>Gryns</w:t>
      </w:r>
      <w:r w:rsidR="006D483F">
        <w:rPr>
          <w:rFonts w:ascii="Times New Roman" w:eastAsia="Times New Roman" w:hAnsi="Times New Roman" w:cs="Times New Roman"/>
          <w:sz w:val="24"/>
          <w:szCs w:val="24"/>
          <w:lang w:eastAsia="de-DE"/>
        </w:rPr>
        <w:t>z</w:t>
      </w:r>
      <w:r w:rsidR="006D483F">
        <w:rPr>
          <w:rFonts w:ascii="Times New Roman" w:eastAsia="Times New Roman" w:hAnsi="Times New Roman" w:cs="Times New Roman"/>
          <w:sz w:val="24"/>
          <w:szCs w:val="24"/>
          <w:lang w:eastAsia="de-DE"/>
        </w:rPr>
        <w:t>pans</w:t>
      </w:r>
      <w:proofErr w:type="spellEnd"/>
      <w:r w:rsidR="006D483F">
        <w:rPr>
          <w:rFonts w:ascii="Times New Roman" w:eastAsia="Times New Roman" w:hAnsi="Times New Roman" w:cs="Times New Roman"/>
          <w:sz w:val="24"/>
          <w:szCs w:val="24"/>
          <w:lang w:eastAsia="de-DE"/>
        </w:rPr>
        <w:t xml:space="preserve"> auf den deutschen Botschaftssekretär Ernst vom Rath der Fall war. Die Zurückhaltung erklärt sich aus der zeitlichen Konstellation. Anderthalb Tage später wurden in Garmisch-Patenkirchen die Olympischen Winterspiele eröffnet. Auf dieses Faktum war die Aufmer</w:t>
      </w:r>
      <w:r w:rsidR="006D483F">
        <w:rPr>
          <w:rFonts w:ascii="Times New Roman" w:eastAsia="Times New Roman" w:hAnsi="Times New Roman" w:cs="Times New Roman"/>
          <w:sz w:val="24"/>
          <w:szCs w:val="24"/>
          <w:lang w:eastAsia="de-DE"/>
        </w:rPr>
        <w:t>k</w:t>
      </w:r>
      <w:r w:rsidR="006D483F">
        <w:rPr>
          <w:rFonts w:ascii="Times New Roman" w:eastAsia="Times New Roman" w:hAnsi="Times New Roman" w:cs="Times New Roman"/>
          <w:sz w:val="24"/>
          <w:szCs w:val="24"/>
          <w:lang w:eastAsia="de-DE"/>
        </w:rPr>
        <w:t xml:space="preserve">samkeit </w:t>
      </w:r>
      <w:r w:rsidR="00170072">
        <w:rPr>
          <w:rFonts w:ascii="Times New Roman" w:eastAsia="Times New Roman" w:hAnsi="Times New Roman" w:cs="Times New Roman"/>
          <w:sz w:val="24"/>
          <w:szCs w:val="24"/>
          <w:lang w:eastAsia="de-DE"/>
        </w:rPr>
        <w:t xml:space="preserve">der </w:t>
      </w:r>
      <w:r w:rsidR="006D483F">
        <w:rPr>
          <w:rFonts w:ascii="Times New Roman" w:eastAsia="Times New Roman" w:hAnsi="Times New Roman" w:cs="Times New Roman"/>
          <w:sz w:val="24"/>
          <w:szCs w:val="24"/>
          <w:lang w:eastAsia="de-DE"/>
        </w:rPr>
        <w:t>nahezu gesamten Weltpresse gerichtet. Antijüdische Ausschreitungen wären unter diesen Umständen sofort registriert und negativ kommentiert worden. Sie hätten die Berich</w:t>
      </w:r>
      <w:r w:rsidR="006D483F">
        <w:rPr>
          <w:rFonts w:ascii="Times New Roman" w:eastAsia="Times New Roman" w:hAnsi="Times New Roman" w:cs="Times New Roman"/>
          <w:sz w:val="24"/>
          <w:szCs w:val="24"/>
          <w:lang w:eastAsia="de-DE"/>
        </w:rPr>
        <w:t>t</w:t>
      </w:r>
      <w:r w:rsidR="006D483F">
        <w:rPr>
          <w:rFonts w:ascii="Times New Roman" w:eastAsia="Times New Roman" w:hAnsi="Times New Roman" w:cs="Times New Roman"/>
          <w:sz w:val="24"/>
          <w:szCs w:val="24"/>
          <w:lang w:eastAsia="de-DE"/>
        </w:rPr>
        <w:t>erstattung über die Olympischen Spiele in den Hintergrund gedrängt und damit das Bemühen des Nationalsozialismus</w:t>
      </w:r>
      <w:r w:rsidR="006D483F" w:rsidRPr="00E17B46">
        <w:rPr>
          <w:rFonts w:ascii="Times New Roman" w:eastAsia="Times New Roman" w:hAnsi="Times New Roman" w:cs="Times New Roman"/>
          <w:sz w:val="24"/>
          <w:szCs w:val="24"/>
          <w:lang w:eastAsia="de-DE"/>
        </w:rPr>
        <w:t xml:space="preserve"> </w:t>
      </w:r>
      <w:r w:rsidR="006D483F">
        <w:rPr>
          <w:rFonts w:ascii="Times New Roman" w:eastAsia="Times New Roman" w:hAnsi="Times New Roman" w:cs="Times New Roman"/>
          <w:sz w:val="24"/>
          <w:szCs w:val="24"/>
          <w:lang w:eastAsia="de-DE"/>
        </w:rPr>
        <w:t>um internationales Prestige konterkariert.</w:t>
      </w:r>
    </w:p>
    <w:p w:rsidR="006D483F" w:rsidRDefault="006D483F" w:rsidP="006D483F">
      <w:pPr>
        <w:spacing w:after="0"/>
        <w:ind w:firstLine="708"/>
        <w:jc w:val="both"/>
        <w:rPr>
          <w:rFonts w:ascii="Times New Roman" w:eastAsia="Times New Roman" w:hAnsi="Times New Roman" w:cs="Times New Roman"/>
          <w:sz w:val="24"/>
          <w:szCs w:val="24"/>
          <w:lang w:eastAsia="de-DE"/>
        </w:rPr>
      </w:pPr>
    </w:p>
    <w:sectPr w:rsidR="006D483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C" w:rsidRDefault="003406DC" w:rsidP="00694AEA">
      <w:pPr>
        <w:spacing w:after="0" w:line="240" w:lineRule="auto"/>
      </w:pPr>
      <w:r>
        <w:separator/>
      </w:r>
    </w:p>
  </w:endnote>
  <w:endnote w:type="continuationSeparator" w:id="0">
    <w:p w:rsidR="003406DC" w:rsidRDefault="003406DC" w:rsidP="0069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C" w:rsidRDefault="003406DC" w:rsidP="00694AEA">
      <w:pPr>
        <w:spacing w:after="0" w:line="240" w:lineRule="auto"/>
      </w:pPr>
      <w:r>
        <w:separator/>
      </w:r>
    </w:p>
  </w:footnote>
  <w:footnote w:type="continuationSeparator" w:id="0">
    <w:p w:rsidR="003406DC" w:rsidRDefault="003406DC" w:rsidP="00694AEA">
      <w:pPr>
        <w:spacing w:after="0" w:line="240" w:lineRule="auto"/>
      </w:pPr>
      <w:r>
        <w:continuationSeparator/>
      </w:r>
    </w:p>
  </w:footnote>
  <w:footnote w:id="1">
    <w:p w:rsidR="007922F1" w:rsidRPr="004E72F5" w:rsidRDefault="007922F1" w:rsidP="00F661CA">
      <w:pPr>
        <w:pStyle w:val="Funotentext"/>
        <w:jc w:val="both"/>
        <w:rPr>
          <w:rFonts w:ascii="Times New Roman" w:hAnsi="Times New Roman" w:cs="Times New Roman"/>
        </w:rPr>
      </w:pPr>
      <w:r w:rsidRPr="004E72F5">
        <w:rPr>
          <w:rStyle w:val="Funotenzeichen"/>
          <w:rFonts w:ascii="Times New Roman" w:hAnsi="Times New Roman" w:cs="Times New Roman"/>
        </w:rPr>
        <w:footnoteRef/>
      </w:r>
      <w:r w:rsidRPr="004E72F5">
        <w:rPr>
          <w:rFonts w:ascii="Times New Roman" w:hAnsi="Times New Roman" w:cs="Times New Roman"/>
        </w:rPr>
        <w:t xml:space="preserve"> </w:t>
      </w:r>
      <w:r>
        <w:rPr>
          <w:rFonts w:ascii="Times New Roman" w:hAnsi="Times New Roman" w:cs="Times New Roman"/>
        </w:rPr>
        <w:t xml:space="preserve">Alle Angaben bei </w:t>
      </w:r>
      <w:r w:rsidRPr="004E72F5">
        <w:rPr>
          <w:rFonts w:ascii="Times New Roman" w:hAnsi="Times New Roman" w:cs="Times New Roman"/>
        </w:rPr>
        <w:t>Wolf Gruner: Einleitung</w:t>
      </w:r>
      <w:r>
        <w:rPr>
          <w:rFonts w:ascii="Times New Roman" w:hAnsi="Times New Roman" w:cs="Times New Roman"/>
        </w:rPr>
        <w:t>.</w:t>
      </w:r>
      <w:r w:rsidRPr="004E72F5">
        <w:rPr>
          <w:rFonts w:ascii="Times New Roman" w:hAnsi="Times New Roman" w:cs="Times New Roman"/>
        </w:rPr>
        <w:t xml:space="preserve"> In: </w:t>
      </w:r>
      <w:r w:rsidRPr="00E56F95">
        <w:rPr>
          <w:rFonts w:ascii="Times New Roman" w:hAnsi="Times New Roman" w:cs="Times New Roman"/>
          <w:i/>
        </w:rPr>
        <w:t>Die Verfolgung und Ermordung der europäischen Juden durch das nationalsozialistische Deutschland 1933 – 1945</w:t>
      </w:r>
      <w:r w:rsidRPr="004E72F5">
        <w:rPr>
          <w:rFonts w:ascii="Times New Roman" w:hAnsi="Times New Roman" w:cs="Times New Roman"/>
        </w:rPr>
        <w:t xml:space="preserve">. Bd. 1: </w:t>
      </w:r>
      <w:r w:rsidRPr="00E56F95">
        <w:rPr>
          <w:rFonts w:ascii="Times New Roman" w:hAnsi="Times New Roman" w:cs="Times New Roman"/>
          <w:i/>
        </w:rPr>
        <w:t>Deutsches Reich 1933 – 1937</w:t>
      </w:r>
      <w:r w:rsidRPr="004E72F5">
        <w:rPr>
          <w:rFonts w:ascii="Times New Roman" w:hAnsi="Times New Roman" w:cs="Times New Roman"/>
        </w:rPr>
        <w:t>. Bearbeitet von Wolf Gruner. München 2008</w:t>
      </w:r>
      <w:r>
        <w:rPr>
          <w:rFonts w:ascii="Times New Roman" w:hAnsi="Times New Roman" w:cs="Times New Roman"/>
        </w:rPr>
        <w:t xml:space="preserve">, </w:t>
      </w:r>
      <w:r w:rsidRPr="004E72F5">
        <w:rPr>
          <w:rFonts w:ascii="Times New Roman" w:hAnsi="Times New Roman" w:cs="Times New Roman"/>
        </w:rPr>
        <w:t>S. 44.</w:t>
      </w:r>
    </w:p>
  </w:footnote>
  <w:footnote w:id="2">
    <w:p w:rsidR="007922F1" w:rsidRPr="004E72F5" w:rsidRDefault="007922F1" w:rsidP="004E72F5">
      <w:pPr>
        <w:pStyle w:val="Funotentext"/>
        <w:jc w:val="both"/>
        <w:rPr>
          <w:rFonts w:ascii="Times New Roman" w:hAnsi="Times New Roman" w:cs="Times New Roman"/>
        </w:rPr>
      </w:pPr>
      <w:r w:rsidRPr="004E72F5">
        <w:rPr>
          <w:rStyle w:val="Funotenzeichen"/>
          <w:rFonts w:ascii="Times New Roman" w:hAnsi="Times New Roman" w:cs="Times New Roman"/>
        </w:rPr>
        <w:footnoteRef/>
      </w:r>
      <w:r w:rsidRPr="004E72F5">
        <w:rPr>
          <w:rFonts w:ascii="Times New Roman" w:hAnsi="Times New Roman" w:cs="Times New Roman"/>
        </w:rPr>
        <w:t xml:space="preserve"> Gruner: Einleitung, a.a.O., S.</w:t>
      </w:r>
      <w:r>
        <w:rPr>
          <w:rFonts w:ascii="Times New Roman" w:hAnsi="Times New Roman" w:cs="Times New Roman"/>
        </w:rPr>
        <w:t xml:space="preserve"> 31.</w:t>
      </w:r>
    </w:p>
  </w:footnote>
  <w:footnote w:id="3">
    <w:p w:rsidR="007922F1" w:rsidRPr="004E72F5" w:rsidRDefault="007922F1" w:rsidP="001C0CB5">
      <w:pPr>
        <w:pStyle w:val="Funotentext"/>
        <w:jc w:val="both"/>
        <w:rPr>
          <w:rFonts w:ascii="Times New Roman" w:hAnsi="Times New Roman" w:cs="Times New Roman"/>
        </w:rPr>
      </w:pPr>
      <w:r w:rsidRPr="004E72F5">
        <w:rPr>
          <w:rStyle w:val="Funotenzeichen"/>
          <w:rFonts w:ascii="Times New Roman" w:hAnsi="Times New Roman" w:cs="Times New Roman"/>
        </w:rPr>
        <w:footnoteRef/>
      </w:r>
      <w:r w:rsidRPr="004E72F5">
        <w:rPr>
          <w:rFonts w:ascii="Times New Roman" w:hAnsi="Times New Roman" w:cs="Times New Roman"/>
        </w:rPr>
        <w:t xml:space="preserve"> Gruner: </w:t>
      </w:r>
      <w:r>
        <w:rPr>
          <w:rFonts w:ascii="Times New Roman" w:hAnsi="Times New Roman" w:cs="Times New Roman"/>
        </w:rPr>
        <w:t>a.a.O.</w:t>
      </w:r>
      <w:r w:rsidRPr="004E72F5">
        <w:rPr>
          <w:rFonts w:ascii="Times New Roman" w:hAnsi="Times New Roman" w:cs="Times New Roman"/>
        </w:rPr>
        <w:t>, S. 41.</w:t>
      </w:r>
    </w:p>
  </w:footnote>
  <w:footnote w:id="4">
    <w:p w:rsidR="007922F1" w:rsidRPr="004E72F5" w:rsidRDefault="007922F1" w:rsidP="004E72F5">
      <w:pPr>
        <w:pStyle w:val="Funotentext"/>
        <w:jc w:val="both"/>
        <w:rPr>
          <w:rFonts w:ascii="Times New Roman" w:hAnsi="Times New Roman" w:cs="Times New Roman"/>
        </w:rPr>
      </w:pPr>
      <w:r w:rsidRPr="004E72F5">
        <w:rPr>
          <w:rStyle w:val="Funotenzeichen"/>
          <w:rFonts w:ascii="Times New Roman" w:hAnsi="Times New Roman" w:cs="Times New Roman"/>
        </w:rPr>
        <w:footnoteRef/>
      </w:r>
      <w:r w:rsidRPr="004E72F5">
        <w:rPr>
          <w:rFonts w:ascii="Times New Roman" w:hAnsi="Times New Roman" w:cs="Times New Roman"/>
        </w:rPr>
        <w:t xml:space="preserve"> </w:t>
      </w:r>
      <w:r>
        <w:rPr>
          <w:rFonts w:ascii="Times New Roman" w:hAnsi="Times New Roman" w:cs="Times New Roman"/>
        </w:rPr>
        <w:t xml:space="preserve">A.a.O., </w:t>
      </w:r>
      <w:r w:rsidRPr="004E72F5">
        <w:rPr>
          <w:rFonts w:ascii="Times New Roman" w:hAnsi="Times New Roman" w:cs="Times New Roman"/>
        </w:rPr>
        <w:t>S. 39. Hervorhebung – F.T.</w:t>
      </w:r>
    </w:p>
  </w:footnote>
  <w:footnote w:id="5">
    <w:p w:rsidR="007922F1" w:rsidRPr="004E72F5" w:rsidRDefault="007922F1" w:rsidP="004C2F42">
      <w:pPr>
        <w:pStyle w:val="Funotentext"/>
        <w:jc w:val="both"/>
        <w:rPr>
          <w:rFonts w:ascii="Times New Roman" w:hAnsi="Times New Roman" w:cs="Times New Roman"/>
        </w:rPr>
      </w:pPr>
      <w:r w:rsidRPr="004E72F5">
        <w:rPr>
          <w:rStyle w:val="Funotenzeichen"/>
          <w:rFonts w:ascii="Times New Roman" w:hAnsi="Times New Roman" w:cs="Times New Roman"/>
        </w:rPr>
        <w:footnoteRef/>
      </w:r>
      <w:r w:rsidRPr="004E72F5">
        <w:rPr>
          <w:rFonts w:ascii="Times New Roman" w:hAnsi="Times New Roman" w:cs="Times New Roman"/>
        </w:rPr>
        <w:t xml:space="preserve"> S. 45 f. Hervorhebung – F.T.</w:t>
      </w:r>
    </w:p>
  </w:footnote>
  <w:footnote w:id="6">
    <w:p w:rsidR="007922F1" w:rsidRPr="00881626" w:rsidRDefault="007922F1" w:rsidP="000A6F26">
      <w:pPr>
        <w:pStyle w:val="Funotentext"/>
        <w:jc w:val="both"/>
        <w:rPr>
          <w:rFonts w:ascii="Times New Roman" w:hAnsi="Times New Roman" w:cs="Times New Roman"/>
        </w:rPr>
      </w:pPr>
      <w:r w:rsidRPr="00881626">
        <w:rPr>
          <w:rStyle w:val="Funotenzeichen"/>
          <w:rFonts w:ascii="Times New Roman" w:hAnsi="Times New Roman" w:cs="Times New Roman"/>
        </w:rPr>
        <w:footnoteRef/>
      </w:r>
      <w:r w:rsidRPr="00881626">
        <w:rPr>
          <w:rFonts w:ascii="Times New Roman" w:hAnsi="Times New Roman" w:cs="Times New Roman"/>
        </w:rPr>
        <w:t xml:space="preserve"> </w:t>
      </w:r>
      <w:proofErr w:type="spellStart"/>
      <w:r w:rsidRPr="00881626">
        <w:rPr>
          <w:rFonts w:ascii="Times New Roman" w:hAnsi="Times New Roman" w:cs="Times New Roman"/>
        </w:rPr>
        <w:t>Avraham</w:t>
      </w:r>
      <w:proofErr w:type="spellEnd"/>
      <w:r w:rsidRPr="00881626">
        <w:rPr>
          <w:rFonts w:ascii="Times New Roman" w:hAnsi="Times New Roman" w:cs="Times New Roman"/>
        </w:rPr>
        <w:t xml:space="preserve"> </w:t>
      </w:r>
      <w:proofErr w:type="spellStart"/>
      <w:r w:rsidRPr="00881626">
        <w:rPr>
          <w:rFonts w:ascii="Times New Roman" w:hAnsi="Times New Roman" w:cs="Times New Roman"/>
        </w:rPr>
        <w:t>Barkai</w:t>
      </w:r>
      <w:proofErr w:type="spellEnd"/>
      <w:r w:rsidRPr="00881626">
        <w:rPr>
          <w:rFonts w:ascii="Times New Roman" w:hAnsi="Times New Roman" w:cs="Times New Roman"/>
        </w:rPr>
        <w:t xml:space="preserve"> weist in seiner Geschichte des C.V. </w:t>
      </w:r>
      <w:r>
        <w:rPr>
          <w:rFonts w:ascii="Times New Roman" w:hAnsi="Times New Roman" w:cs="Times New Roman"/>
        </w:rPr>
        <w:t xml:space="preserve">auf einen Vorfall </w:t>
      </w:r>
      <w:r w:rsidRPr="00881626">
        <w:rPr>
          <w:rFonts w:ascii="Times New Roman" w:hAnsi="Times New Roman" w:cs="Times New Roman"/>
        </w:rPr>
        <w:t xml:space="preserve">hin, </w:t>
      </w:r>
      <w:r>
        <w:rPr>
          <w:rFonts w:ascii="Times New Roman" w:hAnsi="Times New Roman" w:cs="Times New Roman"/>
        </w:rPr>
        <w:t>der entschiedenen Protest seitens des C.V. hätte hervorrufen müssen: A</w:t>
      </w:r>
      <w:r w:rsidRPr="00881626">
        <w:rPr>
          <w:rFonts w:ascii="Times New Roman" w:hAnsi="Times New Roman" w:cs="Times New Roman"/>
        </w:rPr>
        <w:t xml:space="preserve">m 1. März 1933 </w:t>
      </w:r>
      <w:r>
        <w:rPr>
          <w:rFonts w:ascii="Times New Roman" w:hAnsi="Times New Roman" w:cs="Times New Roman"/>
        </w:rPr>
        <w:t>hatte</w:t>
      </w:r>
      <w:r w:rsidRPr="00881626">
        <w:rPr>
          <w:rFonts w:ascii="Times New Roman" w:hAnsi="Times New Roman" w:cs="Times New Roman"/>
        </w:rPr>
        <w:t xml:space="preserve"> eine SA-Formation das Büro des C.V. durchsucht und einige der Anwesenden, darunter </w:t>
      </w:r>
      <w:r>
        <w:rPr>
          <w:rFonts w:ascii="Times New Roman" w:hAnsi="Times New Roman" w:cs="Times New Roman"/>
        </w:rPr>
        <w:t xml:space="preserve">Vorstandmitglieder: </w:t>
      </w:r>
      <w:r w:rsidRPr="00881626">
        <w:rPr>
          <w:rFonts w:ascii="Times New Roman" w:hAnsi="Times New Roman" w:cs="Times New Roman"/>
        </w:rPr>
        <w:t xml:space="preserve">Ludwig Tietz, Friedrich </w:t>
      </w:r>
      <w:proofErr w:type="spellStart"/>
      <w:r w:rsidRPr="00881626">
        <w:rPr>
          <w:rFonts w:ascii="Times New Roman" w:hAnsi="Times New Roman" w:cs="Times New Roman"/>
        </w:rPr>
        <w:t>Brodnitz</w:t>
      </w:r>
      <w:proofErr w:type="spellEnd"/>
      <w:r w:rsidRPr="00881626">
        <w:rPr>
          <w:rFonts w:ascii="Times New Roman" w:hAnsi="Times New Roman" w:cs="Times New Roman"/>
        </w:rPr>
        <w:t xml:space="preserve"> und Alfred Hirsc</w:t>
      </w:r>
      <w:r w:rsidRPr="00881626">
        <w:rPr>
          <w:rFonts w:ascii="Times New Roman" w:hAnsi="Times New Roman" w:cs="Times New Roman"/>
        </w:rPr>
        <w:t>h</w:t>
      </w:r>
      <w:r w:rsidRPr="00881626">
        <w:rPr>
          <w:rFonts w:ascii="Times New Roman" w:hAnsi="Times New Roman" w:cs="Times New Roman"/>
        </w:rPr>
        <w:t>berg</w:t>
      </w:r>
      <w:r>
        <w:rPr>
          <w:rFonts w:ascii="Times New Roman" w:hAnsi="Times New Roman" w:cs="Times New Roman"/>
        </w:rPr>
        <w:t>,</w:t>
      </w:r>
      <w:r w:rsidRPr="00881626">
        <w:rPr>
          <w:rFonts w:ascii="Times New Roman" w:hAnsi="Times New Roman" w:cs="Times New Roman"/>
        </w:rPr>
        <w:t xml:space="preserve"> verhaftet. Die Verhafteten wurden in einen SA-Keller gebracht. </w:t>
      </w:r>
      <w:r>
        <w:rPr>
          <w:rFonts w:ascii="Times New Roman" w:hAnsi="Times New Roman" w:cs="Times New Roman"/>
        </w:rPr>
        <w:t xml:space="preserve">Hierbei ist zu berücksichtigen, dass die SA seit dem Februar 1933 als Hilfspolizei fungierte. Als Hilfspolizisten waren die SA-Männer auch mit Pistolen [!] ausgerüstet. – </w:t>
      </w:r>
      <w:proofErr w:type="spellStart"/>
      <w:r>
        <w:rPr>
          <w:rFonts w:ascii="Times New Roman" w:hAnsi="Times New Roman" w:cs="Times New Roman"/>
        </w:rPr>
        <w:t>Barkai</w:t>
      </w:r>
      <w:proofErr w:type="spellEnd"/>
      <w:r>
        <w:rPr>
          <w:rFonts w:ascii="Times New Roman" w:hAnsi="Times New Roman" w:cs="Times New Roman"/>
        </w:rPr>
        <w:t xml:space="preserve"> weist ebenso auf einen weiteren Vorfall hin: </w:t>
      </w:r>
      <w:r w:rsidRPr="00881626">
        <w:rPr>
          <w:rFonts w:ascii="Times New Roman" w:hAnsi="Times New Roman" w:cs="Times New Roman"/>
        </w:rPr>
        <w:t xml:space="preserve">Am 5. März 1933, am Wahltag, wurde im Radio der Beschluss der thüringischen Regierung </w:t>
      </w:r>
      <w:r>
        <w:rPr>
          <w:rFonts w:ascii="Times New Roman" w:hAnsi="Times New Roman" w:cs="Times New Roman"/>
        </w:rPr>
        <w:t xml:space="preserve">[!], </w:t>
      </w:r>
      <w:r w:rsidRPr="00881626">
        <w:rPr>
          <w:rFonts w:ascii="Times New Roman" w:hAnsi="Times New Roman" w:cs="Times New Roman"/>
        </w:rPr>
        <w:t>den C.V. zu verbieten</w:t>
      </w:r>
      <w:r>
        <w:rPr>
          <w:rFonts w:ascii="Times New Roman" w:hAnsi="Times New Roman" w:cs="Times New Roman"/>
        </w:rPr>
        <w:t>,</w:t>
      </w:r>
      <w:r w:rsidRPr="00881626">
        <w:rPr>
          <w:rFonts w:ascii="Times New Roman" w:hAnsi="Times New Roman" w:cs="Times New Roman"/>
        </w:rPr>
        <w:t xml:space="preserve"> bekannt gegeben. </w:t>
      </w:r>
      <w:r>
        <w:rPr>
          <w:rFonts w:ascii="Times New Roman" w:hAnsi="Times New Roman" w:cs="Times New Roman"/>
        </w:rPr>
        <w:t>Auch dieses Fa</w:t>
      </w:r>
      <w:r>
        <w:rPr>
          <w:rFonts w:ascii="Times New Roman" w:hAnsi="Times New Roman" w:cs="Times New Roman"/>
        </w:rPr>
        <w:t>k</w:t>
      </w:r>
      <w:r>
        <w:rPr>
          <w:rFonts w:ascii="Times New Roman" w:hAnsi="Times New Roman" w:cs="Times New Roman"/>
        </w:rPr>
        <w:t xml:space="preserve">tum führte beim C.V. nicht zu einer grundsätzlichen Änderung seines Verhaltens. </w:t>
      </w:r>
      <w:r w:rsidRPr="00881626">
        <w:rPr>
          <w:rFonts w:ascii="Times New Roman" w:hAnsi="Times New Roman" w:cs="Times New Roman"/>
        </w:rPr>
        <w:t xml:space="preserve">– Vgl. </w:t>
      </w:r>
      <w:proofErr w:type="spellStart"/>
      <w:r w:rsidRPr="00881626">
        <w:rPr>
          <w:rFonts w:ascii="Times New Roman" w:hAnsi="Times New Roman" w:cs="Times New Roman"/>
        </w:rPr>
        <w:t>Avraham</w:t>
      </w:r>
      <w:proofErr w:type="spellEnd"/>
      <w:r w:rsidRPr="00881626">
        <w:rPr>
          <w:rFonts w:ascii="Times New Roman" w:hAnsi="Times New Roman" w:cs="Times New Roman"/>
        </w:rPr>
        <w:t xml:space="preserve"> </w:t>
      </w:r>
      <w:proofErr w:type="spellStart"/>
      <w:r w:rsidRPr="00881626">
        <w:rPr>
          <w:rFonts w:ascii="Times New Roman" w:hAnsi="Times New Roman" w:cs="Times New Roman"/>
        </w:rPr>
        <w:t>Barkai</w:t>
      </w:r>
      <w:proofErr w:type="spellEnd"/>
      <w:r w:rsidRPr="00095191">
        <w:rPr>
          <w:rFonts w:ascii="Times New Roman" w:hAnsi="Times New Roman" w:cs="Times New Roman"/>
          <w:i/>
        </w:rPr>
        <w:t>: „Wehr Dich!“</w:t>
      </w:r>
      <w:r w:rsidRPr="00881626">
        <w:rPr>
          <w:rFonts w:ascii="Times New Roman" w:hAnsi="Times New Roman" w:cs="Times New Roman"/>
        </w:rPr>
        <w:t xml:space="preserve"> Der </w:t>
      </w:r>
      <w:proofErr w:type="spellStart"/>
      <w:r w:rsidRPr="00881626">
        <w:rPr>
          <w:rFonts w:ascii="Times New Roman" w:hAnsi="Times New Roman" w:cs="Times New Roman"/>
        </w:rPr>
        <w:t>Centralverein</w:t>
      </w:r>
      <w:proofErr w:type="spellEnd"/>
      <w:r w:rsidRPr="00881626">
        <w:rPr>
          <w:rFonts w:ascii="Times New Roman" w:hAnsi="Times New Roman" w:cs="Times New Roman"/>
        </w:rPr>
        <w:t xml:space="preserve"> deutscher Staatsbürger jüdischen Glaubens (C.V.) 1893 – 1938. München 2002, S. 273 f.</w:t>
      </w:r>
    </w:p>
  </w:footnote>
  <w:footnote w:id="7">
    <w:p w:rsidR="007922F1" w:rsidRPr="00AB6CEE" w:rsidRDefault="007922F1">
      <w:pPr>
        <w:pStyle w:val="Funotentext"/>
        <w:rPr>
          <w:rFonts w:ascii="Times New Roman" w:hAnsi="Times New Roman" w:cs="Times New Roman"/>
        </w:rPr>
      </w:pPr>
      <w:r w:rsidRPr="00AB6CEE">
        <w:rPr>
          <w:rStyle w:val="Funotenzeichen"/>
          <w:rFonts w:ascii="Times New Roman" w:hAnsi="Times New Roman" w:cs="Times New Roman"/>
        </w:rPr>
        <w:footnoteRef/>
      </w:r>
      <w:r w:rsidRPr="00AB6CEE">
        <w:rPr>
          <w:rFonts w:ascii="Times New Roman" w:hAnsi="Times New Roman" w:cs="Times New Roman"/>
        </w:rPr>
        <w:t xml:space="preserve"> </w:t>
      </w:r>
      <w:proofErr w:type="spellStart"/>
      <w:r w:rsidRPr="00AB6CEE">
        <w:rPr>
          <w:rFonts w:ascii="Times New Roman" w:hAnsi="Times New Roman" w:cs="Times New Roman"/>
        </w:rPr>
        <w:t>Barkai</w:t>
      </w:r>
      <w:proofErr w:type="spellEnd"/>
      <w:r w:rsidRPr="00AB6CEE">
        <w:rPr>
          <w:rFonts w:ascii="Times New Roman" w:hAnsi="Times New Roman" w:cs="Times New Roman"/>
        </w:rPr>
        <w:t xml:space="preserve">: </w:t>
      </w:r>
      <w:r w:rsidRPr="00AB6CEE">
        <w:rPr>
          <w:rFonts w:ascii="Times New Roman" w:hAnsi="Times New Roman" w:cs="Times New Roman"/>
          <w:i/>
        </w:rPr>
        <w:t>„Wehr Dich!“</w:t>
      </w:r>
      <w:r w:rsidRPr="00AB6CEE">
        <w:rPr>
          <w:rFonts w:ascii="Times New Roman" w:hAnsi="Times New Roman" w:cs="Times New Roman"/>
        </w:rPr>
        <w:t>, S. 280 f.</w:t>
      </w:r>
    </w:p>
  </w:footnote>
  <w:footnote w:id="8">
    <w:p w:rsidR="007922F1" w:rsidRPr="00AB6CEE" w:rsidRDefault="007922F1" w:rsidP="0064568C">
      <w:pPr>
        <w:pStyle w:val="Funotentext"/>
        <w:rPr>
          <w:rFonts w:ascii="Times New Roman" w:hAnsi="Times New Roman" w:cs="Times New Roman"/>
        </w:rPr>
      </w:pPr>
      <w:r w:rsidRPr="00AB6CEE">
        <w:rPr>
          <w:rStyle w:val="Funotenzeichen"/>
          <w:rFonts w:ascii="Times New Roman" w:hAnsi="Times New Roman" w:cs="Times New Roman"/>
        </w:rPr>
        <w:footnoteRef/>
      </w:r>
      <w:proofErr w:type="spellStart"/>
      <w:r w:rsidRPr="00E70AAF">
        <w:rPr>
          <w:rFonts w:ascii="Times New Roman" w:hAnsi="Times New Roman" w:cs="Times New Roman"/>
        </w:rPr>
        <w:t>Barkai</w:t>
      </w:r>
      <w:proofErr w:type="spellEnd"/>
      <w:r w:rsidRPr="00E70AAF">
        <w:rPr>
          <w:rFonts w:ascii="Times New Roman" w:hAnsi="Times New Roman" w:cs="Times New Roman"/>
        </w:rPr>
        <w:t xml:space="preserve"> kommentiert diesen Vorschlag mit unüberhörbarem Sarkasmus: „[E]s gehörte schon ein gehöriges Maß politischer Kurzsichtigkeit dazu, Ende März [1933] anzunehmen, die von Hitler geführte Regierung würde nicht ‚versuchen, die Gleichstellung der deutschen Juden zu beeinträchtigen‘, und ihre politische Unterstützung durch den C.V. vorzuschlagen.“</w:t>
      </w:r>
      <w:r>
        <w:rPr>
          <w:rFonts w:ascii="Times New Roman" w:hAnsi="Times New Roman" w:cs="Times New Roman"/>
        </w:rPr>
        <w:t xml:space="preserve"> – </w:t>
      </w:r>
      <w:proofErr w:type="spellStart"/>
      <w:r>
        <w:rPr>
          <w:rFonts w:ascii="Times New Roman" w:hAnsi="Times New Roman" w:cs="Times New Roman"/>
        </w:rPr>
        <w:t>Barkai</w:t>
      </w:r>
      <w:proofErr w:type="spellEnd"/>
      <w:r>
        <w:rPr>
          <w:rFonts w:ascii="Times New Roman" w:hAnsi="Times New Roman" w:cs="Times New Roman"/>
        </w:rPr>
        <w:t xml:space="preserve">: </w:t>
      </w:r>
      <w:r>
        <w:rPr>
          <w:rFonts w:ascii="Times New Roman" w:hAnsi="Times New Roman" w:cs="Times New Roman"/>
          <w:i/>
        </w:rPr>
        <w:t>Wehr Dich!“</w:t>
      </w:r>
      <w:r>
        <w:rPr>
          <w:rFonts w:ascii="Times New Roman" w:hAnsi="Times New Roman" w:cs="Times New Roman"/>
        </w:rPr>
        <w:t xml:space="preserve">, </w:t>
      </w:r>
      <w:r w:rsidRPr="00AB6CEE">
        <w:rPr>
          <w:rFonts w:ascii="Times New Roman" w:hAnsi="Times New Roman" w:cs="Times New Roman"/>
        </w:rPr>
        <w:t>S. 284.</w:t>
      </w:r>
    </w:p>
  </w:footnote>
  <w:footnote w:id="9">
    <w:p w:rsidR="007922F1" w:rsidRPr="00AB6CEE" w:rsidRDefault="007922F1">
      <w:pPr>
        <w:pStyle w:val="Funotentext"/>
        <w:rPr>
          <w:rFonts w:ascii="Times New Roman" w:hAnsi="Times New Roman" w:cs="Times New Roman"/>
        </w:rPr>
      </w:pPr>
      <w:r w:rsidRPr="00AB6CEE">
        <w:rPr>
          <w:rStyle w:val="Funotenzeichen"/>
          <w:rFonts w:ascii="Times New Roman" w:hAnsi="Times New Roman" w:cs="Times New Roman"/>
        </w:rPr>
        <w:footnoteRef/>
      </w:r>
      <w:r w:rsidRPr="00AB6CEE">
        <w:rPr>
          <w:rFonts w:ascii="Times New Roman" w:hAnsi="Times New Roman" w:cs="Times New Roman"/>
        </w:rPr>
        <w:t xml:space="preserve"> S. 286.</w:t>
      </w:r>
    </w:p>
  </w:footnote>
  <w:footnote w:id="10">
    <w:p w:rsidR="007922F1" w:rsidRPr="00AB6CEE" w:rsidRDefault="007922F1" w:rsidP="00D45F6D">
      <w:pPr>
        <w:pStyle w:val="Funotentext"/>
        <w:jc w:val="both"/>
        <w:rPr>
          <w:rFonts w:ascii="Times New Roman" w:hAnsi="Times New Roman" w:cs="Times New Roman"/>
        </w:rPr>
      </w:pPr>
      <w:r w:rsidRPr="00AB6CEE">
        <w:rPr>
          <w:rStyle w:val="Funotenzeichen"/>
          <w:rFonts w:ascii="Times New Roman" w:hAnsi="Times New Roman" w:cs="Times New Roman"/>
        </w:rPr>
        <w:footnoteRef/>
      </w:r>
      <w:r w:rsidRPr="00AB6CEE">
        <w:rPr>
          <w:rFonts w:ascii="Times New Roman" w:hAnsi="Times New Roman" w:cs="Times New Roman"/>
        </w:rPr>
        <w:t xml:space="preserve"> Eine von Sascha </w:t>
      </w:r>
      <w:proofErr w:type="spellStart"/>
      <w:r w:rsidRPr="00AB6CEE">
        <w:rPr>
          <w:rFonts w:ascii="Times New Roman" w:hAnsi="Times New Roman" w:cs="Times New Roman"/>
        </w:rPr>
        <w:t>Feuchert</w:t>
      </w:r>
      <w:proofErr w:type="spellEnd"/>
      <w:r w:rsidRPr="00AB6CEE">
        <w:rPr>
          <w:rFonts w:ascii="Times New Roman" w:hAnsi="Times New Roman" w:cs="Times New Roman"/>
        </w:rPr>
        <w:t xml:space="preserve"> besorgte Neuausgabe erschien 2001 in Hamburg: Oskar Singer: </w:t>
      </w:r>
      <w:r w:rsidRPr="00AB6CEE">
        <w:rPr>
          <w:rFonts w:ascii="Times New Roman" w:hAnsi="Times New Roman" w:cs="Times New Roman"/>
          <w:i/>
        </w:rPr>
        <w:t>Herren der Welt.</w:t>
      </w:r>
      <w:r w:rsidRPr="00AB6CEE">
        <w:rPr>
          <w:rFonts w:ascii="Times New Roman" w:hAnsi="Times New Roman" w:cs="Times New Roman"/>
        </w:rPr>
        <w:t xml:space="preserve"> Zeitstück in drei Akten. Neu herausgegeben und mit einem Vorwort versehen von Sascha </w:t>
      </w:r>
      <w:proofErr w:type="spellStart"/>
      <w:r w:rsidRPr="00AB6CEE">
        <w:rPr>
          <w:rFonts w:ascii="Times New Roman" w:hAnsi="Times New Roman" w:cs="Times New Roman"/>
        </w:rPr>
        <w:t>Feuchert</w:t>
      </w:r>
      <w:proofErr w:type="spellEnd"/>
      <w:r w:rsidRPr="00AB6CEE">
        <w:rPr>
          <w:rFonts w:ascii="Times New Roman" w:hAnsi="Times New Roman" w:cs="Times New Roman"/>
        </w:rPr>
        <w:t>. Hamburg 2001 (= 10. Band der Schriftenreihe des P. Walter Jacob-Archivs [der] Walter-A.-</w:t>
      </w:r>
      <w:proofErr w:type="spellStart"/>
      <w:r w:rsidRPr="00AB6CEE">
        <w:rPr>
          <w:rFonts w:ascii="Times New Roman" w:hAnsi="Times New Roman" w:cs="Times New Roman"/>
        </w:rPr>
        <w:t>Berendsohn</w:t>
      </w:r>
      <w:proofErr w:type="spellEnd"/>
      <w:r w:rsidRPr="00AB6CEE">
        <w:rPr>
          <w:rFonts w:ascii="Times New Roman" w:hAnsi="Times New Roman" w:cs="Times New Roman"/>
        </w:rPr>
        <w:t>-Forschungsstelle für deutsche Exilliteratur), S. 7. – Alle Textzitate beziehen sich auf diese Ausgabe. Die Rechtschreibung wird dabei behutsam den traditionellen Normen angepasst.</w:t>
      </w:r>
    </w:p>
  </w:footnote>
  <w:footnote w:id="11">
    <w:p w:rsidR="007922F1" w:rsidRPr="00B0609F" w:rsidRDefault="007922F1" w:rsidP="001E2CAE">
      <w:pPr>
        <w:spacing w:after="0" w:line="240" w:lineRule="auto"/>
        <w:jc w:val="both"/>
        <w:rPr>
          <w:rFonts w:ascii="Times New Roman" w:hAnsi="Times New Roman" w:cs="Times New Roman"/>
          <w:sz w:val="20"/>
          <w:szCs w:val="20"/>
        </w:rPr>
      </w:pPr>
      <w:r w:rsidRPr="001E2CAE">
        <w:rPr>
          <w:rStyle w:val="Funotenzeichen"/>
          <w:rFonts w:ascii="Times New Roman" w:hAnsi="Times New Roman" w:cs="Times New Roman"/>
          <w:sz w:val="20"/>
          <w:szCs w:val="20"/>
        </w:rPr>
        <w:footnoteRef/>
      </w:r>
      <w:r w:rsidRPr="001E2CAE">
        <w:rPr>
          <w:rFonts w:ascii="Times New Roman" w:hAnsi="Times New Roman" w:cs="Times New Roman"/>
          <w:sz w:val="20"/>
          <w:szCs w:val="20"/>
        </w:rPr>
        <w:t xml:space="preserve"> Zur</w:t>
      </w:r>
      <w:r>
        <w:t xml:space="preserve"> </w:t>
      </w:r>
      <w:r>
        <w:rPr>
          <w:rFonts w:ascii="Times New Roman" w:hAnsi="Times New Roman" w:cs="Times New Roman"/>
          <w:sz w:val="20"/>
          <w:szCs w:val="20"/>
        </w:rPr>
        <w:t>Person von Oskar Singer vgl. den v</w:t>
      </w:r>
      <w:r w:rsidRPr="00B0609F">
        <w:rPr>
          <w:rFonts w:ascii="Times New Roman" w:hAnsi="Times New Roman" w:cs="Times New Roman"/>
          <w:sz w:val="20"/>
          <w:szCs w:val="20"/>
        </w:rPr>
        <w:t xml:space="preserve">ermutlich von Sascha </w:t>
      </w:r>
      <w:proofErr w:type="spellStart"/>
      <w:r w:rsidRPr="00B0609F">
        <w:rPr>
          <w:rFonts w:ascii="Times New Roman" w:hAnsi="Times New Roman" w:cs="Times New Roman"/>
          <w:sz w:val="20"/>
          <w:szCs w:val="20"/>
        </w:rPr>
        <w:t>Feuchert</w:t>
      </w:r>
      <w:proofErr w:type="spellEnd"/>
      <w:r w:rsidRPr="00B0609F">
        <w:rPr>
          <w:rFonts w:ascii="Times New Roman" w:hAnsi="Times New Roman" w:cs="Times New Roman"/>
          <w:sz w:val="20"/>
          <w:szCs w:val="20"/>
        </w:rPr>
        <w:t xml:space="preserve"> </w:t>
      </w:r>
      <w:r>
        <w:rPr>
          <w:rFonts w:ascii="Times New Roman" w:hAnsi="Times New Roman" w:cs="Times New Roman"/>
          <w:sz w:val="20"/>
          <w:szCs w:val="20"/>
        </w:rPr>
        <w:t>verfassten</w:t>
      </w:r>
      <w:r w:rsidRPr="00B0609F">
        <w:rPr>
          <w:rFonts w:ascii="Times New Roman" w:hAnsi="Times New Roman" w:cs="Times New Roman"/>
          <w:sz w:val="20"/>
          <w:szCs w:val="20"/>
        </w:rPr>
        <w:t xml:space="preserve"> Interneteintrag</w:t>
      </w:r>
      <w:r>
        <w:rPr>
          <w:rFonts w:ascii="Times New Roman" w:hAnsi="Times New Roman" w:cs="Times New Roman"/>
          <w:sz w:val="20"/>
          <w:szCs w:val="20"/>
        </w:rPr>
        <w:t xml:space="preserve"> (</w:t>
      </w:r>
      <w:hyperlink r:id="rId1" w:history="1">
        <w:r w:rsidRPr="00F25A50">
          <w:rPr>
            <w:rStyle w:val="Hyperlink"/>
            <w:rFonts w:ascii="Times New Roman" w:hAnsi="Times New Roman" w:cs="Times New Roman"/>
            <w:sz w:val="20"/>
            <w:szCs w:val="20"/>
          </w:rPr>
          <w:t>www.getto-chronik.de/de/dr-oskar-singer</w:t>
        </w:r>
      </w:hyperlink>
      <w:r>
        <w:rPr>
          <w:rFonts w:ascii="Times New Roman" w:hAnsi="Times New Roman" w:cs="Times New Roman"/>
          <w:sz w:val="20"/>
          <w:szCs w:val="20"/>
        </w:rPr>
        <w:t>, Zugriff am 17. August 2012)</w:t>
      </w:r>
      <w:r w:rsidRPr="00B0609F">
        <w:rPr>
          <w:rFonts w:ascii="Times New Roman" w:hAnsi="Times New Roman" w:cs="Times New Roman"/>
          <w:sz w:val="20"/>
          <w:szCs w:val="20"/>
        </w:rPr>
        <w:t>:</w:t>
      </w:r>
    </w:p>
    <w:p w:rsidR="007922F1" w:rsidRPr="00B0609F" w:rsidRDefault="007922F1" w:rsidP="001E2CAE">
      <w:pPr>
        <w:spacing w:after="0" w:line="240" w:lineRule="auto"/>
        <w:jc w:val="both"/>
        <w:rPr>
          <w:rFonts w:ascii="Times New Roman" w:eastAsia="Times New Roman" w:hAnsi="Times New Roman" w:cs="Times New Roman"/>
          <w:sz w:val="20"/>
          <w:szCs w:val="20"/>
          <w:lang w:eastAsia="de-DE"/>
        </w:rPr>
      </w:pPr>
      <w:r w:rsidRPr="00B0609F">
        <w:rPr>
          <w:rFonts w:ascii="Times New Roman" w:eastAsia="Times New Roman" w:hAnsi="Times New Roman" w:cs="Times New Roman"/>
          <w:sz w:val="20"/>
          <w:szCs w:val="20"/>
          <w:lang w:eastAsia="de-DE"/>
        </w:rPr>
        <w:t xml:space="preserve">„Der Schriftsteller, Journalist und Jurist Dr. Oskar Singer wurde am 24. Februar 1893 in </w:t>
      </w:r>
      <w:proofErr w:type="spellStart"/>
      <w:r w:rsidRPr="00B0609F">
        <w:rPr>
          <w:rFonts w:ascii="Times New Roman" w:eastAsia="Times New Roman" w:hAnsi="Times New Roman" w:cs="Times New Roman"/>
          <w:sz w:val="20"/>
          <w:szCs w:val="20"/>
          <w:lang w:eastAsia="de-DE"/>
        </w:rPr>
        <w:t>Ustroń</w:t>
      </w:r>
      <w:proofErr w:type="spellEnd"/>
      <w:r w:rsidRPr="00B0609F">
        <w:rPr>
          <w:rFonts w:ascii="Times New Roman" w:eastAsia="Times New Roman" w:hAnsi="Times New Roman" w:cs="Times New Roman"/>
          <w:sz w:val="20"/>
          <w:szCs w:val="20"/>
          <w:lang w:eastAsia="de-DE"/>
        </w:rPr>
        <w:t xml:space="preserve"> (heute Polen) geboren und gehörte vor dem Zweiten Weltkrieg in Prag zu den führenden Persönlichkeiten des jüdischen L</w:t>
      </w:r>
      <w:r w:rsidRPr="00B0609F">
        <w:rPr>
          <w:rFonts w:ascii="Times New Roman" w:eastAsia="Times New Roman" w:hAnsi="Times New Roman" w:cs="Times New Roman"/>
          <w:sz w:val="20"/>
          <w:szCs w:val="20"/>
          <w:lang w:eastAsia="de-DE"/>
        </w:rPr>
        <w:t>e</w:t>
      </w:r>
      <w:r w:rsidRPr="00B0609F">
        <w:rPr>
          <w:rFonts w:ascii="Times New Roman" w:eastAsia="Times New Roman" w:hAnsi="Times New Roman" w:cs="Times New Roman"/>
          <w:sz w:val="20"/>
          <w:szCs w:val="20"/>
          <w:lang w:eastAsia="de-DE"/>
        </w:rPr>
        <w:t>bens. Er war engagierter Zionist und trat auch künstlerisch als entschiedener Nazi-Gegner auf: Sein 1935 urau</w:t>
      </w:r>
      <w:r w:rsidRPr="00B0609F">
        <w:rPr>
          <w:rFonts w:ascii="Times New Roman" w:eastAsia="Times New Roman" w:hAnsi="Times New Roman" w:cs="Times New Roman"/>
          <w:sz w:val="20"/>
          <w:szCs w:val="20"/>
          <w:lang w:eastAsia="de-DE"/>
        </w:rPr>
        <w:t>f</w:t>
      </w:r>
      <w:r w:rsidRPr="00B0609F">
        <w:rPr>
          <w:rFonts w:ascii="Times New Roman" w:eastAsia="Times New Roman" w:hAnsi="Times New Roman" w:cs="Times New Roman"/>
          <w:sz w:val="20"/>
          <w:szCs w:val="20"/>
          <w:lang w:eastAsia="de-DE"/>
        </w:rPr>
        <w:t xml:space="preserve">geführtes Drama </w:t>
      </w:r>
      <w:r w:rsidRPr="00B0609F">
        <w:rPr>
          <w:rFonts w:ascii="Times New Roman" w:eastAsia="Times New Roman" w:hAnsi="Times New Roman" w:cs="Times New Roman"/>
          <w:i/>
          <w:sz w:val="20"/>
          <w:szCs w:val="20"/>
          <w:lang w:eastAsia="de-DE"/>
        </w:rPr>
        <w:t>Herren der Welt. Zeitstück in drei Akten</w:t>
      </w:r>
      <w:r w:rsidRPr="00B0609F">
        <w:rPr>
          <w:rFonts w:ascii="Times New Roman" w:eastAsia="Times New Roman" w:hAnsi="Times New Roman" w:cs="Times New Roman"/>
          <w:sz w:val="20"/>
          <w:szCs w:val="20"/>
          <w:lang w:eastAsia="de-DE"/>
        </w:rPr>
        <w:t xml:space="preserve"> ist ein eindrucksvolles Zeugnis dieses Widerstands. Dort nimmt Singer bereits vier Jahre vor dem Ausbruch des Zweiten Weltkriegs viele Grausamkeiten vorweg, die der Nationalsozialismus mit sich bringen sollte. </w:t>
      </w:r>
    </w:p>
    <w:p w:rsidR="007922F1" w:rsidRPr="00B0609F" w:rsidRDefault="007922F1" w:rsidP="001E2CAE">
      <w:pPr>
        <w:spacing w:after="0" w:line="240" w:lineRule="auto"/>
        <w:jc w:val="both"/>
        <w:rPr>
          <w:rFonts w:ascii="Times New Roman" w:eastAsia="Times New Roman" w:hAnsi="Times New Roman" w:cs="Times New Roman"/>
          <w:sz w:val="20"/>
          <w:szCs w:val="20"/>
          <w:lang w:eastAsia="de-DE"/>
        </w:rPr>
      </w:pPr>
      <w:r w:rsidRPr="00B0609F">
        <w:rPr>
          <w:rFonts w:ascii="Times New Roman" w:eastAsia="Times New Roman" w:hAnsi="Times New Roman" w:cs="Times New Roman"/>
          <w:sz w:val="20"/>
          <w:szCs w:val="20"/>
          <w:lang w:eastAsia="de-DE"/>
        </w:rPr>
        <w:t xml:space="preserve">Schon früh hatte sich Singer literarisch mit seiner Zeit auseinandergesetzt: Nach seinem Jura-Studium in Wien war als Leutnant in den Krieg gezogen. In seinem Drama </w:t>
      </w:r>
      <w:r w:rsidRPr="00B0609F">
        <w:rPr>
          <w:rFonts w:ascii="Times New Roman" w:eastAsia="Times New Roman" w:hAnsi="Times New Roman" w:cs="Times New Roman"/>
          <w:i/>
          <w:sz w:val="20"/>
          <w:szCs w:val="20"/>
          <w:lang w:eastAsia="de-DE"/>
        </w:rPr>
        <w:t>Landsturm</w:t>
      </w:r>
      <w:r w:rsidRPr="00B0609F">
        <w:rPr>
          <w:rFonts w:ascii="Times New Roman" w:eastAsia="Times New Roman" w:hAnsi="Times New Roman" w:cs="Times New Roman"/>
          <w:sz w:val="20"/>
          <w:szCs w:val="20"/>
          <w:lang w:eastAsia="de-DE"/>
        </w:rPr>
        <w:t xml:space="preserve"> aus dem Jahre 1916/17 äußerte er sich kritisch über die Zustände in der </w:t>
      </w:r>
      <w:proofErr w:type="spellStart"/>
      <w:r w:rsidRPr="00B0609F">
        <w:rPr>
          <w:rFonts w:ascii="Times New Roman" w:eastAsia="Times New Roman" w:hAnsi="Times New Roman" w:cs="Times New Roman"/>
          <w:sz w:val="20"/>
          <w:szCs w:val="20"/>
          <w:lang w:eastAsia="de-DE"/>
        </w:rPr>
        <w:t>k.u.k</w:t>
      </w:r>
      <w:proofErr w:type="spellEnd"/>
      <w:r w:rsidRPr="00B0609F">
        <w:rPr>
          <w:rFonts w:ascii="Times New Roman" w:eastAsia="Times New Roman" w:hAnsi="Times New Roman" w:cs="Times New Roman"/>
          <w:sz w:val="20"/>
          <w:szCs w:val="20"/>
          <w:lang w:eastAsia="de-DE"/>
        </w:rPr>
        <w:t xml:space="preserve">.-Armee. Die Titel zweier weiterer Theaterstücke sind bekannt, die Texte heute jedoch leider nicht mehr aufzufinden: das Drama </w:t>
      </w:r>
      <w:r w:rsidRPr="00B0609F">
        <w:rPr>
          <w:rFonts w:ascii="Times New Roman" w:eastAsia="Times New Roman" w:hAnsi="Times New Roman" w:cs="Times New Roman"/>
          <w:i/>
          <w:sz w:val="20"/>
          <w:szCs w:val="20"/>
          <w:lang w:eastAsia="de-DE"/>
        </w:rPr>
        <w:t>Jerusalem</w:t>
      </w:r>
      <w:r w:rsidRPr="00B0609F">
        <w:rPr>
          <w:rFonts w:ascii="Times New Roman" w:eastAsia="Times New Roman" w:hAnsi="Times New Roman" w:cs="Times New Roman"/>
          <w:sz w:val="20"/>
          <w:szCs w:val="20"/>
          <w:lang w:eastAsia="de-DE"/>
        </w:rPr>
        <w:t xml:space="preserve"> und die Komödie </w:t>
      </w:r>
      <w:r w:rsidRPr="00B0609F">
        <w:rPr>
          <w:rFonts w:ascii="Times New Roman" w:eastAsia="Times New Roman" w:hAnsi="Times New Roman" w:cs="Times New Roman"/>
          <w:i/>
          <w:sz w:val="20"/>
          <w:szCs w:val="20"/>
          <w:lang w:eastAsia="de-DE"/>
        </w:rPr>
        <w:t>Rosenbaum contra Rose</w:t>
      </w:r>
      <w:r w:rsidRPr="00B0609F">
        <w:rPr>
          <w:rFonts w:ascii="Times New Roman" w:eastAsia="Times New Roman" w:hAnsi="Times New Roman" w:cs="Times New Roman"/>
          <w:i/>
          <w:sz w:val="20"/>
          <w:szCs w:val="20"/>
          <w:lang w:eastAsia="de-DE"/>
        </w:rPr>
        <w:t>n</w:t>
      </w:r>
      <w:r w:rsidRPr="00B0609F">
        <w:rPr>
          <w:rFonts w:ascii="Times New Roman" w:eastAsia="Times New Roman" w:hAnsi="Times New Roman" w:cs="Times New Roman"/>
          <w:i/>
          <w:sz w:val="20"/>
          <w:szCs w:val="20"/>
          <w:lang w:eastAsia="de-DE"/>
        </w:rPr>
        <w:t>baum</w:t>
      </w:r>
      <w:r w:rsidRPr="00B0609F">
        <w:rPr>
          <w:rFonts w:ascii="Times New Roman" w:eastAsia="Times New Roman" w:hAnsi="Times New Roman" w:cs="Times New Roman"/>
          <w:sz w:val="20"/>
          <w:szCs w:val="20"/>
          <w:lang w:eastAsia="de-DE"/>
        </w:rPr>
        <w:t xml:space="preserve">. </w:t>
      </w:r>
    </w:p>
    <w:p w:rsidR="007922F1" w:rsidRPr="00B0609F" w:rsidRDefault="007922F1" w:rsidP="001E2CAE">
      <w:pPr>
        <w:spacing w:after="0" w:line="240" w:lineRule="auto"/>
        <w:jc w:val="both"/>
        <w:rPr>
          <w:rFonts w:ascii="Times New Roman" w:eastAsia="Times New Roman" w:hAnsi="Times New Roman" w:cs="Times New Roman"/>
          <w:sz w:val="20"/>
          <w:szCs w:val="20"/>
          <w:lang w:eastAsia="de-DE"/>
        </w:rPr>
      </w:pPr>
      <w:r w:rsidRPr="00B0609F">
        <w:rPr>
          <w:rFonts w:ascii="Times New Roman" w:eastAsia="Times New Roman" w:hAnsi="Times New Roman" w:cs="Times New Roman"/>
          <w:sz w:val="20"/>
          <w:szCs w:val="20"/>
          <w:lang w:eastAsia="de-DE"/>
        </w:rPr>
        <w:t xml:space="preserve">Im Oktober 1941 wurde Singer – zu dieser Zeit Chefredakteur des von den Deutschen gegründeten </w:t>
      </w:r>
      <w:r w:rsidRPr="00B0609F">
        <w:rPr>
          <w:rFonts w:ascii="Times New Roman" w:eastAsia="Times New Roman" w:hAnsi="Times New Roman" w:cs="Times New Roman"/>
          <w:i/>
          <w:sz w:val="20"/>
          <w:szCs w:val="20"/>
          <w:lang w:eastAsia="de-DE"/>
        </w:rPr>
        <w:t>Jüdischen Nachrichtenblatts</w:t>
      </w:r>
      <w:r w:rsidRPr="00B0609F">
        <w:rPr>
          <w:rFonts w:ascii="Times New Roman" w:eastAsia="Times New Roman" w:hAnsi="Times New Roman" w:cs="Times New Roman"/>
          <w:sz w:val="20"/>
          <w:szCs w:val="20"/>
          <w:lang w:eastAsia="de-DE"/>
        </w:rPr>
        <w:t xml:space="preserve"> – zusammen mit seiner Familie nach Lodz/</w:t>
      </w:r>
      <w:proofErr w:type="spellStart"/>
      <w:r w:rsidRPr="00B0609F">
        <w:rPr>
          <w:rFonts w:ascii="Times New Roman" w:eastAsia="Times New Roman" w:hAnsi="Times New Roman" w:cs="Times New Roman"/>
          <w:sz w:val="20"/>
          <w:szCs w:val="20"/>
          <w:lang w:eastAsia="de-DE"/>
        </w:rPr>
        <w:t>Litzmannstadt</w:t>
      </w:r>
      <w:proofErr w:type="spellEnd"/>
      <w:r w:rsidRPr="00B0609F">
        <w:rPr>
          <w:rFonts w:ascii="Times New Roman" w:eastAsia="Times New Roman" w:hAnsi="Times New Roman" w:cs="Times New Roman"/>
          <w:sz w:val="20"/>
          <w:szCs w:val="20"/>
          <w:lang w:eastAsia="de-DE"/>
        </w:rPr>
        <w:t xml:space="preserve"> deportiert. Dort gelang es ihm, A</w:t>
      </w:r>
      <w:r w:rsidRPr="00B0609F">
        <w:rPr>
          <w:rFonts w:ascii="Times New Roman" w:eastAsia="Times New Roman" w:hAnsi="Times New Roman" w:cs="Times New Roman"/>
          <w:sz w:val="20"/>
          <w:szCs w:val="20"/>
          <w:lang w:eastAsia="de-DE"/>
        </w:rPr>
        <w:t>n</w:t>
      </w:r>
      <w:r w:rsidRPr="00B0609F">
        <w:rPr>
          <w:rFonts w:ascii="Times New Roman" w:eastAsia="Times New Roman" w:hAnsi="Times New Roman" w:cs="Times New Roman"/>
          <w:sz w:val="20"/>
          <w:szCs w:val="20"/>
          <w:lang w:eastAsia="de-DE"/>
        </w:rPr>
        <w:t xml:space="preserve">stellung im ‚Archiv des Judenältesten‘ zu finden, in der er schließlich Leiter der Chronik-Redaktion wurde. Die Aufgabe dieser Abteilung war es, Quellen ‚für zukünftige Gelehrte, die das Leben einer Jüdischen Gemeinschaft in einer ihrer schwersten Zeiten studieren‘ bereitzustellen, wie es Henryk </w:t>
      </w:r>
      <w:proofErr w:type="spellStart"/>
      <w:r w:rsidRPr="00B0609F">
        <w:rPr>
          <w:rFonts w:ascii="Times New Roman" w:eastAsia="Times New Roman" w:hAnsi="Times New Roman" w:cs="Times New Roman"/>
          <w:sz w:val="20"/>
          <w:szCs w:val="20"/>
          <w:lang w:eastAsia="de-DE"/>
        </w:rPr>
        <w:t>Neftalin</w:t>
      </w:r>
      <w:proofErr w:type="spellEnd"/>
      <w:r w:rsidRPr="00B0609F">
        <w:rPr>
          <w:rFonts w:ascii="Times New Roman" w:eastAsia="Times New Roman" w:hAnsi="Times New Roman" w:cs="Times New Roman"/>
          <w:sz w:val="20"/>
          <w:szCs w:val="20"/>
          <w:lang w:eastAsia="de-DE"/>
        </w:rPr>
        <w:t xml:space="preserve">, der Gründer des Archivs, formulierte. Mehr noch: Eine ‚Schatzkammer für zukünftige Historiker‘ sollte sie sein – so der erste Direktor der Abteilung, Jozef </w:t>
      </w:r>
      <w:proofErr w:type="spellStart"/>
      <w:r w:rsidRPr="00B0609F">
        <w:rPr>
          <w:rFonts w:ascii="Times New Roman" w:eastAsia="Times New Roman" w:hAnsi="Times New Roman" w:cs="Times New Roman"/>
          <w:sz w:val="20"/>
          <w:szCs w:val="20"/>
          <w:lang w:eastAsia="de-DE"/>
        </w:rPr>
        <w:t>Klementynowski</w:t>
      </w:r>
      <w:proofErr w:type="spellEnd"/>
      <w:r w:rsidRPr="00B0609F">
        <w:rPr>
          <w:rFonts w:ascii="Times New Roman" w:eastAsia="Times New Roman" w:hAnsi="Times New Roman" w:cs="Times New Roman"/>
          <w:sz w:val="20"/>
          <w:szCs w:val="20"/>
          <w:lang w:eastAsia="de-DE"/>
        </w:rPr>
        <w:t xml:space="preserve">. In ihren Zielen ähnelte das Archiv durchaus jenen der </w:t>
      </w:r>
      <w:proofErr w:type="spellStart"/>
      <w:r w:rsidRPr="00B0609F">
        <w:rPr>
          <w:rFonts w:ascii="Times New Roman" w:eastAsia="Times New Roman" w:hAnsi="Times New Roman" w:cs="Times New Roman"/>
          <w:sz w:val="20"/>
          <w:szCs w:val="20"/>
          <w:lang w:eastAsia="de-DE"/>
        </w:rPr>
        <w:t>Oneg</w:t>
      </w:r>
      <w:proofErr w:type="spellEnd"/>
      <w:r w:rsidRPr="00B0609F">
        <w:rPr>
          <w:rFonts w:ascii="Times New Roman" w:eastAsia="Times New Roman" w:hAnsi="Times New Roman" w:cs="Times New Roman"/>
          <w:sz w:val="20"/>
          <w:szCs w:val="20"/>
          <w:lang w:eastAsia="de-DE"/>
        </w:rPr>
        <w:t xml:space="preserve"> </w:t>
      </w:r>
      <w:proofErr w:type="spellStart"/>
      <w:r w:rsidRPr="00B0609F">
        <w:rPr>
          <w:rFonts w:ascii="Times New Roman" w:eastAsia="Times New Roman" w:hAnsi="Times New Roman" w:cs="Times New Roman"/>
          <w:sz w:val="20"/>
          <w:szCs w:val="20"/>
          <w:lang w:eastAsia="de-DE"/>
        </w:rPr>
        <w:t>Schabbat</w:t>
      </w:r>
      <w:proofErr w:type="spellEnd"/>
      <w:r w:rsidRPr="00B0609F">
        <w:rPr>
          <w:rFonts w:ascii="Times New Roman" w:eastAsia="Times New Roman" w:hAnsi="Times New Roman" w:cs="Times New Roman"/>
          <w:sz w:val="20"/>
          <w:szCs w:val="20"/>
          <w:lang w:eastAsia="de-DE"/>
        </w:rPr>
        <w:t xml:space="preserve">-Gruppe um Emanuel </w:t>
      </w:r>
      <w:proofErr w:type="spellStart"/>
      <w:r w:rsidRPr="00B0609F">
        <w:rPr>
          <w:rFonts w:ascii="Times New Roman" w:eastAsia="Times New Roman" w:hAnsi="Times New Roman" w:cs="Times New Roman"/>
          <w:sz w:val="20"/>
          <w:szCs w:val="20"/>
          <w:lang w:eastAsia="de-DE"/>
        </w:rPr>
        <w:t>Ringelblum</w:t>
      </w:r>
      <w:proofErr w:type="spellEnd"/>
      <w:r w:rsidRPr="00B0609F">
        <w:rPr>
          <w:rFonts w:ascii="Times New Roman" w:eastAsia="Times New Roman" w:hAnsi="Times New Roman" w:cs="Times New Roman"/>
          <w:sz w:val="20"/>
          <w:szCs w:val="20"/>
          <w:lang w:eastAsia="de-DE"/>
        </w:rPr>
        <w:t xml:space="preserve"> im Warschauer Getto – allerdings mit einem entscheidenden Unterschied: Die Mita</w:t>
      </w:r>
      <w:r w:rsidRPr="00B0609F">
        <w:rPr>
          <w:rFonts w:ascii="Times New Roman" w:eastAsia="Times New Roman" w:hAnsi="Times New Roman" w:cs="Times New Roman"/>
          <w:sz w:val="20"/>
          <w:szCs w:val="20"/>
          <w:lang w:eastAsia="de-DE"/>
        </w:rPr>
        <w:t>r</w:t>
      </w:r>
      <w:r w:rsidRPr="00B0609F">
        <w:rPr>
          <w:rFonts w:ascii="Times New Roman" w:eastAsia="Times New Roman" w:hAnsi="Times New Roman" w:cs="Times New Roman"/>
          <w:sz w:val="20"/>
          <w:szCs w:val="20"/>
          <w:lang w:eastAsia="de-DE"/>
        </w:rPr>
        <w:t xml:space="preserve">beiter des </w:t>
      </w:r>
      <w:proofErr w:type="spellStart"/>
      <w:r w:rsidRPr="00B0609F">
        <w:rPr>
          <w:rFonts w:ascii="Times New Roman" w:eastAsia="Times New Roman" w:hAnsi="Times New Roman" w:cs="Times New Roman"/>
          <w:sz w:val="20"/>
          <w:szCs w:val="20"/>
          <w:lang w:eastAsia="de-DE"/>
        </w:rPr>
        <w:t>Lodzer</w:t>
      </w:r>
      <w:proofErr w:type="spellEnd"/>
      <w:r w:rsidRPr="00B0609F">
        <w:rPr>
          <w:rFonts w:ascii="Times New Roman" w:eastAsia="Times New Roman" w:hAnsi="Times New Roman" w:cs="Times New Roman"/>
          <w:sz w:val="20"/>
          <w:szCs w:val="20"/>
          <w:lang w:eastAsia="de-DE"/>
        </w:rPr>
        <w:t xml:space="preserve"> Archivs waren anders als die jene in Warschau ganz offiziell ‚Beamte‘ der scheinbaren jüd</w:t>
      </w:r>
      <w:r w:rsidRPr="00B0609F">
        <w:rPr>
          <w:rFonts w:ascii="Times New Roman" w:eastAsia="Times New Roman" w:hAnsi="Times New Roman" w:cs="Times New Roman"/>
          <w:sz w:val="20"/>
          <w:szCs w:val="20"/>
          <w:lang w:eastAsia="de-DE"/>
        </w:rPr>
        <w:t>i</w:t>
      </w:r>
      <w:r w:rsidRPr="00B0609F">
        <w:rPr>
          <w:rFonts w:ascii="Times New Roman" w:eastAsia="Times New Roman" w:hAnsi="Times New Roman" w:cs="Times New Roman"/>
          <w:sz w:val="20"/>
          <w:szCs w:val="20"/>
          <w:lang w:eastAsia="de-DE"/>
        </w:rPr>
        <w:t xml:space="preserve">schen Selbstverwaltung und damit auch deren Sicht der Dinge weitgehend verpflichtet. Das bedeutete vor allem, dass in den erstellten Texten der von den Nationalsozialisten ernannte ‚Älteste der Juden‘, Mordechai Chaim </w:t>
      </w:r>
      <w:proofErr w:type="spellStart"/>
      <w:r w:rsidRPr="00B0609F">
        <w:rPr>
          <w:rFonts w:ascii="Times New Roman" w:eastAsia="Times New Roman" w:hAnsi="Times New Roman" w:cs="Times New Roman"/>
          <w:sz w:val="20"/>
          <w:szCs w:val="20"/>
          <w:lang w:eastAsia="de-DE"/>
        </w:rPr>
        <w:t>Rumkowski</w:t>
      </w:r>
      <w:proofErr w:type="spellEnd"/>
      <w:r w:rsidRPr="00B0609F">
        <w:rPr>
          <w:rFonts w:ascii="Times New Roman" w:eastAsia="Times New Roman" w:hAnsi="Times New Roman" w:cs="Times New Roman"/>
          <w:sz w:val="20"/>
          <w:szCs w:val="20"/>
          <w:lang w:eastAsia="de-DE"/>
        </w:rPr>
        <w:t>, kaum kritisiert werden konnte.</w:t>
      </w:r>
    </w:p>
    <w:p w:rsidR="007922F1" w:rsidRPr="00CE6494" w:rsidRDefault="007922F1" w:rsidP="00587228">
      <w:pPr>
        <w:spacing w:after="0" w:line="240" w:lineRule="auto"/>
        <w:jc w:val="both"/>
        <w:rPr>
          <w:rFonts w:ascii="Times New Roman" w:hAnsi="Times New Roman" w:cs="Times New Roman"/>
        </w:rPr>
      </w:pPr>
      <w:r w:rsidRPr="00B0609F">
        <w:rPr>
          <w:rFonts w:ascii="Times New Roman" w:eastAsia="Times New Roman" w:hAnsi="Times New Roman" w:cs="Times New Roman"/>
          <w:sz w:val="20"/>
          <w:szCs w:val="20"/>
          <w:lang w:eastAsia="de-DE"/>
        </w:rPr>
        <w:t xml:space="preserve">Ähnlich wie sein Kollege Oskar Rosenfeld schrieb auch Singer im Getto Texte, die nicht Teil seiner offiziellen Arbeit an der Chronik waren. 2002 erschienen seine bemerkenswerten Reportagen und Essays </w:t>
      </w:r>
      <w:r w:rsidRPr="00B0609F">
        <w:rPr>
          <w:rFonts w:ascii="Times New Roman" w:eastAsia="Times New Roman" w:hAnsi="Times New Roman" w:cs="Times New Roman"/>
          <w:i/>
          <w:sz w:val="20"/>
          <w:szCs w:val="20"/>
          <w:lang w:eastAsia="de-DE"/>
        </w:rPr>
        <w:t xml:space="preserve">Im Eilschritt durch den </w:t>
      </w:r>
      <w:proofErr w:type="spellStart"/>
      <w:r w:rsidRPr="00B0609F">
        <w:rPr>
          <w:rFonts w:ascii="Times New Roman" w:eastAsia="Times New Roman" w:hAnsi="Times New Roman" w:cs="Times New Roman"/>
          <w:i/>
          <w:sz w:val="20"/>
          <w:szCs w:val="20"/>
          <w:lang w:eastAsia="de-DE"/>
        </w:rPr>
        <w:t>Gettotag</w:t>
      </w:r>
      <w:proofErr w:type="spellEnd"/>
      <w:r w:rsidRPr="00B0609F">
        <w:rPr>
          <w:rFonts w:ascii="Times New Roman" w:eastAsia="Times New Roman" w:hAnsi="Times New Roman" w:cs="Times New Roman"/>
          <w:sz w:val="20"/>
          <w:szCs w:val="20"/>
          <w:lang w:eastAsia="de-DE"/>
        </w:rPr>
        <w:t xml:space="preserve"> </w:t>
      </w:r>
      <w:r w:rsidRPr="00B0609F">
        <w:rPr>
          <w:rFonts w:ascii="Times New Roman" w:eastAsia="Times New Roman" w:hAnsi="Times New Roman" w:cs="Times New Roman"/>
          <w:i/>
          <w:sz w:val="20"/>
          <w:szCs w:val="20"/>
          <w:lang w:eastAsia="de-DE"/>
        </w:rPr>
        <w:t>so</w:t>
      </w:r>
      <w:r w:rsidRPr="00B0609F">
        <w:rPr>
          <w:rFonts w:ascii="Times New Roman" w:eastAsia="Times New Roman" w:hAnsi="Times New Roman" w:cs="Times New Roman"/>
          <w:sz w:val="20"/>
          <w:szCs w:val="20"/>
          <w:lang w:eastAsia="de-DE"/>
        </w:rPr>
        <w:t>wohl auf Deutsch als auch auf Polnisch.</w:t>
      </w:r>
      <w:r>
        <w:rPr>
          <w:rFonts w:ascii="Times New Roman" w:eastAsia="Times New Roman" w:hAnsi="Times New Roman" w:cs="Times New Roman"/>
          <w:sz w:val="20"/>
          <w:szCs w:val="20"/>
          <w:lang w:eastAsia="de-DE"/>
        </w:rPr>
        <w:t xml:space="preserve">“ – Zu weiteren Details vgl. auch </w:t>
      </w:r>
      <w:r>
        <w:rPr>
          <w:sz w:val="20"/>
          <w:szCs w:val="20"/>
        </w:rPr>
        <w:t>den</w:t>
      </w:r>
      <w:r w:rsidRPr="005F27F9">
        <w:rPr>
          <w:sz w:val="20"/>
          <w:szCs w:val="20"/>
        </w:rPr>
        <w:t xml:space="preserve"> </w:t>
      </w:r>
      <w:r w:rsidRPr="00CE6494">
        <w:rPr>
          <w:rFonts w:ascii="Times New Roman" w:hAnsi="Times New Roman" w:cs="Times New Roman"/>
          <w:sz w:val="20"/>
          <w:szCs w:val="20"/>
        </w:rPr>
        <w:t xml:space="preserve">Wikipedia-Eintrag </w:t>
      </w:r>
      <w:r w:rsidRPr="00CE6494">
        <w:rPr>
          <w:rFonts w:ascii="Times New Roman" w:eastAsia="Times New Roman" w:hAnsi="Times New Roman" w:cs="Times New Roman"/>
          <w:sz w:val="20"/>
          <w:szCs w:val="20"/>
          <w:lang w:eastAsia="de-DE"/>
        </w:rPr>
        <w:t>(</w:t>
      </w:r>
      <w:hyperlink r:id="rId2" w:history="1">
        <w:r w:rsidRPr="00CE6494">
          <w:rPr>
            <w:rStyle w:val="Hyperlink"/>
            <w:rFonts w:ascii="Times New Roman" w:hAnsi="Times New Roman" w:cs="Times New Roman"/>
            <w:sz w:val="20"/>
            <w:szCs w:val="20"/>
            <w:u w:val="none"/>
          </w:rPr>
          <w:t>www.de.wikipedia.org/</w:t>
        </w:r>
        <w:proofErr w:type="spellStart"/>
        <w:r w:rsidRPr="00CE6494">
          <w:rPr>
            <w:rStyle w:val="Hyperlink"/>
            <w:rFonts w:ascii="Times New Roman" w:hAnsi="Times New Roman" w:cs="Times New Roman"/>
            <w:sz w:val="20"/>
            <w:szCs w:val="20"/>
            <w:u w:val="none"/>
          </w:rPr>
          <w:t>wiki</w:t>
        </w:r>
        <w:proofErr w:type="spellEnd"/>
        <w:r w:rsidRPr="00CE6494">
          <w:rPr>
            <w:rStyle w:val="Hyperlink"/>
            <w:rFonts w:ascii="Times New Roman" w:hAnsi="Times New Roman" w:cs="Times New Roman"/>
            <w:sz w:val="20"/>
            <w:szCs w:val="20"/>
            <w:u w:val="none"/>
          </w:rPr>
          <w:t>/Oskar͢͢͢_Singer</w:t>
        </w:r>
      </w:hyperlink>
      <w:r w:rsidRPr="00CE6494">
        <w:rPr>
          <w:rStyle w:val="Hyperlink"/>
          <w:rFonts w:ascii="Times New Roman" w:hAnsi="Times New Roman" w:cs="Times New Roman"/>
          <w:sz w:val="20"/>
          <w:szCs w:val="20"/>
          <w:u w:val="none"/>
        </w:rPr>
        <w:t>)</w:t>
      </w:r>
    </w:p>
  </w:footnote>
  <w:footnote w:id="12">
    <w:p w:rsidR="007922F1" w:rsidRPr="00AB6CEE" w:rsidRDefault="007922F1" w:rsidP="00171414">
      <w:pPr>
        <w:pStyle w:val="Funotentext"/>
        <w:jc w:val="both"/>
        <w:rPr>
          <w:rFonts w:ascii="Times New Roman" w:hAnsi="Times New Roman" w:cs="Times New Roman"/>
        </w:rPr>
      </w:pPr>
      <w:r w:rsidRPr="00AB6CEE">
        <w:rPr>
          <w:rStyle w:val="Funotenzeichen"/>
          <w:rFonts w:ascii="Times New Roman" w:hAnsi="Times New Roman" w:cs="Times New Roman"/>
        </w:rPr>
        <w:footnoteRef/>
      </w:r>
      <w:r w:rsidRPr="00AB6CEE">
        <w:rPr>
          <w:rFonts w:ascii="Times New Roman" w:hAnsi="Times New Roman" w:cs="Times New Roman"/>
        </w:rPr>
        <w:t xml:space="preserve"> Zur Biografie von Walter </w:t>
      </w:r>
      <w:proofErr w:type="spellStart"/>
      <w:r w:rsidRPr="00AB6CEE">
        <w:rPr>
          <w:rFonts w:ascii="Times New Roman" w:hAnsi="Times New Roman" w:cs="Times New Roman"/>
        </w:rPr>
        <w:t>Tschuppik</w:t>
      </w:r>
      <w:proofErr w:type="spellEnd"/>
      <w:r w:rsidRPr="00AB6CEE">
        <w:rPr>
          <w:rFonts w:ascii="Times New Roman" w:hAnsi="Times New Roman" w:cs="Times New Roman"/>
        </w:rPr>
        <w:t xml:space="preserve"> vgl. das </w:t>
      </w:r>
      <w:r w:rsidRPr="00AB6CEE">
        <w:rPr>
          <w:rFonts w:ascii="Times New Roman" w:hAnsi="Times New Roman" w:cs="Times New Roman"/>
          <w:i/>
        </w:rPr>
        <w:t>Biographische Handbuch der deutschsprachigen Emigration nach 1933</w:t>
      </w:r>
      <w:r w:rsidRPr="00AB6CEE">
        <w:rPr>
          <w:rFonts w:ascii="Times New Roman" w:hAnsi="Times New Roman" w:cs="Times New Roman"/>
        </w:rPr>
        <w:t xml:space="preserve">, Bd. 1, S. 769. – Sascha </w:t>
      </w:r>
      <w:proofErr w:type="spellStart"/>
      <w:r w:rsidRPr="00AB6CEE">
        <w:rPr>
          <w:rFonts w:ascii="Times New Roman" w:hAnsi="Times New Roman" w:cs="Times New Roman"/>
        </w:rPr>
        <w:t>Feuchert</w:t>
      </w:r>
      <w:proofErr w:type="spellEnd"/>
      <w:r w:rsidRPr="00AB6CEE">
        <w:rPr>
          <w:rFonts w:ascii="Times New Roman" w:hAnsi="Times New Roman" w:cs="Times New Roman"/>
        </w:rPr>
        <w:t xml:space="preserve"> weist darauf hin, dass </w:t>
      </w:r>
      <w:proofErr w:type="spellStart"/>
      <w:r w:rsidRPr="00AB6CEE">
        <w:rPr>
          <w:rFonts w:ascii="Times New Roman" w:hAnsi="Times New Roman" w:cs="Times New Roman"/>
        </w:rPr>
        <w:t>Tschuppik</w:t>
      </w:r>
      <w:proofErr w:type="spellEnd"/>
      <w:r w:rsidRPr="00AB6CEE">
        <w:rPr>
          <w:rFonts w:ascii="Times New Roman" w:hAnsi="Times New Roman" w:cs="Times New Roman"/>
        </w:rPr>
        <w:t xml:space="preserve"> und Singer beim </w:t>
      </w:r>
      <w:r w:rsidRPr="00AB6CEE">
        <w:rPr>
          <w:rFonts w:ascii="Times New Roman" w:hAnsi="Times New Roman" w:cs="Times New Roman"/>
          <w:i/>
        </w:rPr>
        <w:t>Montag</w:t>
      </w:r>
      <w:r w:rsidRPr="00AB6CEE">
        <w:rPr>
          <w:rFonts w:ascii="Times New Roman" w:hAnsi="Times New Roman" w:cs="Times New Roman"/>
        </w:rPr>
        <w:t>, einer Wochenzeitschrift, die von der tschechoslowakischen Regierung finanziell getragen wurde, zusammenarbeiteten (</w:t>
      </w:r>
      <w:proofErr w:type="spellStart"/>
      <w:r w:rsidRPr="00AB6CEE">
        <w:rPr>
          <w:rFonts w:ascii="Times New Roman" w:hAnsi="Times New Roman" w:cs="Times New Roman"/>
        </w:rPr>
        <w:t>Feuchert</w:t>
      </w:r>
      <w:proofErr w:type="spellEnd"/>
      <w:r w:rsidRPr="00AB6CEE">
        <w:rPr>
          <w:rFonts w:ascii="Times New Roman" w:hAnsi="Times New Roman" w:cs="Times New Roman"/>
        </w:rPr>
        <w:t xml:space="preserve">: </w:t>
      </w:r>
      <w:r w:rsidRPr="00AB6CEE">
        <w:rPr>
          <w:rFonts w:ascii="Times New Roman" w:hAnsi="Times New Roman" w:cs="Times New Roman"/>
          <w:i/>
        </w:rPr>
        <w:t>Vorwort</w:t>
      </w:r>
      <w:r w:rsidRPr="00AB6CEE">
        <w:rPr>
          <w:rFonts w:ascii="Times New Roman" w:hAnsi="Times New Roman" w:cs="Times New Roman"/>
        </w:rPr>
        <w:t>, S. 8).</w:t>
      </w:r>
    </w:p>
  </w:footnote>
  <w:footnote w:id="13">
    <w:p w:rsidR="007922F1" w:rsidRPr="00AB6CEE" w:rsidRDefault="007922F1">
      <w:pPr>
        <w:pStyle w:val="Funotentext"/>
        <w:rPr>
          <w:rFonts w:ascii="Times New Roman" w:hAnsi="Times New Roman" w:cs="Times New Roman"/>
        </w:rPr>
      </w:pPr>
      <w:r w:rsidRPr="00AB6CEE">
        <w:rPr>
          <w:rStyle w:val="Funotenzeichen"/>
          <w:rFonts w:ascii="Times New Roman" w:hAnsi="Times New Roman" w:cs="Times New Roman"/>
        </w:rPr>
        <w:footnoteRef/>
      </w:r>
      <w:r w:rsidRPr="00AB6CEE">
        <w:rPr>
          <w:rFonts w:ascii="Times New Roman" w:hAnsi="Times New Roman" w:cs="Times New Roman"/>
        </w:rPr>
        <w:t xml:space="preserve"> S. 20</w:t>
      </w:r>
    </w:p>
  </w:footnote>
  <w:footnote w:id="14">
    <w:p w:rsidR="007922F1" w:rsidRPr="00196658" w:rsidRDefault="007922F1" w:rsidP="000F1EE6">
      <w:pPr>
        <w:spacing w:after="0" w:line="240" w:lineRule="auto"/>
        <w:jc w:val="both"/>
        <w:rPr>
          <w:rFonts w:ascii="Times New Roman" w:hAnsi="Times New Roman" w:cs="Times New Roman"/>
          <w:sz w:val="20"/>
          <w:szCs w:val="20"/>
        </w:rPr>
      </w:pPr>
      <w:r w:rsidRPr="00196658">
        <w:rPr>
          <w:rStyle w:val="Funotenzeichen"/>
          <w:rFonts w:ascii="Times New Roman" w:hAnsi="Times New Roman" w:cs="Times New Roman"/>
          <w:sz w:val="20"/>
          <w:szCs w:val="20"/>
        </w:rPr>
        <w:footnoteRef/>
      </w:r>
      <w:r>
        <w:rPr>
          <w:rFonts w:ascii="Times New Roman" w:hAnsi="Times New Roman" w:cs="Times New Roman"/>
          <w:sz w:val="20"/>
          <w:szCs w:val="20"/>
        </w:rPr>
        <w:t xml:space="preserve"> </w:t>
      </w:r>
      <w:r w:rsidRPr="00196658">
        <w:rPr>
          <w:rFonts w:ascii="Times New Roman" w:hAnsi="Times New Roman" w:cs="Times New Roman"/>
          <w:sz w:val="20"/>
          <w:szCs w:val="20"/>
        </w:rPr>
        <w:t>„Was wie ein Kampf um politische Systeme aussieht, ist in Wirklichkeit ein erbittertes Ringen um die Moral und um den Glauben an eine Moral, und die politischen Fragen, die alle Völker bewegen, sind keine politischen Fragen mehr, sondern solche der moralischen Verfassung des Menschen“ (</w:t>
      </w:r>
      <w:proofErr w:type="spellStart"/>
      <w:r w:rsidRPr="00196658">
        <w:rPr>
          <w:rFonts w:ascii="Times New Roman" w:hAnsi="Times New Roman" w:cs="Times New Roman"/>
          <w:sz w:val="20"/>
          <w:szCs w:val="20"/>
        </w:rPr>
        <w:t>Tschuppik</w:t>
      </w:r>
      <w:proofErr w:type="spellEnd"/>
      <w:r w:rsidRPr="00196658">
        <w:rPr>
          <w:rFonts w:ascii="Times New Roman" w:hAnsi="Times New Roman" w:cs="Times New Roman"/>
          <w:sz w:val="20"/>
          <w:szCs w:val="20"/>
        </w:rPr>
        <w:t>: Zum Geleit, S. 21).</w:t>
      </w:r>
    </w:p>
  </w:footnote>
  <w:footnote w:id="15">
    <w:p w:rsidR="007922F1" w:rsidRPr="00196658" w:rsidRDefault="007922F1" w:rsidP="006F5E8A">
      <w:pPr>
        <w:pStyle w:val="Funotentext"/>
        <w:rPr>
          <w:rFonts w:ascii="Times New Roman" w:hAnsi="Times New Roman" w:cs="Times New Roman"/>
        </w:rPr>
      </w:pPr>
      <w:r w:rsidRPr="00196658">
        <w:rPr>
          <w:rStyle w:val="Funotenzeichen"/>
          <w:rFonts w:ascii="Times New Roman" w:hAnsi="Times New Roman" w:cs="Times New Roman"/>
        </w:rPr>
        <w:footnoteRef/>
      </w:r>
      <w:r w:rsidRPr="00196658">
        <w:rPr>
          <w:rFonts w:ascii="Times New Roman" w:hAnsi="Times New Roman" w:cs="Times New Roman"/>
        </w:rPr>
        <w:t xml:space="preserve"> Ebd. </w:t>
      </w:r>
    </w:p>
  </w:footnote>
  <w:footnote w:id="16">
    <w:p w:rsidR="007922F1" w:rsidRPr="00196658" w:rsidRDefault="007922F1" w:rsidP="00705017">
      <w:pPr>
        <w:pStyle w:val="Funotentext"/>
        <w:rPr>
          <w:rFonts w:ascii="Times New Roman" w:hAnsi="Times New Roman" w:cs="Times New Roman"/>
        </w:rPr>
      </w:pPr>
      <w:r w:rsidRPr="00196658">
        <w:rPr>
          <w:rStyle w:val="Funotenzeichen"/>
          <w:rFonts w:ascii="Times New Roman" w:hAnsi="Times New Roman" w:cs="Times New Roman"/>
        </w:rPr>
        <w:footnoteRef/>
      </w:r>
      <w:r w:rsidRPr="00196658">
        <w:rPr>
          <w:rFonts w:ascii="Times New Roman" w:hAnsi="Times New Roman" w:cs="Times New Roman"/>
        </w:rPr>
        <w:t xml:space="preserve"> Zur Person von Theodor </w:t>
      </w:r>
      <w:proofErr w:type="spellStart"/>
      <w:r w:rsidRPr="00196658">
        <w:rPr>
          <w:rFonts w:ascii="Times New Roman" w:hAnsi="Times New Roman" w:cs="Times New Roman"/>
        </w:rPr>
        <w:t>Haecker</w:t>
      </w:r>
      <w:proofErr w:type="spellEnd"/>
      <w:r w:rsidRPr="00196658">
        <w:rPr>
          <w:rFonts w:ascii="Times New Roman" w:hAnsi="Times New Roman" w:cs="Times New Roman"/>
        </w:rPr>
        <w:t xml:space="preserve"> s. de.wikipedia.org/Theodor </w:t>
      </w:r>
      <w:proofErr w:type="spellStart"/>
      <w:r w:rsidRPr="00196658">
        <w:rPr>
          <w:rFonts w:ascii="Times New Roman" w:hAnsi="Times New Roman" w:cs="Times New Roman"/>
        </w:rPr>
        <w:t>Haecker</w:t>
      </w:r>
      <w:proofErr w:type="spellEnd"/>
      <w:r w:rsidRPr="00196658">
        <w:rPr>
          <w:rFonts w:ascii="Times New Roman" w:hAnsi="Times New Roman" w:cs="Times New Roman"/>
        </w:rPr>
        <w:t>.</w:t>
      </w:r>
    </w:p>
  </w:footnote>
  <w:footnote w:id="17">
    <w:p w:rsidR="007922F1" w:rsidRPr="00196658" w:rsidRDefault="007922F1" w:rsidP="00171414">
      <w:pPr>
        <w:pStyle w:val="Funotentext"/>
        <w:rPr>
          <w:rFonts w:ascii="Times New Roman" w:hAnsi="Times New Roman" w:cs="Times New Roman"/>
        </w:rPr>
      </w:pPr>
      <w:r w:rsidRPr="00196658">
        <w:rPr>
          <w:rStyle w:val="Funotenzeichen"/>
          <w:rFonts w:ascii="Times New Roman" w:hAnsi="Times New Roman" w:cs="Times New Roman"/>
        </w:rPr>
        <w:footnoteRef/>
      </w:r>
      <w:r w:rsidRPr="00196658">
        <w:rPr>
          <w:rFonts w:ascii="Times New Roman" w:hAnsi="Times New Roman" w:cs="Times New Roman"/>
        </w:rPr>
        <w:t xml:space="preserve"> </w:t>
      </w:r>
      <w:proofErr w:type="spellStart"/>
      <w:r w:rsidRPr="00196658">
        <w:rPr>
          <w:rFonts w:ascii="Times New Roman" w:hAnsi="Times New Roman" w:cs="Times New Roman"/>
        </w:rPr>
        <w:t>Tschuppik</w:t>
      </w:r>
      <w:proofErr w:type="spellEnd"/>
      <w:r w:rsidRPr="00196658">
        <w:rPr>
          <w:rFonts w:ascii="Times New Roman" w:hAnsi="Times New Roman" w:cs="Times New Roman"/>
        </w:rPr>
        <w:t>: Zum Geleit, S. 21; Hervorhebung – F.T.</w:t>
      </w:r>
    </w:p>
  </w:footnote>
  <w:footnote w:id="18">
    <w:p w:rsidR="007922F1" w:rsidRPr="00196658" w:rsidRDefault="007922F1" w:rsidP="00171414">
      <w:pPr>
        <w:pStyle w:val="Funotentext"/>
        <w:rPr>
          <w:rFonts w:ascii="Times New Roman" w:hAnsi="Times New Roman" w:cs="Times New Roman"/>
        </w:rPr>
      </w:pPr>
      <w:r w:rsidRPr="00196658">
        <w:rPr>
          <w:rStyle w:val="Funotenzeichen"/>
          <w:rFonts w:ascii="Times New Roman" w:hAnsi="Times New Roman" w:cs="Times New Roman"/>
        </w:rPr>
        <w:footnoteRef/>
      </w:r>
      <w:r w:rsidRPr="00196658">
        <w:rPr>
          <w:rFonts w:ascii="Times New Roman" w:hAnsi="Times New Roman" w:cs="Times New Roman"/>
        </w:rPr>
        <w:t xml:space="preserve"> S. 22 f.</w:t>
      </w:r>
    </w:p>
  </w:footnote>
  <w:footnote w:id="19">
    <w:p w:rsidR="007922F1" w:rsidRPr="005F27F9" w:rsidRDefault="007922F1" w:rsidP="00CE6494">
      <w:pPr>
        <w:spacing w:after="0" w:line="240" w:lineRule="auto"/>
        <w:jc w:val="both"/>
        <w:rPr>
          <w:rFonts w:ascii="Times New Roman" w:hAnsi="Times New Roman" w:cs="Times New Roman"/>
          <w:sz w:val="20"/>
          <w:szCs w:val="20"/>
        </w:rPr>
      </w:pPr>
      <w:r>
        <w:rPr>
          <w:rStyle w:val="Funotenzeichen"/>
          <w:sz w:val="20"/>
          <w:szCs w:val="20"/>
        </w:rPr>
        <w:footnoteRef/>
      </w:r>
      <w:r>
        <w:rPr>
          <w:sz w:val="20"/>
          <w:szCs w:val="20"/>
        </w:rPr>
        <w:t xml:space="preserve"> </w:t>
      </w:r>
      <w:r w:rsidRPr="00F125FB">
        <w:rPr>
          <w:rFonts w:ascii="Times New Roman" w:hAnsi="Times New Roman" w:cs="Times New Roman"/>
          <w:sz w:val="20"/>
          <w:szCs w:val="20"/>
        </w:rPr>
        <w:t xml:space="preserve">Neben Singer sind </w:t>
      </w:r>
      <w:r>
        <w:rPr>
          <w:rFonts w:ascii="Times New Roman" w:hAnsi="Times New Roman" w:cs="Times New Roman"/>
          <w:sz w:val="20"/>
          <w:szCs w:val="20"/>
        </w:rPr>
        <w:t>auf dieser Liste</w:t>
      </w:r>
      <w:r w:rsidRPr="00F125FB">
        <w:rPr>
          <w:rFonts w:ascii="Times New Roman" w:hAnsi="Times New Roman" w:cs="Times New Roman"/>
          <w:sz w:val="20"/>
          <w:szCs w:val="20"/>
        </w:rPr>
        <w:t xml:space="preserve"> auch die Namen </w:t>
      </w:r>
      <w:r>
        <w:rPr>
          <w:rFonts w:ascii="Times New Roman" w:hAnsi="Times New Roman" w:cs="Times New Roman"/>
          <w:sz w:val="20"/>
          <w:szCs w:val="20"/>
        </w:rPr>
        <w:t>von Singers</w:t>
      </w:r>
      <w:r w:rsidRPr="00F125FB">
        <w:rPr>
          <w:rFonts w:ascii="Times New Roman" w:hAnsi="Times New Roman" w:cs="Times New Roman"/>
          <w:sz w:val="20"/>
          <w:szCs w:val="20"/>
        </w:rPr>
        <w:t xml:space="preserve"> Familienmitglieder finden, da sie mit demse</w:t>
      </w:r>
      <w:r w:rsidRPr="00F125FB">
        <w:rPr>
          <w:rFonts w:ascii="Times New Roman" w:hAnsi="Times New Roman" w:cs="Times New Roman"/>
          <w:sz w:val="20"/>
          <w:szCs w:val="20"/>
        </w:rPr>
        <w:t>l</w:t>
      </w:r>
      <w:r w:rsidRPr="00F125FB">
        <w:rPr>
          <w:rFonts w:ascii="Times New Roman" w:hAnsi="Times New Roman" w:cs="Times New Roman"/>
          <w:sz w:val="20"/>
          <w:szCs w:val="20"/>
        </w:rPr>
        <w:t>ben Transport deportiert werden: Margarete, seine Frau, und ihre Kinder Ilse und Erwin (</w:t>
      </w:r>
      <w:proofErr w:type="spellStart"/>
      <w:r w:rsidRPr="00F125FB">
        <w:rPr>
          <w:rFonts w:ascii="Times New Roman" w:hAnsi="Times New Roman" w:cs="Times New Roman"/>
          <w:sz w:val="20"/>
          <w:szCs w:val="20"/>
        </w:rPr>
        <w:t>Feuchert</w:t>
      </w:r>
      <w:proofErr w:type="spellEnd"/>
      <w:r w:rsidRPr="00F125FB">
        <w:rPr>
          <w:rFonts w:ascii="Times New Roman" w:hAnsi="Times New Roman" w:cs="Times New Roman"/>
          <w:sz w:val="20"/>
          <w:szCs w:val="20"/>
        </w:rPr>
        <w:t>: Vorwort, S. 7).</w:t>
      </w:r>
      <w:r>
        <w:rPr>
          <w:sz w:val="20"/>
          <w:szCs w:val="20"/>
        </w:rPr>
        <w:t xml:space="preserve"> </w:t>
      </w:r>
      <w:hyperlink r:id="rId3" w:anchor="cite_note-3" w:history="1"/>
    </w:p>
  </w:footnote>
  <w:footnote w:id="20">
    <w:p w:rsidR="007922F1" w:rsidRPr="00836DB7" w:rsidRDefault="007922F1" w:rsidP="004F32EB">
      <w:pPr>
        <w:pStyle w:val="Funotentext"/>
        <w:jc w:val="both"/>
        <w:rPr>
          <w:rFonts w:ascii="Times New Roman" w:hAnsi="Times New Roman" w:cs="Times New Roman"/>
        </w:rPr>
      </w:pPr>
      <w:r w:rsidRPr="00836DB7">
        <w:rPr>
          <w:rStyle w:val="Funotenzeichen"/>
          <w:rFonts w:ascii="Times New Roman" w:hAnsi="Times New Roman" w:cs="Times New Roman"/>
        </w:rPr>
        <w:footnoteRef/>
      </w:r>
      <w:r w:rsidRPr="00836DB7">
        <w:rPr>
          <w:rFonts w:ascii="Times New Roman" w:hAnsi="Times New Roman" w:cs="Times New Roman"/>
        </w:rPr>
        <w:t xml:space="preserve"> Wenn das Familienoberhaupt, der Geheimrat Boese, z.B. seinen Sohn Fritz fragt, ob Walter als Person au</w:t>
      </w:r>
      <w:r w:rsidRPr="00836DB7">
        <w:rPr>
          <w:rFonts w:ascii="Times New Roman" w:hAnsi="Times New Roman" w:cs="Times New Roman"/>
        </w:rPr>
        <w:t>f</w:t>
      </w:r>
      <w:r w:rsidRPr="00836DB7">
        <w:rPr>
          <w:rFonts w:ascii="Times New Roman" w:hAnsi="Times New Roman" w:cs="Times New Roman"/>
        </w:rPr>
        <w:t>grund der Drohungen der Regierung „gefährdet“ sei, weist Fritz darauf hin, dass dies nichts anders als „Verbre</w:t>
      </w:r>
      <w:r w:rsidRPr="00836DB7">
        <w:rPr>
          <w:rFonts w:ascii="Times New Roman" w:hAnsi="Times New Roman" w:cs="Times New Roman"/>
        </w:rPr>
        <w:t>i</w:t>
      </w:r>
      <w:r w:rsidRPr="00836DB7">
        <w:rPr>
          <w:rFonts w:ascii="Times New Roman" w:hAnsi="Times New Roman" w:cs="Times New Roman"/>
        </w:rPr>
        <w:t xml:space="preserve">tung von </w:t>
      </w:r>
      <w:proofErr w:type="spellStart"/>
      <w:r w:rsidRPr="00836DB7">
        <w:rPr>
          <w:rFonts w:ascii="Times New Roman" w:hAnsi="Times New Roman" w:cs="Times New Roman"/>
        </w:rPr>
        <w:t>Greuelmärchen</w:t>
      </w:r>
      <w:proofErr w:type="spellEnd"/>
      <w:r w:rsidRPr="00836DB7">
        <w:rPr>
          <w:rFonts w:ascii="Times New Roman" w:hAnsi="Times New Roman" w:cs="Times New Roman"/>
        </w:rPr>
        <w:t>“ sei (S. 32).</w:t>
      </w:r>
      <w:r>
        <w:rPr>
          <w:rFonts w:ascii="Times New Roman" w:hAnsi="Times New Roman" w:cs="Times New Roman"/>
        </w:rPr>
        <w:t xml:space="preserve"> Ebenso spricht Käthe, Bergmanns Frau davon, dass die „nach diesen [J</w:t>
      </w:r>
      <w:r>
        <w:rPr>
          <w:rFonts w:ascii="Times New Roman" w:hAnsi="Times New Roman" w:cs="Times New Roman"/>
        </w:rPr>
        <w:t>u</w:t>
      </w:r>
      <w:r>
        <w:rPr>
          <w:rFonts w:ascii="Times New Roman" w:hAnsi="Times New Roman" w:cs="Times New Roman"/>
        </w:rPr>
        <w:t xml:space="preserve">den-] Gesetzen vollzogenen Urteile […] als </w:t>
      </w:r>
      <w:proofErr w:type="spellStart"/>
      <w:r>
        <w:rPr>
          <w:rFonts w:ascii="Times New Roman" w:hAnsi="Times New Roman" w:cs="Times New Roman"/>
        </w:rPr>
        <w:t>Greuelmärchen</w:t>
      </w:r>
      <w:proofErr w:type="spellEnd"/>
      <w:r>
        <w:rPr>
          <w:rFonts w:ascii="Times New Roman" w:hAnsi="Times New Roman" w:cs="Times New Roman"/>
        </w:rPr>
        <w:t xml:space="preserve"> weggelogen“ werden (S. 60).</w:t>
      </w:r>
      <w:r w:rsidRPr="00836DB7">
        <w:rPr>
          <w:rFonts w:ascii="Times New Roman" w:hAnsi="Times New Roman" w:cs="Times New Roman"/>
        </w:rPr>
        <w:t xml:space="preserve"> Der Sprachgebrauch der Figuren nimmt</w:t>
      </w:r>
      <w:r>
        <w:rPr>
          <w:rFonts w:ascii="Times New Roman" w:hAnsi="Times New Roman" w:cs="Times New Roman"/>
        </w:rPr>
        <w:t xml:space="preserve"> also</w:t>
      </w:r>
      <w:r w:rsidRPr="00836DB7">
        <w:rPr>
          <w:rFonts w:ascii="Times New Roman" w:hAnsi="Times New Roman" w:cs="Times New Roman"/>
        </w:rPr>
        <w:t xml:space="preserve"> unmissverständlich auf die Kontroverse um den „Judenboykott“ </w:t>
      </w:r>
      <w:r>
        <w:rPr>
          <w:rFonts w:ascii="Times New Roman" w:hAnsi="Times New Roman" w:cs="Times New Roman"/>
        </w:rPr>
        <w:t>und die Judengesetzg</w:t>
      </w:r>
      <w:r>
        <w:rPr>
          <w:rFonts w:ascii="Times New Roman" w:hAnsi="Times New Roman" w:cs="Times New Roman"/>
        </w:rPr>
        <w:t>e</w:t>
      </w:r>
      <w:r>
        <w:rPr>
          <w:rFonts w:ascii="Times New Roman" w:hAnsi="Times New Roman" w:cs="Times New Roman"/>
        </w:rPr>
        <w:t xml:space="preserve">bung </w:t>
      </w:r>
      <w:r w:rsidRPr="00836DB7">
        <w:rPr>
          <w:rFonts w:ascii="Times New Roman" w:hAnsi="Times New Roman" w:cs="Times New Roman"/>
        </w:rPr>
        <w:t>Bezug.</w:t>
      </w:r>
    </w:p>
  </w:footnote>
  <w:footnote w:id="21">
    <w:p w:rsidR="007922F1" w:rsidRPr="00722073" w:rsidRDefault="007922F1" w:rsidP="00722073">
      <w:pPr>
        <w:pStyle w:val="Funotentext"/>
        <w:jc w:val="both"/>
        <w:rPr>
          <w:rFonts w:ascii="Times New Roman" w:hAnsi="Times New Roman" w:cs="Times New Roman"/>
        </w:rPr>
      </w:pPr>
      <w:r w:rsidRPr="00722073">
        <w:rPr>
          <w:rStyle w:val="Funotenzeichen"/>
          <w:rFonts w:ascii="Times New Roman" w:hAnsi="Times New Roman" w:cs="Times New Roman"/>
        </w:rPr>
        <w:footnoteRef/>
      </w:r>
      <w:r w:rsidRPr="00722073">
        <w:rPr>
          <w:rFonts w:ascii="Times New Roman" w:hAnsi="Times New Roman" w:cs="Times New Roman"/>
        </w:rPr>
        <w:t xml:space="preserve"> Käthe sagt über ihre Weigerung, mit ihrem Mann in die Emigration zu gehen: „Der Weg in die Emigration ist der Weg in die Schmach“, und „Dort draußen gibt es nur noch Hass. Ich kann in solcher Luft nicht atmen.“ (</w:t>
      </w:r>
      <w:r>
        <w:rPr>
          <w:rFonts w:ascii="Times New Roman" w:hAnsi="Times New Roman" w:cs="Times New Roman"/>
        </w:rPr>
        <w:t xml:space="preserve">S. </w:t>
      </w:r>
      <w:r w:rsidRPr="00722073">
        <w:rPr>
          <w:rFonts w:ascii="Times New Roman" w:hAnsi="Times New Roman" w:cs="Times New Roman"/>
        </w:rPr>
        <w:t>86)</w:t>
      </w:r>
      <w:r>
        <w:rPr>
          <w:rFonts w:ascii="Times New Roman" w:hAnsi="Times New Roman" w:cs="Times New Roman"/>
        </w:rPr>
        <w:t xml:space="preserve"> Auch das ist eine Haltung, die in der zeitgenössischen Diskussion von Bedeutung war.</w:t>
      </w:r>
    </w:p>
  </w:footnote>
  <w:footnote w:id="22">
    <w:p w:rsidR="007922F1" w:rsidRPr="00084304" w:rsidRDefault="007922F1" w:rsidP="00084304">
      <w:pPr>
        <w:pStyle w:val="Funotentext"/>
        <w:jc w:val="both"/>
        <w:rPr>
          <w:rFonts w:ascii="Times New Roman" w:hAnsi="Times New Roman" w:cs="Times New Roman"/>
        </w:rPr>
      </w:pPr>
      <w:r w:rsidRPr="00084304">
        <w:rPr>
          <w:rStyle w:val="Funotenzeichen"/>
          <w:rFonts w:ascii="Times New Roman" w:hAnsi="Times New Roman" w:cs="Times New Roman"/>
        </w:rPr>
        <w:footnoteRef/>
      </w:r>
      <w:r w:rsidRPr="00084304">
        <w:rPr>
          <w:rFonts w:ascii="Times New Roman" w:hAnsi="Times New Roman" w:cs="Times New Roman"/>
        </w:rPr>
        <w:t xml:space="preserve"> In einem Techtelmechtel mit Fritz, der von ihr fasziniert ist, sagt sie z.B. spöttisch-aufreizend: „Ich darf mich also rühmen, dem Stürmer [dem NS-Blatt </w:t>
      </w:r>
      <w:r w:rsidRPr="00084304">
        <w:rPr>
          <w:rFonts w:ascii="Times New Roman" w:hAnsi="Times New Roman" w:cs="Times New Roman"/>
          <w:i/>
        </w:rPr>
        <w:t>Der Stürmer</w:t>
      </w:r>
      <w:r w:rsidRPr="00084304">
        <w:rPr>
          <w:rFonts w:ascii="Times New Roman" w:hAnsi="Times New Roman" w:cs="Times New Roman"/>
        </w:rPr>
        <w:t>] einen deutschen Abonnenten abtrünnig gemacht  zu haben?“ Als Fritz sie bittet, „die Waffen“ zu strecken, reagiert sie ebenso witzig wie überzeugungsstark: „Wir Juden sind ein tapferes Volk. Seit zweitausend Jahren verlang man das von uns und wir kämpfen noch immer“ (S. 69).</w:t>
      </w:r>
    </w:p>
  </w:footnote>
  <w:footnote w:id="23">
    <w:p w:rsidR="007922F1" w:rsidRPr="00F7587C" w:rsidRDefault="007922F1" w:rsidP="00F7587C">
      <w:pPr>
        <w:pStyle w:val="Funotentext"/>
        <w:jc w:val="both"/>
        <w:rPr>
          <w:rFonts w:ascii="Times New Roman" w:hAnsi="Times New Roman" w:cs="Times New Roman"/>
        </w:rPr>
      </w:pPr>
      <w:r w:rsidRPr="00F7587C">
        <w:rPr>
          <w:rStyle w:val="Funotenzeichen"/>
          <w:rFonts w:ascii="Times New Roman" w:hAnsi="Times New Roman" w:cs="Times New Roman"/>
        </w:rPr>
        <w:footnoteRef/>
      </w:r>
      <w:r w:rsidRPr="00F7587C">
        <w:rPr>
          <w:rFonts w:ascii="Times New Roman" w:hAnsi="Times New Roman" w:cs="Times New Roman"/>
        </w:rPr>
        <w:t xml:space="preserve"> Ossietzky hat – wie andere Linksintellektuelle und Zionisten – den </w:t>
      </w:r>
      <w:proofErr w:type="gramStart"/>
      <w:r w:rsidRPr="00F7587C">
        <w:rPr>
          <w:rFonts w:ascii="Times New Roman" w:hAnsi="Times New Roman" w:cs="Times New Roman"/>
        </w:rPr>
        <w:t>C.V.,</w:t>
      </w:r>
      <w:proofErr w:type="gramEnd"/>
      <w:r w:rsidRPr="00F7587C">
        <w:rPr>
          <w:rFonts w:ascii="Times New Roman" w:hAnsi="Times New Roman" w:cs="Times New Roman"/>
        </w:rPr>
        <w:t xml:space="preserve"> den „Central-Verein deutscher Staatsbürger jüdischen Glaubens“, als „Central-Verein deutscher Staatsjuden bürgerlichen Glaubens“ verspottet (</w:t>
      </w:r>
      <w:r w:rsidRPr="00F7587C">
        <w:rPr>
          <w:rFonts w:ascii="Times New Roman" w:hAnsi="Times New Roman" w:cs="Times New Roman"/>
          <w:i/>
        </w:rPr>
        <w:t>Die Weltbühne</w:t>
      </w:r>
      <w:r w:rsidRPr="00F7587C">
        <w:rPr>
          <w:rFonts w:ascii="Times New Roman" w:hAnsi="Times New Roman" w:cs="Times New Roman"/>
        </w:rPr>
        <w:t>, 26. August 1930)</w:t>
      </w:r>
      <w:r>
        <w:rPr>
          <w:rFonts w:ascii="Times New Roman" w:hAnsi="Times New Roman" w:cs="Times New Roman"/>
        </w:rPr>
        <w:t>.</w:t>
      </w:r>
    </w:p>
  </w:footnote>
  <w:footnote w:id="24">
    <w:p w:rsidR="007922F1" w:rsidRPr="00F7587C" w:rsidRDefault="007922F1" w:rsidP="00F7587C">
      <w:pPr>
        <w:pStyle w:val="Funotentext"/>
        <w:jc w:val="both"/>
        <w:rPr>
          <w:rFonts w:ascii="Times New Roman" w:hAnsi="Times New Roman" w:cs="Times New Roman"/>
        </w:rPr>
      </w:pPr>
      <w:r w:rsidRPr="00F7587C">
        <w:rPr>
          <w:rStyle w:val="Funotenzeichen"/>
          <w:rFonts w:ascii="Times New Roman" w:hAnsi="Times New Roman" w:cs="Times New Roman"/>
        </w:rPr>
        <w:footnoteRef/>
      </w:r>
      <w:r w:rsidRPr="00F7587C">
        <w:rPr>
          <w:rFonts w:ascii="Times New Roman" w:hAnsi="Times New Roman" w:cs="Times New Roman"/>
        </w:rPr>
        <w:t xml:space="preserve"> Singer könnte hier z.B. auf Siegfried Moses anspielen. Moses war von 1933 bis 1937 Vorsitzender der Zioni</w:t>
      </w:r>
      <w:r w:rsidRPr="00F7587C">
        <w:rPr>
          <w:rFonts w:ascii="Times New Roman" w:hAnsi="Times New Roman" w:cs="Times New Roman"/>
        </w:rPr>
        <w:t>s</w:t>
      </w:r>
      <w:r w:rsidRPr="00F7587C">
        <w:rPr>
          <w:rFonts w:ascii="Times New Roman" w:hAnsi="Times New Roman" w:cs="Times New Roman"/>
        </w:rPr>
        <w:t>tischen Vereinigung für Deutschland.</w:t>
      </w:r>
    </w:p>
  </w:footnote>
  <w:footnote w:id="25">
    <w:p w:rsidR="007922F1" w:rsidRDefault="007922F1">
      <w:pPr>
        <w:pStyle w:val="Funotentext"/>
      </w:pPr>
      <w:r>
        <w:rPr>
          <w:rStyle w:val="Funotenzeichen"/>
        </w:rPr>
        <w:footnoteRef/>
      </w:r>
      <w:r>
        <w:t xml:space="preserve"> </w:t>
      </w:r>
      <w:r w:rsidRPr="00CB3B38">
        <w:rPr>
          <w:rFonts w:ascii="Times New Roman" w:hAnsi="Times New Roman" w:cs="Times New Roman"/>
        </w:rPr>
        <w:t>Hier spielt Oskar Singer auf Max Naumann, den Vorsitzenden des „Verbandes nationaldeutscher Juden“ an.</w:t>
      </w:r>
      <w:r>
        <w:rPr>
          <w:rFonts w:ascii="Times New Roman" w:hAnsi="Times New Roman" w:cs="Times New Roman"/>
        </w:rPr>
        <w:t xml:space="preserve"> Naumann propagierte die Auflösung jüdischer Identität und forderte eine „Wiedergeburt des Deutschtums“ (S</w:t>
      </w:r>
      <w:r>
        <w:rPr>
          <w:rFonts w:ascii="Times New Roman" w:hAnsi="Times New Roman" w:cs="Times New Roman"/>
        </w:rPr>
        <w:t>a</w:t>
      </w:r>
      <w:r>
        <w:rPr>
          <w:rFonts w:ascii="Times New Roman" w:hAnsi="Times New Roman" w:cs="Times New Roman"/>
        </w:rPr>
        <w:t xml:space="preserve">scha </w:t>
      </w:r>
      <w:proofErr w:type="spellStart"/>
      <w:r>
        <w:rPr>
          <w:rFonts w:ascii="Times New Roman" w:hAnsi="Times New Roman" w:cs="Times New Roman"/>
        </w:rPr>
        <w:t>Feuchert</w:t>
      </w:r>
      <w:proofErr w:type="spellEnd"/>
      <w:r>
        <w:rPr>
          <w:rFonts w:ascii="Times New Roman" w:hAnsi="Times New Roman" w:cs="Times New Roman"/>
        </w:rPr>
        <w:t>, Anm. 5, S. 26).</w:t>
      </w:r>
    </w:p>
  </w:footnote>
  <w:footnote w:id="26">
    <w:p w:rsidR="007922F1" w:rsidRPr="0049574A" w:rsidRDefault="007922F1" w:rsidP="0049574A">
      <w:pPr>
        <w:pStyle w:val="Funotentext"/>
        <w:jc w:val="both"/>
        <w:rPr>
          <w:rFonts w:ascii="Times New Roman" w:hAnsi="Times New Roman" w:cs="Times New Roman"/>
        </w:rPr>
      </w:pPr>
      <w:r>
        <w:rPr>
          <w:rStyle w:val="Funotenzeichen"/>
        </w:rPr>
        <w:footnoteRef/>
      </w:r>
      <w:r>
        <w:t xml:space="preserve"> </w:t>
      </w:r>
      <w:r w:rsidRPr="0049574A">
        <w:rPr>
          <w:rFonts w:ascii="Times New Roman" w:hAnsi="Times New Roman" w:cs="Times New Roman"/>
        </w:rPr>
        <w:t xml:space="preserve">Julius Streicher war Herausgeber des antisemitischen Hetzblattes </w:t>
      </w:r>
      <w:r w:rsidRPr="0049574A">
        <w:rPr>
          <w:rFonts w:ascii="Times New Roman" w:hAnsi="Times New Roman" w:cs="Times New Roman"/>
          <w:i/>
        </w:rPr>
        <w:t xml:space="preserve">Der Stürmer. </w:t>
      </w:r>
      <w:r w:rsidRPr="0049574A">
        <w:rPr>
          <w:rFonts w:ascii="Times New Roman" w:hAnsi="Times New Roman" w:cs="Times New Roman"/>
        </w:rPr>
        <w:t>Exemplare dieser Zeitschrift wurden in ganz Deutschland öffentlich, in den sog. „</w:t>
      </w:r>
      <w:r w:rsidRPr="0049574A">
        <w:rPr>
          <w:rFonts w:ascii="Times New Roman" w:hAnsi="Times New Roman" w:cs="Times New Roman"/>
          <w:i/>
        </w:rPr>
        <w:t>Stürmer</w:t>
      </w:r>
      <w:r w:rsidRPr="0049574A">
        <w:rPr>
          <w:rFonts w:ascii="Times New Roman" w:hAnsi="Times New Roman" w:cs="Times New Roman"/>
        </w:rPr>
        <w:t>-Kästen“, ausgestellt.</w:t>
      </w:r>
    </w:p>
  </w:footnote>
  <w:footnote w:id="27">
    <w:p w:rsidR="007922F1" w:rsidRPr="00836E07" w:rsidRDefault="007922F1" w:rsidP="00B35BC5">
      <w:pPr>
        <w:pStyle w:val="Funotentext"/>
        <w:jc w:val="both"/>
        <w:rPr>
          <w:rFonts w:ascii="Times New Roman" w:hAnsi="Times New Roman" w:cs="Times New Roman"/>
        </w:rPr>
      </w:pPr>
      <w:r w:rsidRPr="00836E07">
        <w:rPr>
          <w:rStyle w:val="Funotenzeichen"/>
          <w:rFonts w:ascii="Times New Roman" w:hAnsi="Times New Roman" w:cs="Times New Roman"/>
        </w:rPr>
        <w:footnoteRef/>
      </w:r>
      <w:r w:rsidRPr="00836E07">
        <w:rPr>
          <w:rFonts w:ascii="Times New Roman" w:hAnsi="Times New Roman" w:cs="Times New Roman"/>
        </w:rPr>
        <w:t xml:space="preserve"> Alfred Döblin: </w:t>
      </w:r>
      <w:r w:rsidRPr="00836E07">
        <w:rPr>
          <w:rFonts w:ascii="Times New Roman" w:hAnsi="Times New Roman" w:cs="Times New Roman"/>
          <w:i/>
        </w:rPr>
        <w:t>Flucht und Sammlung des Judenvolks.</w:t>
      </w:r>
      <w:r w:rsidRPr="00836E07">
        <w:rPr>
          <w:rFonts w:ascii="Times New Roman" w:hAnsi="Times New Roman" w:cs="Times New Roman"/>
        </w:rPr>
        <w:t xml:space="preserve"> Aufsätze und Erzählungen. Amsterdam: </w:t>
      </w:r>
      <w:proofErr w:type="spellStart"/>
      <w:r w:rsidRPr="00836E07">
        <w:rPr>
          <w:rFonts w:ascii="Times New Roman" w:hAnsi="Times New Roman" w:cs="Times New Roman"/>
        </w:rPr>
        <w:t>Querido</w:t>
      </w:r>
      <w:proofErr w:type="spellEnd"/>
      <w:r w:rsidRPr="00836E07">
        <w:rPr>
          <w:rFonts w:ascii="Times New Roman" w:hAnsi="Times New Roman" w:cs="Times New Roman"/>
        </w:rPr>
        <w:t xml:space="preserve"> Verlag 1935. – Die Textzitate beziehen sich auf diese Ausgabe.</w:t>
      </w:r>
    </w:p>
  </w:footnote>
  <w:footnote w:id="28">
    <w:p w:rsidR="007922F1" w:rsidRPr="00836E07" w:rsidRDefault="007922F1" w:rsidP="00836E07">
      <w:pPr>
        <w:pStyle w:val="Funotentext"/>
        <w:jc w:val="both"/>
        <w:rPr>
          <w:rStyle w:val="Funotenzeichen"/>
          <w:rFonts w:ascii="Times New Roman" w:hAnsi="Times New Roman" w:cs="Times New Roman"/>
          <w:vertAlign w:val="baseline"/>
        </w:rPr>
      </w:pPr>
      <w:r w:rsidRPr="00836E07">
        <w:rPr>
          <w:rStyle w:val="Funotenzeichen"/>
          <w:rFonts w:ascii="Times New Roman" w:hAnsi="Times New Roman" w:cs="Times New Roman"/>
        </w:rPr>
        <w:footnoteRef/>
      </w:r>
      <w:r w:rsidRPr="00836E07">
        <w:rPr>
          <w:rFonts w:ascii="Times New Roman" w:hAnsi="Times New Roman" w:cs="Times New Roman"/>
        </w:rPr>
        <w:t xml:space="preserve"> Zu Döblins Engagement für den Neo-Territorialismus vgl. Hans Otto Horch: Alfred Döblin und der Neo-Territorialismus. – In: </w:t>
      </w:r>
      <w:r w:rsidRPr="00836E07">
        <w:rPr>
          <w:rFonts w:ascii="Times New Roman" w:hAnsi="Times New Roman" w:cs="Times New Roman"/>
          <w:i/>
        </w:rPr>
        <w:t>Internationales Alfred-Döblin-Kolloquium Paris 1993.</w:t>
      </w:r>
      <w:r w:rsidRPr="00836E07">
        <w:rPr>
          <w:rFonts w:ascii="Times New Roman" w:hAnsi="Times New Roman" w:cs="Times New Roman"/>
        </w:rPr>
        <w:t xml:space="preserve"> Hrsg. von Michel Grunewald. Bern, Berlin u.a. 1995 (= </w:t>
      </w:r>
      <w:r w:rsidRPr="00836E07">
        <w:rPr>
          <w:rFonts w:ascii="Times New Roman" w:hAnsi="Times New Roman" w:cs="Times New Roman"/>
          <w:i/>
        </w:rPr>
        <w:t xml:space="preserve">Jahrbuch für Internationale Germanistik. </w:t>
      </w:r>
      <w:r w:rsidRPr="00836E07">
        <w:rPr>
          <w:rFonts w:ascii="Times New Roman" w:hAnsi="Times New Roman" w:cs="Times New Roman"/>
        </w:rPr>
        <w:t>Reihe A. Kongressberichte. Bd. 41), S. 25 – 51.</w:t>
      </w:r>
    </w:p>
  </w:footnote>
  <w:footnote w:id="29">
    <w:p w:rsidR="007922F1" w:rsidRPr="001A108C" w:rsidRDefault="007922F1" w:rsidP="00E124B7">
      <w:pPr>
        <w:pStyle w:val="Funotentext"/>
        <w:jc w:val="both"/>
        <w:rPr>
          <w:rFonts w:ascii="Times New Roman" w:hAnsi="Times New Roman" w:cs="Times New Roman"/>
        </w:rPr>
      </w:pPr>
      <w:r w:rsidRPr="001A108C">
        <w:rPr>
          <w:rStyle w:val="Funotenzeichen"/>
          <w:rFonts w:ascii="Times New Roman" w:hAnsi="Times New Roman" w:cs="Times New Roman"/>
        </w:rPr>
        <w:footnoteRef/>
      </w:r>
      <w:r w:rsidRPr="001A108C">
        <w:rPr>
          <w:rFonts w:ascii="Times New Roman" w:hAnsi="Times New Roman" w:cs="Times New Roman"/>
        </w:rPr>
        <w:t xml:space="preserve"> Jochen Meyer: </w:t>
      </w:r>
      <w:r w:rsidRPr="001A108C">
        <w:rPr>
          <w:rFonts w:ascii="Times New Roman" w:hAnsi="Times New Roman" w:cs="Times New Roman"/>
          <w:i/>
        </w:rPr>
        <w:t>Alfred Döblin. 1878 – 1978</w:t>
      </w:r>
      <w:r w:rsidRPr="001A108C">
        <w:rPr>
          <w:rFonts w:ascii="Times New Roman" w:hAnsi="Times New Roman" w:cs="Times New Roman"/>
        </w:rPr>
        <w:t>. Eine Ausstellung des Deutschen Literaturarchivs im Schiller-Nationalmuseum Marbach am Neckar. Marbach 1978, S. 357.</w:t>
      </w:r>
      <w:r w:rsidRPr="006D1823">
        <w:rPr>
          <w:rFonts w:ascii="Times New Roman" w:hAnsi="Times New Roman" w:cs="Times New Roman"/>
        </w:rPr>
        <w:t xml:space="preserve"> </w:t>
      </w:r>
      <w:r>
        <w:rPr>
          <w:rFonts w:ascii="Times New Roman" w:hAnsi="Times New Roman" w:cs="Times New Roman"/>
        </w:rPr>
        <w:t>– Es ist hier nicht der Ort, um die religiöse Dö</w:t>
      </w:r>
      <w:r>
        <w:rPr>
          <w:rFonts w:ascii="Times New Roman" w:hAnsi="Times New Roman" w:cs="Times New Roman"/>
        </w:rPr>
        <w:t>b</w:t>
      </w:r>
      <w:r>
        <w:rPr>
          <w:rFonts w:ascii="Times New Roman" w:hAnsi="Times New Roman" w:cs="Times New Roman"/>
        </w:rPr>
        <w:t xml:space="preserve">lins umfassend zu diskutieren. Gänzlich unberücksichtigt </w:t>
      </w:r>
      <w:r w:rsidRPr="00235A22">
        <w:rPr>
          <w:rFonts w:ascii="Times New Roman" w:hAnsi="Times New Roman" w:cs="Times New Roman"/>
        </w:rPr>
        <w:t xml:space="preserve">bleibt </w:t>
      </w:r>
      <w:r>
        <w:rPr>
          <w:rFonts w:ascii="Times New Roman" w:hAnsi="Times New Roman" w:cs="Times New Roman"/>
        </w:rPr>
        <w:t>an dieser Stelle z.B. die Tatsache</w:t>
      </w:r>
      <w:r w:rsidRPr="00235A22">
        <w:rPr>
          <w:rFonts w:ascii="Times New Roman" w:hAnsi="Times New Roman" w:cs="Times New Roman"/>
        </w:rPr>
        <w:t>, dass Döblin zusammen mit seiner Frau im amerikanischen Exil den Übertritt zum Katholizismus vollzieht.</w:t>
      </w:r>
    </w:p>
  </w:footnote>
  <w:footnote w:id="30">
    <w:p w:rsidR="007922F1" w:rsidRPr="001A108C" w:rsidRDefault="007922F1" w:rsidP="00E124B7">
      <w:pPr>
        <w:pStyle w:val="Funotentext"/>
        <w:jc w:val="both"/>
        <w:rPr>
          <w:rFonts w:ascii="Times New Roman" w:hAnsi="Times New Roman" w:cs="Times New Roman"/>
        </w:rPr>
      </w:pPr>
      <w:r w:rsidRPr="001A108C">
        <w:rPr>
          <w:rStyle w:val="Funotenzeichen"/>
          <w:rFonts w:ascii="Times New Roman" w:hAnsi="Times New Roman" w:cs="Times New Roman"/>
        </w:rPr>
        <w:footnoteRef/>
      </w:r>
      <w:r w:rsidRPr="001A108C">
        <w:rPr>
          <w:rFonts w:ascii="Times New Roman" w:hAnsi="Times New Roman" w:cs="Times New Roman"/>
        </w:rPr>
        <w:t xml:space="preserve"> Meyer: </w:t>
      </w:r>
      <w:r w:rsidRPr="001A108C">
        <w:rPr>
          <w:rFonts w:ascii="Times New Roman" w:hAnsi="Times New Roman" w:cs="Times New Roman"/>
          <w:i/>
        </w:rPr>
        <w:t>Döblin</w:t>
      </w:r>
      <w:r w:rsidRPr="001A108C">
        <w:rPr>
          <w:rFonts w:ascii="Times New Roman" w:hAnsi="Times New Roman" w:cs="Times New Roman"/>
        </w:rPr>
        <w:t xml:space="preserve">, S. 359, 362. </w:t>
      </w:r>
    </w:p>
  </w:footnote>
  <w:footnote w:id="31">
    <w:p w:rsidR="007922F1" w:rsidRPr="001A108C" w:rsidRDefault="007922F1" w:rsidP="001B3432">
      <w:pPr>
        <w:pStyle w:val="Funotentext"/>
        <w:jc w:val="both"/>
        <w:rPr>
          <w:rFonts w:ascii="Times New Roman" w:hAnsi="Times New Roman" w:cs="Times New Roman"/>
        </w:rPr>
      </w:pPr>
      <w:r w:rsidRPr="001A108C">
        <w:rPr>
          <w:rStyle w:val="Funotenzeichen"/>
          <w:rFonts w:ascii="Times New Roman" w:hAnsi="Times New Roman" w:cs="Times New Roman"/>
        </w:rPr>
        <w:footnoteRef/>
      </w:r>
      <w:r w:rsidRPr="001A108C">
        <w:rPr>
          <w:rFonts w:ascii="Times New Roman" w:hAnsi="Times New Roman" w:cs="Times New Roman"/>
        </w:rPr>
        <w:t xml:space="preserve"> Alfred Döblin: </w:t>
      </w:r>
      <w:r w:rsidRPr="001A108C">
        <w:rPr>
          <w:rFonts w:ascii="Times New Roman" w:hAnsi="Times New Roman" w:cs="Times New Roman"/>
          <w:i/>
        </w:rPr>
        <w:t>Reise nach Polen</w:t>
      </w:r>
      <w:r w:rsidRPr="001A108C">
        <w:rPr>
          <w:rFonts w:ascii="Times New Roman" w:hAnsi="Times New Roman" w:cs="Times New Roman"/>
        </w:rPr>
        <w:t>. Berlin 1926.</w:t>
      </w:r>
      <w:r>
        <w:rPr>
          <w:rFonts w:ascii="Times New Roman" w:hAnsi="Times New Roman" w:cs="Times New Roman"/>
        </w:rPr>
        <w:t xml:space="preserve"> </w:t>
      </w:r>
    </w:p>
  </w:footnote>
  <w:footnote w:id="32">
    <w:p w:rsidR="007922F1" w:rsidRPr="00C26395" w:rsidRDefault="007922F1" w:rsidP="00E124B7">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Alfred Döblin: </w:t>
      </w:r>
      <w:r>
        <w:rPr>
          <w:rFonts w:ascii="Times New Roman" w:hAnsi="Times New Roman" w:cs="Times New Roman"/>
          <w:i/>
        </w:rPr>
        <w:t>Unser Dasein.</w:t>
      </w:r>
      <w:r>
        <w:rPr>
          <w:rFonts w:ascii="Times New Roman" w:hAnsi="Times New Roman" w:cs="Times New Roman"/>
        </w:rPr>
        <w:t xml:space="preserve"> Berlin: S. Fischer [April!] 1933.</w:t>
      </w:r>
    </w:p>
  </w:footnote>
  <w:footnote w:id="33">
    <w:p w:rsidR="007922F1" w:rsidRPr="001A108C" w:rsidRDefault="007922F1" w:rsidP="00E124B7">
      <w:pPr>
        <w:pStyle w:val="Funotentext"/>
        <w:jc w:val="both"/>
        <w:rPr>
          <w:rFonts w:ascii="Times New Roman" w:hAnsi="Times New Roman" w:cs="Times New Roman"/>
        </w:rPr>
      </w:pPr>
      <w:r w:rsidRPr="001A108C">
        <w:rPr>
          <w:rStyle w:val="Funotenzeichen"/>
          <w:rFonts w:ascii="Times New Roman" w:hAnsi="Times New Roman" w:cs="Times New Roman"/>
        </w:rPr>
        <w:footnoteRef/>
      </w:r>
      <w:r w:rsidRPr="001A108C">
        <w:rPr>
          <w:rFonts w:ascii="Times New Roman" w:hAnsi="Times New Roman" w:cs="Times New Roman"/>
        </w:rPr>
        <w:t xml:space="preserve"> </w:t>
      </w:r>
      <w:hyperlink r:id="rId4" w:history="1">
        <w:r w:rsidRPr="001A108C">
          <w:rPr>
            <w:rStyle w:val="Hyperlink"/>
            <w:rFonts w:ascii="Times New Roman" w:hAnsi="Times New Roman" w:cs="Times New Roman"/>
          </w:rPr>
          <w:t>http://www.literaturkritik.de/public/rezension</w:t>
        </w:r>
      </w:hyperlink>
      <w:r w:rsidRPr="001A108C">
        <w:rPr>
          <w:rFonts w:ascii="Times New Roman" w:hAnsi="Times New Roman" w:cs="Times New Roman"/>
        </w:rPr>
        <w:t xml:space="preserve"> pbp</w:t>
      </w:r>
      <w:proofErr w:type="gramStart"/>
      <w:r w:rsidRPr="001A108C">
        <w:rPr>
          <w:rFonts w:ascii="Times New Roman" w:hAnsi="Times New Roman" w:cs="Times New Roman"/>
        </w:rPr>
        <w:t>?rez</w:t>
      </w:r>
      <w:proofErr w:type="gramEnd"/>
      <w:r w:rsidRPr="001A108C">
        <w:rPr>
          <w:rFonts w:ascii="Times New Roman" w:hAnsi="Times New Roman" w:cs="Times New Roman"/>
        </w:rPr>
        <w:t>_id.6305 (Klaus Müller-</w:t>
      </w:r>
      <w:proofErr w:type="spellStart"/>
      <w:r w:rsidRPr="001A108C">
        <w:rPr>
          <w:rFonts w:ascii="Times New Roman" w:hAnsi="Times New Roman" w:cs="Times New Roman"/>
        </w:rPr>
        <w:t>Salget</w:t>
      </w:r>
      <w:proofErr w:type="spellEnd"/>
      <w:r w:rsidRPr="001A108C">
        <w:rPr>
          <w:rFonts w:ascii="Times New Roman" w:hAnsi="Times New Roman" w:cs="Times New Roman"/>
        </w:rPr>
        <w:t>).</w:t>
      </w:r>
    </w:p>
  </w:footnote>
  <w:footnote w:id="34">
    <w:p w:rsidR="007922F1" w:rsidRPr="001A108C" w:rsidRDefault="007922F1" w:rsidP="00E124B7">
      <w:pPr>
        <w:pStyle w:val="Funotentext"/>
        <w:jc w:val="both"/>
        <w:rPr>
          <w:rFonts w:ascii="Times New Roman" w:hAnsi="Times New Roman" w:cs="Times New Roman"/>
        </w:rPr>
      </w:pPr>
      <w:r w:rsidRPr="001A108C">
        <w:rPr>
          <w:rStyle w:val="Funotenzeichen"/>
          <w:rFonts w:ascii="Times New Roman" w:hAnsi="Times New Roman" w:cs="Times New Roman"/>
        </w:rPr>
        <w:footnoteRef/>
      </w:r>
      <w:r w:rsidRPr="001A108C">
        <w:rPr>
          <w:rFonts w:ascii="Times New Roman" w:hAnsi="Times New Roman" w:cs="Times New Roman"/>
        </w:rPr>
        <w:t xml:space="preserve"> Alfred Döblin: Jüdische Massensiedlungen und Volksminoritäten. – In: </w:t>
      </w:r>
      <w:r w:rsidRPr="001A108C">
        <w:rPr>
          <w:rFonts w:ascii="Times New Roman" w:hAnsi="Times New Roman" w:cs="Times New Roman"/>
          <w:i/>
        </w:rPr>
        <w:t xml:space="preserve">Die Sammlung, </w:t>
      </w:r>
      <w:r w:rsidRPr="001A108C">
        <w:rPr>
          <w:rFonts w:ascii="Times New Roman" w:hAnsi="Times New Roman" w:cs="Times New Roman"/>
        </w:rPr>
        <w:t>Jg. 1 (1933 – 1934), H. 1, S. 19 – 26, hier S. 19.</w:t>
      </w:r>
    </w:p>
  </w:footnote>
  <w:footnote w:id="35">
    <w:p w:rsidR="007922F1" w:rsidRPr="00F94E53" w:rsidRDefault="007922F1">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Alfred Döblin: </w:t>
      </w:r>
      <w:r>
        <w:rPr>
          <w:rFonts w:ascii="Times New Roman" w:hAnsi="Times New Roman" w:cs="Times New Roman"/>
          <w:i/>
        </w:rPr>
        <w:t>Jüdische Erneuerung.</w:t>
      </w:r>
      <w:r>
        <w:rPr>
          <w:rFonts w:ascii="Times New Roman" w:hAnsi="Times New Roman" w:cs="Times New Roman"/>
        </w:rPr>
        <w:t xml:space="preserve"> Amsterdam: </w:t>
      </w:r>
      <w:proofErr w:type="spellStart"/>
      <w:r>
        <w:rPr>
          <w:rFonts w:ascii="Times New Roman" w:hAnsi="Times New Roman" w:cs="Times New Roman"/>
        </w:rPr>
        <w:t>Querido</w:t>
      </w:r>
      <w:proofErr w:type="spellEnd"/>
      <w:r>
        <w:rPr>
          <w:rFonts w:ascii="Times New Roman" w:hAnsi="Times New Roman" w:cs="Times New Roman"/>
        </w:rPr>
        <w:t xml:space="preserve"> Verlag 1933.</w:t>
      </w:r>
    </w:p>
  </w:footnote>
  <w:footnote w:id="36">
    <w:p w:rsidR="007922F1" w:rsidRPr="00B929C5" w:rsidRDefault="007922F1" w:rsidP="00B929C5">
      <w:pPr>
        <w:pStyle w:val="Funotentext"/>
        <w:jc w:val="both"/>
        <w:rPr>
          <w:rFonts w:ascii="Times New Roman" w:hAnsi="Times New Roman" w:cs="Times New Roman"/>
        </w:rPr>
      </w:pPr>
      <w:r>
        <w:rPr>
          <w:rStyle w:val="Funotenzeichen"/>
        </w:rPr>
        <w:footnoteRef/>
      </w:r>
      <w:r>
        <w:t xml:space="preserve"> </w:t>
      </w:r>
      <w:r w:rsidRPr="00B929C5">
        <w:rPr>
          <w:rFonts w:ascii="Times New Roman" w:hAnsi="Times New Roman" w:cs="Times New Roman"/>
        </w:rPr>
        <w:t>In ebenfalls parabolischer Verschlüsselung</w:t>
      </w:r>
      <w:r>
        <w:rPr>
          <w:rFonts w:ascii="Times New Roman" w:hAnsi="Times New Roman" w:cs="Times New Roman"/>
        </w:rPr>
        <w:t xml:space="preserve"> </w:t>
      </w:r>
      <w:r w:rsidRPr="00B929C5">
        <w:rPr>
          <w:rFonts w:ascii="Times New Roman" w:hAnsi="Times New Roman" w:cs="Times New Roman"/>
        </w:rPr>
        <w:t xml:space="preserve">wird gesagt, dass hier </w:t>
      </w:r>
      <w:r>
        <w:rPr>
          <w:rFonts w:ascii="Times New Roman" w:hAnsi="Times New Roman" w:cs="Times New Roman"/>
        </w:rPr>
        <w:t>der</w:t>
      </w:r>
      <w:r w:rsidRPr="00B929C5">
        <w:rPr>
          <w:rFonts w:ascii="Times New Roman" w:hAnsi="Times New Roman" w:cs="Times New Roman"/>
        </w:rPr>
        <w:t xml:space="preserve"> „Bruder“ </w:t>
      </w:r>
      <w:r>
        <w:rPr>
          <w:rFonts w:ascii="Times New Roman" w:hAnsi="Times New Roman" w:cs="Times New Roman"/>
        </w:rPr>
        <w:t xml:space="preserve">des „Herren“ </w:t>
      </w:r>
      <w:r w:rsidRPr="00B929C5">
        <w:rPr>
          <w:rFonts w:ascii="Times New Roman" w:hAnsi="Times New Roman" w:cs="Times New Roman"/>
        </w:rPr>
        <w:t xml:space="preserve">wohnt. </w:t>
      </w:r>
    </w:p>
  </w:footnote>
  <w:footnote w:id="37">
    <w:p w:rsidR="007922F1" w:rsidRPr="006C272C" w:rsidRDefault="007922F1" w:rsidP="00EF5A82">
      <w:pPr>
        <w:spacing w:after="0" w:line="240" w:lineRule="auto"/>
        <w:jc w:val="both"/>
        <w:rPr>
          <w:rFonts w:ascii="Times New Roman" w:hAnsi="Times New Roman" w:cs="Times New Roman"/>
          <w:sz w:val="20"/>
          <w:szCs w:val="20"/>
        </w:rPr>
      </w:pPr>
      <w:r w:rsidRPr="006C272C">
        <w:rPr>
          <w:rStyle w:val="Funotenzeichen"/>
          <w:rFonts w:ascii="Times New Roman" w:hAnsi="Times New Roman" w:cs="Times New Roman"/>
          <w:sz w:val="20"/>
          <w:szCs w:val="20"/>
        </w:rPr>
        <w:footnoteRef/>
      </w:r>
      <w:r w:rsidRPr="006C272C">
        <w:rPr>
          <w:rFonts w:ascii="Times New Roman" w:hAnsi="Times New Roman" w:cs="Times New Roman"/>
          <w:sz w:val="20"/>
          <w:szCs w:val="20"/>
        </w:rPr>
        <w:t xml:space="preserve"> Christina Althen weist darauf hin, dass die formale Gestalt der Erzählungen gleichsam eine „Verbeugung vor dem Erlebnishorizont und der Erzählhaltung ostjüdischer Autoren“ darstelle. Vgl. </w:t>
      </w:r>
      <w:hyperlink r:id="rId5" w:history="1">
        <w:r w:rsidRPr="006C272C">
          <w:rPr>
            <w:rStyle w:val="Hyperlink"/>
            <w:rFonts w:ascii="Times New Roman" w:hAnsi="Times New Roman" w:cs="Times New Roman"/>
            <w:sz w:val="20"/>
            <w:szCs w:val="20"/>
          </w:rPr>
          <w:t>http://www.literaturkritik.de</w:t>
        </w:r>
      </w:hyperlink>
      <w:r w:rsidRPr="006C272C">
        <w:rPr>
          <w:rFonts w:ascii="Times New Roman" w:hAnsi="Times New Roman" w:cs="Times New Roman"/>
          <w:sz w:val="20"/>
          <w:szCs w:val="20"/>
        </w:rPr>
        <w:t>/public/rezension.php?rez_jd=16241.</w:t>
      </w:r>
    </w:p>
  </w:footnote>
  <w:footnote w:id="38">
    <w:p w:rsidR="007922F1" w:rsidRPr="006C272C" w:rsidRDefault="007922F1" w:rsidP="00EF5A82">
      <w:pPr>
        <w:pStyle w:val="Funotentext"/>
        <w:jc w:val="both"/>
        <w:rPr>
          <w:rFonts w:ascii="Times New Roman" w:hAnsi="Times New Roman" w:cs="Times New Roman"/>
        </w:rPr>
      </w:pPr>
      <w:r w:rsidRPr="006C272C">
        <w:rPr>
          <w:rStyle w:val="Funotenzeichen"/>
          <w:rFonts w:ascii="Times New Roman" w:hAnsi="Times New Roman" w:cs="Times New Roman"/>
        </w:rPr>
        <w:footnoteRef/>
      </w:r>
      <w:r w:rsidRPr="006C272C">
        <w:rPr>
          <w:rFonts w:ascii="Times New Roman" w:hAnsi="Times New Roman" w:cs="Times New Roman"/>
        </w:rPr>
        <w:t xml:space="preserve"> Über das Zusammenwirken von Polizei und Behörden heißt es bei Döblin: „Und einmal brauchten einige Leute wieder Geld, und die Juden waren doch da und hatten gute Gesc</w:t>
      </w:r>
      <w:r>
        <w:rPr>
          <w:rFonts w:ascii="Times New Roman" w:hAnsi="Times New Roman" w:cs="Times New Roman"/>
        </w:rPr>
        <w:t>h</w:t>
      </w:r>
      <w:r w:rsidRPr="006C272C">
        <w:rPr>
          <w:rFonts w:ascii="Times New Roman" w:hAnsi="Times New Roman" w:cs="Times New Roman"/>
        </w:rPr>
        <w:t xml:space="preserve">äfte gemacht, da ließ man was herum erzählen, von Ostern, von einem schlechten </w:t>
      </w:r>
      <w:r>
        <w:rPr>
          <w:rFonts w:ascii="Times New Roman" w:hAnsi="Times New Roman" w:cs="Times New Roman"/>
        </w:rPr>
        <w:t>W</w:t>
      </w:r>
      <w:r w:rsidRPr="006C272C">
        <w:rPr>
          <w:rFonts w:ascii="Times New Roman" w:hAnsi="Times New Roman" w:cs="Times New Roman"/>
        </w:rPr>
        <w:t>o</w:t>
      </w:r>
      <w:r>
        <w:rPr>
          <w:rFonts w:ascii="Times New Roman" w:hAnsi="Times New Roman" w:cs="Times New Roman"/>
        </w:rPr>
        <w:t>r</w:t>
      </w:r>
      <w:r w:rsidRPr="006C272C">
        <w:rPr>
          <w:rFonts w:ascii="Times New Roman" w:hAnsi="Times New Roman" w:cs="Times New Roman"/>
        </w:rPr>
        <w:t xml:space="preserve">t über die Popen, und ein Jude hat gelacht, wie einer was gesagt hat von der heiligen Mutter Gottes zu </w:t>
      </w:r>
      <w:proofErr w:type="spellStart"/>
      <w:r w:rsidRPr="006C272C">
        <w:rPr>
          <w:rFonts w:ascii="Times New Roman" w:hAnsi="Times New Roman" w:cs="Times New Roman"/>
        </w:rPr>
        <w:t>Czenstochau</w:t>
      </w:r>
      <w:proofErr w:type="spellEnd"/>
      <w:r w:rsidRPr="006C272C">
        <w:rPr>
          <w:rFonts w:ascii="Times New Roman" w:hAnsi="Times New Roman" w:cs="Times New Roman"/>
        </w:rPr>
        <w:t xml:space="preserve">, und so und noch anders wurde vorbereitet [!], die Schwarze Hand aber hat alles nachbereitet, auch </w:t>
      </w:r>
      <w:proofErr w:type="spellStart"/>
      <w:r w:rsidRPr="006C272C">
        <w:rPr>
          <w:rFonts w:ascii="Times New Roman" w:hAnsi="Times New Roman" w:cs="Times New Roman"/>
        </w:rPr>
        <w:t>daß</w:t>
      </w:r>
      <w:proofErr w:type="spellEnd"/>
      <w:r w:rsidRPr="006C272C">
        <w:rPr>
          <w:rFonts w:ascii="Times New Roman" w:hAnsi="Times New Roman" w:cs="Times New Roman"/>
        </w:rPr>
        <w:t xml:space="preserve"> die Polizei grade ein Fest hatte und der Herr Oberst saß beim Fes</w:t>
      </w:r>
      <w:r w:rsidRPr="006C272C">
        <w:rPr>
          <w:rFonts w:ascii="Times New Roman" w:hAnsi="Times New Roman" w:cs="Times New Roman"/>
        </w:rPr>
        <w:t>t</w:t>
      </w:r>
      <w:r w:rsidRPr="006C272C">
        <w:rPr>
          <w:rFonts w:ascii="Times New Roman" w:hAnsi="Times New Roman" w:cs="Times New Roman"/>
        </w:rPr>
        <w:t xml:space="preserve">mahl, grade an dem Tag“ (S. 171). </w:t>
      </w:r>
      <w:r>
        <w:rPr>
          <w:rFonts w:ascii="Times New Roman" w:hAnsi="Times New Roman" w:cs="Times New Roman"/>
        </w:rPr>
        <w:t>Es ist evident: Für Juden, die in Selbstverteidigung handeln, gibt es keinen rechtlichen Schutz.</w:t>
      </w:r>
    </w:p>
  </w:footnote>
  <w:footnote w:id="39">
    <w:p w:rsidR="007922F1" w:rsidRPr="00A1746D" w:rsidRDefault="007922F1" w:rsidP="00831676">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Emil Ludwig: </w:t>
      </w:r>
      <w:r w:rsidRPr="009B2F15">
        <w:rPr>
          <w:rFonts w:ascii="Times New Roman" w:hAnsi="Times New Roman" w:cs="Times New Roman"/>
          <w:i/>
        </w:rPr>
        <w:t>Der Mord in Davos</w:t>
      </w:r>
      <w:r>
        <w:rPr>
          <w:rFonts w:ascii="Times New Roman" w:hAnsi="Times New Roman" w:cs="Times New Roman"/>
        </w:rPr>
        <w:t xml:space="preserve">. Amsterdam: </w:t>
      </w:r>
      <w:proofErr w:type="spellStart"/>
      <w:r>
        <w:rPr>
          <w:rFonts w:ascii="Times New Roman" w:hAnsi="Times New Roman" w:cs="Times New Roman"/>
        </w:rPr>
        <w:t>Querido</w:t>
      </w:r>
      <w:proofErr w:type="spellEnd"/>
      <w:r>
        <w:rPr>
          <w:rFonts w:ascii="Times New Roman" w:hAnsi="Times New Roman" w:cs="Times New Roman"/>
        </w:rPr>
        <w:t xml:space="preserve"> Verlag 1936. Das Buch erscheint 1937 auch in engl</w:t>
      </w:r>
      <w:r>
        <w:rPr>
          <w:rFonts w:ascii="Times New Roman" w:hAnsi="Times New Roman" w:cs="Times New Roman"/>
        </w:rPr>
        <w:t>i</w:t>
      </w:r>
      <w:r>
        <w:rPr>
          <w:rFonts w:ascii="Times New Roman" w:hAnsi="Times New Roman" w:cs="Times New Roman"/>
        </w:rPr>
        <w:t>scher Übersetzung.</w:t>
      </w:r>
    </w:p>
  </w:footnote>
  <w:footnote w:id="40">
    <w:p w:rsidR="007922F1" w:rsidRPr="009B2F15" w:rsidRDefault="007922F1" w:rsidP="00A406D6">
      <w:pPr>
        <w:spacing w:after="0" w:line="240" w:lineRule="auto"/>
        <w:jc w:val="both"/>
        <w:rPr>
          <w:rFonts w:ascii="Times New Roman" w:hAnsi="Times New Roman" w:cs="Times New Roman"/>
          <w:sz w:val="20"/>
          <w:szCs w:val="20"/>
        </w:rPr>
      </w:pPr>
      <w:r w:rsidRPr="009B2F15">
        <w:rPr>
          <w:rStyle w:val="Funotenzeichen"/>
          <w:rFonts w:ascii="Times New Roman" w:hAnsi="Times New Roman" w:cs="Times New Roman"/>
          <w:sz w:val="20"/>
          <w:szCs w:val="20"/>
        </w:rPr>
        <w:footnoteRef/>
      </w:r>
      <w:r w:rsidRPr="009B2F15">
        <w:rPr>
          <w:rFonts w:ascii="Times New Roman" w:hAnsi="Times New Roman" w:cs="Times New Roman"/>
          <w:sz w:val="20"/>
          <w:szCs w:val="20"/>
        </w:rPr>
        <w:t xml:space="preserve"> </w:t>
      </w:r>
      <w:r>
        <w:rPr>
          <w:rFonts w:ascii="Times New Roman" w:hAnsi="Times New Roman" w:cs="Times New Roman"/>
          <w:sz w:val="20"/>
          <w:szCs w:val="20"/>
        </w:rPr>
        <w:t>Zu Details beim Ablauf des Attentats vgl.</w:t>
      </w:r>
      <w:r w:rsidRPr="009B2F15">
        <w:rPr>
          <w:rFonts w:ascii="Times New Roman" w:hAnsi="Times New Roman" w:cs="Times New Roman"/>
          <w:sz w:val="20"/>
          <w:szCs w:val="20"/>
        </w:rPr>
        <w:t xml:space="preserve"> Helmut Kreuzers Einleitung zur Neuausgabe von Emil Ludwig: </w:t>
      </w:r>
      <w:r w:rsidRPr="009B2F15">
        <w:rPr>
          <w:rFonts w:ascii="Times New Roman" w:hAnsi="Times New Roman" w:cs="Times New Roman"/>
          <w:i/>
          <w:sz w:val="20"/>
          <w:szCs w:val="20"/>
        </w:rPr>
        <w:t>Der Mord in Davos</w:t>
      </w:r>
      <w:r w:rsidRPr="009B2F15">
        <w:rPr>
          <w:rFonts w:ascii="Times New Roman" w:hAnsi="Times New Roman" w:cs="Times New Roman"/>
          <w:sz w:val="20"/>
          <w:szCs w:val="20"/>
        </w:rPr>
        <w:t xml:space="preserve"> (Emil Ludwig u. Peter O. </w:t>
      </w:r>
      <w:proofErr w:type="spellStart"/>
      <w:r w:rsidRPr="009B2F15">
        <w:rPr>
          <w:rFonts w:ascii="Times New Roman" w:hAnsi="Times New Roman" w:cs="Times New Roman"/>
          <w:sz w:val="20"/>
          <w:szCs w:val="20"/>
        </w:rPr>
        <w:t>Chotjewitz</w:t>
      </w:r>
      <w:proofErr w:type="spellEnd"/>
      <w:r w:rsidRPr="009B2F15">
        <w:rPr>
          <w:rFonts w:ascii="Times New Roman" w:hAnsi="Times New Roman" w:cs="Times New Roman"/>
          <w:sz w:val="20"/>
          <w:szCs w:val="20"/>
        </w:rPr>
        <w:t xml:space="preserve">: </w:t>
      </w:r>
      <w:r w:rsidRPr="009B2F15">
        <w:rPr>
          <w:rFonts w:ascii="Times New Roman" w:hAnsi="Times New Roman" w:cs="Times New Roman"/>
          <w:i/>
          <w:sz w:val="20"/>
          <w:szCs w:val="20"/>
        </w:rPr>
        <w:t>Der Mord in Davos.</w:t>
      </w:r>
      <w:r w:rsidRPr="009B2F15">
        <w:rPr>
          <w:rFonts w:ascii="Times New Roman" w:hAnsi="Times New Roman" w:cs="Times New Roman"/>
          <w:sz w:val="20"/>
          <w:szCs w:val="20"/>
        </w:rPr>
        <w:t xml:space="preserve"> Texte zum Attentatsfall David Fran</w:t>
      </w:r>
      <w:r w:rsidRPr="009B2F15">
        <w:rPr>
          <w:rFonts w:ascii="Times New Roman" w:hAnsi="Times New Roman" w:cs="Times New Roman"/>
          <w:sz w:val="20"/>
          <w:szCs w:val="20"/>
        </w:rPr>
        <w:t>k</w:t>
      </w:r>
      <w:r w:rsidRPr="009B2F15">
        <w:rPr>
          <w:rFonts w:ascii="Times New Roman" w:hAnsi="Times New Roman" w:cs="Times New Roman"/>
          <w:sz w:val="20"/>
          <w:szCs w:val="20"/>
        </w:rPr>
        <w:t xml:space="preserve">furter – Wilhelm </w:t>
      </w:r>
      <w:proofErr w:type="spellStart"/>
      <w:r w:rsidRPr="009B2F15">
        <w:rPr>
          <w:rFonts w:ascii="Times New Roman" w:hAnsi="Times New Roman" w:cs="Times New Roman"/>
          <w:sz w:val="20"/>
          <w:szCs w:val="20"/>
        </w:rPr>
        <w:t>Gustloff</w:t>
      </w:r>
      <w:proofErr w:type="spellEnd"/>
      <w:r w:rsidRPr="009B2F15">
        <w:rPr>
          <w:rFonts w:ascii="Times New Roman" w:hAnsi="Times New Roman" w:cs="Times New Roman"/>
          <w:sz w:val="20"/>
          <w:szCs w:val="20"/>
        </w:rPr>
        <w:t xml:space="preserve">. Hrsg. von Helmut Kreuzer. </w:t>
      </w:r>
      <w:proofErr w:type="spellStart"/>
      <w:r w:rsidRPr="009B2F15">
        <w:rPr>
          <w:rFonts w:ascii="Times New Roman" w:hAnsi="Times New Roman" w:cs="Times New Roman"/>
          <w:sz w:val="20"/>
          <w:szCs w:val="20"/>
        </w:rPr>
        <w:t>Herbstein</w:t>
      </w:r>
      <w:proofErr w:type="spellEnd"/>
      <w:r w:rsidRPr="009B2F15">
        <w:rPr>
          <w:rFonts w:ascii="Times New Roman" w:hAnsi="Times New Roman" w:cs="Times New Roman"/>
          <w:sz w:val="20"/>
          <w:szCs w:val="20"/>
        </w:rPr>
        <w:t xml:space="preserve"> 1986). </w:t>
      </w:r>
      <w:r>
        <w:rPr>
          <w:rFonts w:ascii="Times New Roman" w:hAnsi="Times New Roman" w:cs="Times New Roman"/>
          <w:sz w:val="20"/>
          <w:szCs w:val="20"/>
        </w:rPr>
        <w:t>– All</w:t>
      </w:r>
      <w:r w:rsidRPr="009B2F15">
        <w:rPr>
          <w:rFonts w:ascii="Times New Roman" w:hAnsi="Times New Roman" w:cs="Times New Roman"/>
          <w:sz w:val="20"/>
          <w:szCs w:val="20"/>
        </w:rPr>
        <w:t xml:space="preserve">e Zitate zum Text, zur Einleitung </w:t>
      </w:r>
      <w:r>
        <w:rPr>
          <w:rFonts w:ascii="Times New Roman" w:hAnsi="Times New Roman" w:cs="Times New Roman"/>
          <w:sz w:val="20"/>
          <w:szCs w:val="20"/>
        </w:rPr>
        <w:t>sowie</w:t>
      </w:r>
      <w:r w:rsidRPr="009B2F15">
        <w:rPr>
          <w:rFonts w:ascii="Times New Roman" w:hAnsi="Times New Roman" w:cs="Times New Roman"/>
          <w:sz w:val="20"/>
          <w:szCs w:val="20"/>
        </w:rPr>
        <w:t xml:space="preserve"> </w:t>
      </w:r>
      <w:r>
        <w:rPr>
          <w:rFonts w:ascii="Times New Roman" w:hAnsi="Times New Roman" w:cs="Times New Roman"/>
          <w:sz w:val="20"/>
          <w:szCs w:val="20"/>
        </w:rPr>
        <w:t xml:space="preserve">zum </w:t>
      </w:r>
      <w:r w:rsidRPr="009B2F15">
        <w:rPr>
          <w:rFonts w:ascii="Times New Roman" w:hAnsi="Times New Roman" w:cs="Times New Roman"/>
          <w:sz w:val="20"/>
          <w:szCs w:val="20"/>
        </w:rPr>
        <w:t xml:space="preserve">Kommentar </w:t>
      </w:r>
      <w:r>
        <w:rPr>
          <w:rFonts w:ascii="Times New Roman" w:hAnsi="Times New Roman" w:cs="Times New Roman"/>
          <w:sz w:val="20"/>
          <w:szCs w:val="20"/>
        </w:rPr>
        <w:t xml:space="preserve">von Peter O. </w:t>
      </w:r>
      <w:proofErr w:type="spellStart"/>
      <w:r>
        <w:rPr>
          <w:rFonts w:ascii="Times New Roman" w:hAnsi="Times New Roman" w:cs="Times New Roman"/>
          <w:sz w:val="20"/>
          <w:szCs w:val="20"/>
        </w:rPr>
        <w:t>Chotjewitz</w:t>
      </w:r>
      <w:proofErr w:type="spellEnd"/>
      <w:r>
        <w:rPr>
          <w:rFonts w:ascii="Times New Roman" w:hAnsi="Times New Roman" w:cs="Times New Roman"/>
          <w:sz w:val="20"/>
          <w:szCs w:val="20"/>
        </w:rPr>
        <w:t xml:space="preserve"> </w:t>
      </w:r>
      <w:r w:rsidRPr="009B2F15">
        <w:rPr>
          <w:rFonts w:ascii="Times New Roman" w:hAnsi="Times New Roman" w:cs="Times New Roman"/>
          <w:sz w:val="20"/>
          <w:szCs w:val="20"/>
        </w:rPr>
        <w:t xml:space="preserve">folgen dieser Ausgabe. </w:t>
      </w:r>
      <w:r>
        <w:rPr>
          <w:rFonts w:ascii="Times New Roman" w:hAnsi="Times New Roman" w:cs="Times New Roman"/>
          <w:sz w:val="20"/>
          <w:szCs w:val="20"/>
        </w:rPr>
        <w:t xml:space="preserve">Ludwigs </w:t>
      </w:r>
      <w:r w:rsidRPr="009B2F15">
        <w:rPr>
          <w:rFonts w:ascii="Times New Roman" w:hAnsi="Times New Roman" w:cs="Times New Roman"/>
          <w:sz w:val="20"/>
          <w:szCs w:val="20"/>
        </w:rPr>
        <w:t xml:space="preserve">Zusätze </w:t>
      </w:r>
      <w:r>
        <w:rPr>
          <w:rFonts w:ascii="Times New Roman" w:hAnsi="Times New Roman" w:cs="Times New Roman"/>
          <w:sz w:val="20"/>
          <w:szCs w:val="20"/>
        </w:rPr>
        <w:t>zur</w:t>
      </w:r>
      <w:r w:rsidRPr="009B2F15">
        <w:rPr>
          <w:rFonts w:ascii="Times New Roman" w:hAnsi="Times New Roman" w:cs="Times New Roman"/>
          <w:sz w:val="20"/>
          <w:szCs w:val="20"/>
        </w:rPr>
        <w:t xml:space="preserve"> </w:t>
      </w:r>
      <w:r>
        <w:rPr>
          <w:rFonts w:ascii="Times New Roman" w:hAnsi="Times New Roman" w:cs="Times New Roman"/>
          <w:sz w:val="20"/>
          <w:szCs w:val="20"/>
        </w:rPr>
        <w:t>Zweita</w:t>
      </w:r>
      <w:r w:rsidRPr="009B2F15">
        <w:rPr>
          <w:rFonts w:ascii="Times New Roman" w:hAnsi="Times New Roman" w:cs="Times New Roman"/>
          <w:sz w:val="20"/>
          <w:szCs w:val="20"/>
        </w:rPr>
        <w:t>usgabe</w:t>
      </w:r>
      <w:r>
        <w:rPr>
          <w:rFonts w:ascii="Times New Roman" w:hAnsi="Times New Roman" w:cs="Times New Roman"/>
          <w:sz w:val="20"/>
          <w:szCs w:val="20"/>
        </w:rPr>
        <w:t xml:space="preserve"> von 1945 werden an dieser Stelle nicht berücksichtigt.</w:t>
      </w:r>
      <w:r w:rsidRPr="00275ADF">
        <w:rPr>
          <w:rFonts w:ascii="Times New Roman" w:hAnsi="Times New Roman" w:cs="Times New Roman"/>
          <w:sz w:val="20"/>
          <w:szCs w:val="20"/>
        </w:rPr>
        <w:t xml:space="preserve"> </w:t>
      </w:r>
    </w:p>
  </w:footnote>
  <w:footnote w:id="41">
    <w:p w:rsidR="007922F1" w:rsidRPr="0081189F" w:rsidRDefault="007922F1" w:rsidP="00831676">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Peter O. </w:t>
      </w:r>
      <w:proofErr w:type="spellStart"/>
      <w:r>
        <w:rPr>
          <w:rFonts w:ascii="Times New Roman" w:hAnsi="Times New Roman" w:cs="Times New Roman"/>
        </w:rPr>
        <w:t>Chotjewitz</w:t>
      </w:r>
      <w:proofErr w:type="spellEnd"/>
      <w:r>
        <w:rPr>
          <w:rFonts w:ascii="Times New Roman" w:hAnsi="Times New Roman" w:cs="Times New Roman"/>
        </w:rPr>
        <w:t>: Mord als Katharsis, a.a.O., S. 126.</w:t>
      </w:r>
    </w:p>
  </w:footnote>
  <w:footnote w:id="42">
    <w:p w:rsidR="007922F1" w:rsidRDefault="007922F1" w:rsidP="00630ED3">
      <w:pPr>
        <w:pStyle w:val="Funotentext"/>
      </w:pPr>
      <w:r>
        <w:rPr>
          <w:rStyle w:val="Funotenzeichen"/>
        </w:rPr>
        <w:footnoteRef/>
      </w:r>
      <w:r>
        <w:t xml:space="preserve"> </w:t>
      </w:r>
      <w:r w:rsidRPr="009B2F15">
        <w:rPr>
          <w:rFonts w:ascii="Times New Roman" w:hAnsi="Times New Roman" w:cs="Times New Roman"/>
        </w:rPr>
        <w:t>Helmut Kreuzer</w:t>
      </w:r>
      <w:r>
        <w:rPr>
          <w:rFonts w:ascii="Times New Roman" w:hAnsi="Times New Roman" w:cs="Times New Roman"/>
        </w:rPr>
        <w:t>:</w:t>
      </w:r>
      <w:r w:rsidRPr="009B2F15">
        <w:rPr>
          <w:rFonts w:ascii="Times New Roman" w:hAnsi="Times New Roman" w:cs="Times New Roman"/>
        </w:rPr>
        <w:t xml:space="preserve"> Einleitung</w:t>
      </w:r>
      <w:r>
        <w:rPr>
          <w:rFonts w:ascii="Times New Roman" w:hAnsi="Times New Roman" w:cs="Times New Roman"/>
        </w:rPr>
        <w:t>, S. 12. In:</w:t>
      </w:r>
      <w:r w:rsidRPr="009B2F15">
        <w:rPr>
          <w:rFonts w:ascii="Times New Roman" w:hAnsi="Times New Roman" w:cs="Times New Roman"/>
        </w:rPr>
        <w:t xml:space="preserve"> Emil Ludwig u</w:t>
      </w:r>
      <w:r>
        <w:rPr>
          <w:rFonts w:ascii="Times New Roman" w:hAnsi="Times New Roman" w:cs="Times New Roman"/>
        </w:rPr>
        <w:t>nd</w:t>
      </w:r>
      <w:r w:rsidRPr="009B2F15">
        <w:rPr>
          <w:rFonts w:ascii="Times New Roman" w:hAnsi="Times New Roman" w:cs="Times New Roman"/>
        </w:rPr>
        <w:t xml:space="preserve"> Peter O. </w:t>
      </w:r>
      <w:proofErr w:type="spellStart"/>
      <w:r w:rsidRPr="009B2F15">
        <w:rPr>
          <w:rFonts w:ascii="Times New Roman" w:hAnsi="Times New Roman" w:cs="Times New Roman"/>
        </w:rPr>
        <w:t>Chotjewitz</w:t>
      </w:r>
      <w:proofErr w:type="spellEnd"/>
      <w:r w:rsidRPr="009B2F15">
        <w:rPr>
          <w:rFonts w:ascii="Times New Roman" w:hAnsi="Times New Roman" w:cs="Times New Roman"/>
        </w:rPr>
        <w:t xml:space="preserve">: </w:t>
      </w:r>
      <w:r w:rsidRPr="009B2F15">
        <w:rPr>
          <w:rFonts w:ascii="Times New Roman" w:hAnsi="Times New Roman" w:cs="Times New Roman"/>
          <w:i/>
        </w:rPr>
        <w:t>Der Mord in Davos.</w:t>
      </w:r>
      <w:r w:rsidRPr="009B2F15">
        <w:rPr>
          <w:rFonts w:ascii="Times New Roman" w:hAnsi="Times New Roman" w:cs="Times New Roman"/>
        </w:rPr>
        <w:t xml:space="preserve"> Texte zum Attentatsfall David Frankfurter – Wilhelm </w:t>
      </w:r>
      <w:proofErr w:type="spellStart"/>
      <w:r w:rsidRPr="009B2F15">
        <w:rPr>
          <w:rFonts w:ascii="Times New Roman" w:hAnsi="Times New Roman" w:cs="Times New Roman"/>
        </w:rPr>
        <w:t>Gustloff</w:t>
      </w:r>
      <w:proofErr w:type="spellEnd"/>
      <w:r w:rsidRPr="009B2F15">
        <w:rPr>
          <w:rFonts w:ascii="Times New Roman" w:hAnsi="Times New Roman" w:cs="Times New Roman"/>
        </w:rPr>
        <w:t xml:space="preserve">. Hrsg. von Helmut Kreuzer. </w:t>
      </w:r>
      <w:proofErr w:type="spellStart"/>
      <w:r w:rsidRPr="009B2F15">
        <w:rPr>
          <w:rFonts w:ascii="Times New Roman" w:hAnsi="Times New Roman" w:cs="Times New Roman"/>
        </w:rPr>
        <w:t>Herbstein</w:t>
      </w:r>
      <w:proofErr w:type="spellEnd"/>
      <w:r w:rsidRPr="009B2F15">
        <w:rPr>
          <w:rFonts w:ascii="Times New Roman" w:hAnsi="Times New Roman" w:cs="Times New Roman"/>
        </w:rPr>
        <w:t xml:space="preserve"> 1986. </w:t>
      </w:r>
      <w:r>
        <w:rPr>
          <w:rFonts w:ascii="Times New Roman" w:hAnsi="Times New Roman" w:cs="Times New Roman"/>
        </w:rPr>
        <w:t>– All</w:t>
      </w:r>
      <w:r w:rsidRPr="009B2F15">
        <w:rPr>
          <w:rFonts w:ascii="Times New Roman" w:hAnsi="Times New Roman" w:cs="Times New Roman"/>
        </w:rPr>
        <w:t xml:space="preserve">e Zitate zum Text, zur Einleitung </w:t>
      </w:r>
      <w:r>
        <w:rPr>
          <w:rFonts w:ascii="Times New Roman" w:hAnsi="Times New Roman" w:cs="Times New Roman"/>
        </w:rPr>
        <w:t>sowie</w:t>
      </w:r>
      <w:r w:rsidRPr="009B2F15">
        <w:rPr>
          <w:rFonts w:ascii="Times New Roman" w:hAnsi="Times New Roman" w:cs="Times New Roman"/>
        </w:rPr>
        <w:t xml:space="preserve"> </w:t>
      </w:r>
      <w:r>
        <w:rPr>
          <w:rFonts w:ascii="Times New Roman" w:hAnsi="Times New Roman" w:cs="Times New Roman"/>
        </w:rPr>
        <w:t xml:space="preserve">zum </w:t>
      </w:r>
      <w:r w:rsidRPr="009B2F15">
        <w:rPr>
          <w:rFonts w:ascii="Times New Roman" w:hAnsi="Times New Roman" w:cs="Times New Roman"/>
        </w:rPr>
        <w:t xml:space="preserve">Kommentar </w:t>
      </w:r>
      <w:r>
        <w:rPr>
          <w:rFonts w:ascii="Times New Roman" w:hAnsi="Times New Roman" w:cs="Times New Roman"/>
        </w:rPr>
        <w:t xml:space="preserve">von Peter O. </w:t>
      </w:r>
      <w:proofErr w:type="spellStart"/>
      <w:r>
        <w:rPr>
          <w:rFonts w:ascii="Times New Roman" w:hAnsi="Times New Roman" w:cs="Times New Roman"/>
        </w:rPr>
        <w:t>Chotjewitz</w:t>
      </w:r>
      <w:proofErr w:type="spellEnd"/>
      <w:r>
        <w:rPr>
          <w:rFonts w:ascii="Times New Roman" w:hAnsi="Times New Roman" w:cs="Times New Roman"/>
        </w:rPr>
        <w:t xml:space="preserve"> </w:t>
      </w:r>
      <w:r w:rsidRPr="009B2F15">
        <w:rPr>
          <w:rFonts w:ascii="Times New Roman" w:hAnsi="Times New Roman" w:cs="Times New Roman"/>
        </w:rPr>
        <w:t xml:space="preserve">folgen dieser Ausgabe. </w:t>
      </w:r>
      <w:r>
        <w:rPr>
          <w:rFonts w:ascii="Times New Roman" w:hAnsi="Times New Roman" w:cs="Times New Roman"/>
        </w:rPr>
        <w:t xml:space="preserve">Ludwigs </w:t>
      </w:r>
      <w:r w:rsidRPr="009B2F15">
        <w:rPr>
          <w:rFonts w:ascii="Times New Roman" w:hAnsi="Times New Roman" w:cs="Times New Roman"/>
        </w:rPr>
        <w:t>Z</w:t>
      </w:r>
      <w:r w:rsidRPr="009B2F15">
        <w:rPr>
          <w:rFonts w:ascii="Times New Roman" w:hAnsi="Times New Roman" w:cs="Times New Roman"/>
        </w:rPr>
        <w:t>u</w:t>
      </w:r>
      <w:r w:rsidRPr="009B2F15">
        <w:rPr>
          <w:rFonts w:ascii="Times New Roman" w:hAnsi="Times New Roman" w:cs="Times New Roman"/>
        </w:rPr>
        <w:t xml:space="preserve">sätze </w:t>
      </w:r>
      <w:r>
        <w:rPr>
          <w:rFonts w:ascii="Times New Roman" w:hAnsi="Times New Roman" w:cs="Times New Roman"/>
        </w:rPr>
        <w:t>zur</w:t>
      </w:r>
      <w:r w:rsidRPr="009B2F15">
        <w:rPr>
          <w:rFonts w:ascii="Times New Roman" w:hAnsi="Times New Roman" w:cs="Times New Roman"/>
        </w:rPr>
        <w:t xml:space="preserve"> </w:t>
      </w:r>
      <w:r>
        <w:rPr>
          <w:rFonts w:ascii="Times New Roman" w:hAnsi="Times New Roman" w:cs="Times New Roman"/>
        </w:rPr>
        <w:t>Zweita</w:t>
      </w:r>
      <w:r w:rsidRPr="009B2F15">
        <w:rPr>
          <w:rFonts w:ascii="Times New Roman" w:hAnsi="Times New Roman" w:cs="Times New Roman"/>
        </w:rPr>
        <w:t>usgabe</w:t>
      </w:r>
      <w:r>
        <w:rPr>
          <w:rFonts w:ascii="Times New Roman" w:hAnsi="Times New Roman" w:cs="Times New Roman"/>
        </w:rPr>
        <w:t xml:space="preserve"> von 1945 werden an dieser Stelle nicht berücksichtigt.</w:t>
      </w:r>
    </w:p>
  </w:footnote>
  <w:footnote w:id="43">
    <w:p w:rsidR="007922F1" w:rsidRDefault="007922F1" w:rsidP="00630ED3">
      <w:pPr>
        <w:spacing w:after="0" w:line="240" w:lineRule="auto"/>
        <w:jc w:val="both"/>
      </w:pPr>
      <w:r>
        <w:rPr>
          <w:rStyle w:val="Funotenzeichen"/>
        </w:rPr>
        <w:footnoteRef/>
      </w:r>
      <w:r>
        <w:t xml:space="preserve"> </w:t>
      </w:r>
      <w:r w:rsidRPr="0079677C">
        <w:rPr>
          <w:rFonts w:ascii="Times New Roman" w:hAnsi="Times New Roman" w:cs="Times New Roman"/>
          <w:sz w:val="20"/>
          <w:szCs w:val="20"/>
        </w:rPr>
        <w:t>„So entsteht in den Heranwachsenden das Gefühl der Heimatlosigkeit, denn die Quellen ihrer abendländischen Bildung liegen von ihrem Wohnsitze fast sofern wie die Quellen ihres morgenländischen Glaubens.“ (S. 23)</w:t>
      </w:r>
    </w:p>
  </w:footnote>
  <w:footnote w:id="44">
    <w:p w:rsidR="007922F1" w:rsidRPr="00071E21" w:rsidRDefault="007922F1" w:rsidP="00071E21">
      <w:pPr>
        <w:pStyle w:val="Funotentext"/>
        <w:jc w:val="both"/>
        <w:rPr>
          <w:rFonts w:ascii="Times New Roman" w:hAnsi="Times New Roman" w:cs="Times New Roman"/>
        </w:rPr>
      </w:pPr>
      <w:r w:rsidRPr="00071E21">
        <w:rPr>
          <w:rStyle w:val="Funotenzeichen"/>
          <w:rFonts w:ascii="Times New Roman" w:hAnsi="Times New Roman" w:cs="Times New Roman"/>
        </w:rPr>
        <w:footnoteRef/>
      </w:r>
      <w:r w:rsidRPr="00071E21">
        <w:rPr>
          <w:rFonts w:ascii="Times New Roman" w:hAnsi="Times New Roman" w:cs="Times New Roman"/>
        </w:rPr>
        <w:t xml:space="preserve"> Ludwig spricht von „Knochenfraß“ und erwähnt „fünf große Operationen“. Er fügt den Kommentar hinzu: „Das Gift, das in dem Körper saß, fraß an seinem Leben“ (S. 30 f.).</w:t>
      </w:r>
    </w:p>
  </w:footnote>
  <w:footnote w:id="45">
    <w:p w:rsidR="007922F1" w:rsidRDefault="007922F1" w:rsidP="005B7FD9">
      <w:pPr>
        <w:spacing w:after="0" w:line="240" w:lineRule="auto"/>
        <w:jc w:val="both"/>
      </w:pPr>
      <w:r w:rsidRPr="005B7FD9">
        <w:rPr>
          <w:rStyle w:val="Funotenzeichen"/>
          <w:rFonts w:ascii="Times New Roman" w:hAnsi="Times New Roman" w:cs="Times New Roman"/>
          <w:sz w:val="20"/>
          <w:szCs w:val="20"/>
        </w:rPr>
        <w:footnoteRef/>
      </w:r>
      <w:r w:rsidRPr="005B7FD9">
        <w:rPr>
          <w:rFonts w:ascii="Times New Roman" w:hAnsi="Times New Roman" w:cs="Times New Roman"/>
          <w:sz w:val="20"/>
          <w:szCs w:val="20"/>
        </w:rPr>
        <w:t xml:space="preserve"> Helmut Kreuzer formuliert den Sachverhalt in folgender Weise: „Der junge David Frankfurter, mit psychos</w:t>
      </w:r>
      <w:r w:rsidRPr="005B7FD9">
        <w:rPr>
          <w:rFonts w:ascii="Times New Roman" w:hAnsi="Times New Roman" w:cs="Times New Roman"/>
          <w:sz w:val="20"/>
          <w:szCs w:val="20"/>
        </w:rPr>
        <w:t>o</w:t>
      </w:r>
      <w:r w:rsidRPr="005B7FD9">
        <w:rPr>
          <w:rFonts w:ascii="Times New Roman" w:hAnsi="Times New Roman" w:cs="Times New Roman"/>
          <w:sz w:val="20"/>
          <w:szCs w:val="20"/>
        </w:rPr>
        <w:t xml:space="preserve">matischen Krankheiten geschlagen, in seinem Studium gehemmt, wurde in seiner schwierigen persönlichen Situation durch die Judenverfolgung des Dritten Reiches seelisch so affiziert, </w:t>
      </w:r>
      <w:proofErr w:type="spellStart"/>
      <w:r w:rsidRPr="005B7FD9">
        <w:rPr>
          <w:rFonts w:ascii="Times New Roman" w:hAnsi="Times New Roman" w:cs="Times New Roman"/>
          <w:sz w:val="20"/>
          <w:szCs w:val="20"/>
        </w:rPr>
        <w:t>daß</w:t>
      </w:r>
      <w:proofErr w:type="spellEnd"/>
      <w:r w:rsidRPr="005B7FD9">
        <w:rPr>
          <w:rFonts w:ascii="Times New Roman" w:hAnsi="Times New Roman" w:cs="Times New Roman"/>
          <w:sz w:val="20"/>
          <w:szCs w:val="20"/>
        </w:rPr>
        <w:t xml:space="preserve"> er – obwohl sonst weder g</w:t>
      </w:r>
      <w:r w:rsidRPr="005B7FD9">
        <w:rPr>
          <w:rFonts w:ascii="Times New Roman" w:hAnsi="Times New Roman" w:cs="Times New Roman"/>
          <w:sz w:val="20"/>
          <w:szCs w:val="20"/>
        </w:rPr>
        <w:t>e</w:t>
      </w:r>
      <w:r w:rsidRPr="005B7FD9">
        <w:rPr>
          <w:rFonts w:ascii="Times New Roman" w:hAnsi="Times New Roman" w:cs="Times New Roman"/>
          <w:sz w:val="20"/>
          <w:szCs w:val="20"/>
        </w:rPr>
        <w:t xml:space="preserve">walttätig noch kriminell – zum Revolver griff, um einen unbewaffneten Menschen umzubringen, der ihm nie vorher begegnet war. Sein Opfer hatte keinen </w:t>
      </w:r>
      <w:proofErr w:type="spellStart"/>
      <w:r w:rsidRPr="005B7FD9">
        <w:rPr>
          <w:rFonts w:ascii="Times New Roman" w:hAnsi="Times New Roman" w:cs="Times New Roman"/>
          <w:sz w:val="20"/>
          <w:szCs w:val="20"/>
        </w:rPr>
        <w:t>Einfluß</w:t>
      </w:r>
      <w:proofErr w:type="spellEnd"/>
      <w:r w:rsidRPr="005B7FD9">
        <w:rPr>
          <w:rFonts w:ascii="Times New Roman" w:hAnsi="Times New Roman" w:cs="Times New Roman"/>
          <w:sz w:val="20"/>
          <w:szCs w:val="20"/>
        </w:rPr>
        <w:t xml:space="preserve"> auf die verbrecherische Politik des Dritten Reiches (so bekannt und umstritten </w:t>
      </w:r>
      <w:proofErr w:type="spellStart"/>
      <w:r w:rsidRPr="005B7FD9">
        <w:rPr>
          <w:rFonts w:ascii="Times New Roman" w:hAnsi="Times New Roman" w:cs="Times New Roman"/>
          <w:sz w:val="20"/>
          <w:szCs w:val="20"/>
        </w:rPr>
        <w:t>Gustloff</w:t>
      </w:r>
      <w:proofErr w:type="spellEnd"/>
      <w:r w:rsidRPr="005B7FD9">
        <w:rPr>
          <w:rFonts w:ascii="Times New Roman" w:hAnsi="Times New Roman" w:cs="Times New Roman"/>
          <w:sz w:val="20"/>
          <w:szCs w:val="20"/>
        </w:rPr>
        <w:t xml:space="preserve"> in der Schweiz als regionaler Repräsentant der NSDAP auch war).“ (S. 8</w:t>
      </w:r>
      <w:r>
        <w:rPr>
          <w:rFonts w:ascii="Times New Roman" w:hAnsi="Times New Roman" w:cs="Times New Roman"/>
          <w:sz w:val="24"/>
          <w:szCs w:val="24"/>
        </w:rPr>
        <w:t>)</w:t>
      </w:r>
    </w:p>
  </w:footnote>
  <w:footnote w:id="46">
    <w:p w:rsidR="001C71D4" w:rsidRDefault="001C71D4" w:rsidP="001C71D4">
      <w:pPr>
        <w:pStyle w:val="Funotentext"/>
        <w:jc w:val="both"/>
      </w:pPr>
      <w:r>
        <w:rPr>
          <w:rStyle w:val="Funotenzeichen"/>
        </w:rPr>
        <w:footnoteRef/>
      </w:r>
      <w:r>
        <w:t xml:space="preserve"> </w:t>
      </w:r>
      <w:r w:rsidRPr="003D7B65">
        <w:rPr>
          <w:rFonts w:ascii="Times New Roman" w:hAnsi="Times New Roman" w:cs="Times New Roman"/>
        </w:rPr>
        <w:t xml:space="preserve">Hans Kilian (i.e. Philipp </w:t>
      </w:r>
      <w:proofErr w:type="spellStart"/>
      <w:r w:rsidRPr="003D7B65">
        <w:rPr>
          <w:rFonts w:ascii="Times New Roman" w:hAnsi="Times New Roman" w:cs="Times New Roman"/>
        </w:rPr>
        <w:t>Loewenfeld</w:t>
      </w:r>
      <w:proofErr w:type="spellEnd"/>
      <w:r w:rsidRPr="003D7B65">
        <w:rPr>
          <w:rFonts w:ascii="Times New Roman" w:hAnsi="Times New Roman" w:cs="Times New Roman"/>
        </w:rPr>
        <w:t xml:space="preserve">): </w:t>
      </w:r>
      <w:r w:rsidRPr="003D7B65">
        <w:rPr>
          <w:rFonts w:ascii="Times New Roman" w:hAnsi="Times New Roman" w:cs="Times New Roman"/>
          <w:i/>
        </w:rPr>
        <w:t xml:space="preserve">Der </w:t>
      </w:r>
      <w:r w:rsidRPr="003D7B65">
        <w:rPr>
          <w:rFonts w:ascii="Times New Roman" w:hAnsi="Times New Roman" w:cs="Times New Roman"/>
        </w:rPr>
        <w:t>politische</w:t>
      </w:r>
      <w:r w:rsidRPr="003D7B65">
        <w:rPr>
          <w:rFonts w:ascii="Times New Roman" w:hAnsi="Times New Roman" w:cs="Times New Roman"/>
          <w:i/>
        </w:rPr>
        <w:t xml:space="preserve"> Mord</w:t>
      </w:r>
      <w:r w:rsidRPr="003D7B65">
        <w:rPr>
          <w:rFonts w:ascii="Times New Roman" w:hAnsi="Times New Roman" w:cs="Times New Roman"/>
        </w:rPr>
        <w:t>. Zürich</w:t>
      </w:r>
      <w:r>
        <w:rPr>
          <w:rFonts w:ascii="Times New Roman" w:hAnsi="Times New Roman" w:cs="Times New Roman"/>
        </w:rPr>
        <w:t xml:space="preserve">: </w:t>
      </w:r>
      <w:proofErr w:type="spellStart"/>
      <w:r>
        <w:rPr>
          <w:rFonts w:ascii="Times New Roman" w:hAnsi="Times New Roman" w:cs="Times New Roman"/>
        </w:rPr>
        <w:t>Oprecht</w:t>
      </w:r>
      <w:proofErr w:type="spellEnd"/>
      <w:r>
        <w:rPr>
          <w:rFonts w:ascii="Times New Roman" w:hAnsi="Times New Roman" w:cs="Times New Roman"/>
        </w:rPr>
        <w:t xml:space="preserve"> Verlag</w:t>
      </w:r>
      <w:r w:rsidRPr="003D7B65">
        <w:rPr>
          <w:rFonts w:ascii="Times New Roman" w:hAnsi="Times New Roman" w:cs="Times New Roman"/>
        </w:rPr>
        <w:t xml:space="preserve"> 1936, S. 51 f. </w:t>
      </w:r>
      <w:r w:rsidR="006F7D70">
        <w:rPr>
          <w:rFonts w:ascii="Times New Roman" w:hAnsi="Times New Roman" w:cs="Times New Roman"/>
        </w:rPr>
        <w:t>Die Äuß</w:t>
      </w:r>
      <w:r w:rsidR="006F7D70">
        <w:rPr>
          <w:rFonts w:ascii="Times New Roman" w:hAnsi="Times New Roman" w:cs="Times New Roman"/>
        </w:rPr>
        <w:t>e</w:t>
      </w:r>
      <w:r w:rsidR="006F7D70">
        <w:rPr>
          <w:rFonts w:ascii="Times New Roman" w:hAnsi="Times New Roman" w:cs="Times New Roman"/>
        </w:rPr>
        <w:t xml:space="preserve">rung wird von Helmut Kreuzer: Einleitung, S. 16, Anm. 2, zitiert. </w:t>
      </w:r>
      <w:r w:rsidRPr="003D7B65">
        <w:rPr>
          <w:rFonts w:ascii="Times New Roman" w:hAnsi="Times New Roman" w:cs="Times New Roman"/>
        </w:rPr>
        <w:t>– Zur Biografie</w:t>
      </w:r>
      <w:r>
        <w:rPr>
          <w:rFonts w:ascii="Times New Roman" w:hAnsi="Times New Roman" w:cs="Times New Roman"/>
        </w:rPr>
        <w:t xml:space="preserve"> von </w:t>
      </w:r>
      <w:r w:rsidR="006F7D70">
        <w:rPr>
          <w:rFonts w:ascii="Times New Roman" w:hAnsi="Times New Roman" w:cs="Times New Roman"/>
        </w:rPr>
        <w:t xml:space="preserve">Philipp </w:t>
      </w:r>
      <w:proofErr w:type="spellStart"/>
      <w:r>
        <w:rPr>
          <w:rFonts w:ascii="Times New Roman" w:hAnsi="Times New Roman" w:cs="Times New Roman"/>
        </w:rPr>
        <w:t>Loewenfeld</w:t>
      </w:r>
      <w:proofErr w:type="spellEnd"/>
      <w:r w:rsidR="006F7D70">
        <w:rPr>
          <w:rFonts w:ascii="Times New Roman" w:hAnsi="Times New Roman" w:cs="Times New Roman"/>
        </w:rPr>
        <w:t xml:space="preserve"> </w:t>
      </w:r>
      <w:r>
        <w:rPr>
          <w:rFonts w:ascii="Times New Roman" w:hAnsi="Times New Roman" w:cs="Times New Roman"/>
        </w:rPr>
        <w:t>vgl. den Wikipedia-Eintrag.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83274"/>
      <w:docPartObj>
        <w:docPartGallery w:val="Page Numbers (Top of Page)"/>
        <w:docPartUnique/>
      </w:docPartObj>
    </w:sdtPr>
    <w:sdtEndPr/>
    <w:sdtContent>
      <w:p w:rsidR="007922F1" w:rsidRDefault="007922F1">
        <w:pPr>
          <w:pStyle w:val="Kopfzeile"/>
          <w:jc w:val="right"/>
        </w:pPr>
        <w:r>
          <w:fldChar w:fldCharType="begin"/>
        </w:r>
        <w:r>
          <w:instrText>PAGE   \* MERGEFORMAT</w:instrText>
        </w:r>
        <w:r>
          <w:fldChar w:fldCharType="separate"/>
        </w:r>
        <w:r w:rsidR="005E0D48">
          <w:rPr>
            <w:noProof/>
          </w:rPr>
          <w:t>1</w:t>
        </w:r>
        <w:r>
          <w:fldChar w:fldCharType="end"/>
        </w:r>
      </w:p>
    </w:sdtContent>
  </w:sdt>
  <w:p w:rsidR="007922F1" w:rsidRDefault="007922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5D"/>
    <w:rsid w:val="00005D17"/>
    <w:rsid w:val="0001221E"/>
    <w:rsid w:val="0001306A"/>
    <w:rsid w:val="00015935"/>
    <w:rsid w:val="0001644A"/>
    <w:rsid w:val="00021EFC"/>
    <w:rsid w:val="00030183"/>
    <w:rsid w:val="00030576"/>
    <w:rsid w:val="00036D8B"/>
    <w:rsid w:val="00037B4A"/>
    <w:rsid w:val="0004313C"/>
    <w:rsid w:val="00043761"/>
    <w:rsid w:val="0005460A"/>
    <w:rsid w:val="00062DD1"/>
    <w:rsid w:val="00070735"/>
    <w:rsid w:val="00071E21"/>
    <w:rsid w:val="000734C2"/>
    <w:rsid w:val="0007428F"/>
    <w:rsid w:val="00082F80"/>
    <w:rsid w:val="00083B94"/>
    <w:rsid w:val="00084304"/>
    <w:rsid w:val="000878E7"/>
    <w:rsid w:val="00093387"/>
    <w:rsid w:val="00094198"/>
    <w:rsid w:val="00095191"/>
    <w:rsid w:val="000A1C54"/>
    <w:rsid w:val="000A3119"/>
    <w:rsid w:val="000A5B0F"/>
    <w:rsid w:val="000A6971"/>
    <w:rsid w:val="000A6F26"/>
    <w:rsid w:val="000B53F5"/>
    <w:rsid w:val="000B5899"/>
    <w:rsid w:val="000C5088"/>
    <w:rsid w:val="000D6DAE"/>
    <w:rsid w:val="000D7E02"/>
    <w:rsid w:val="000E36F3"/>
    <w:rsid w:val="000E6DEB"/>
    <w:rsid w:val="000F1EE6"/>
    <w:rsid w:val="000F5C33"/>
    <w:rsid w:val="000F7C61"/>
    <w:rsid w:val="000F7CFD"/>
    <w:rsid w:val="001051B8"/>
    <w:rsid w:val="001051CA"/>
    <w:rsid w:val="00110C4D"/>
    <w:rsid w:val="00114491"/>
    <w:rsid w:val="001175E1"/>
    <w:rsid w:val="001178F3"/>
    <w:rsid w:val="00121B65"/>
    <w:rsid w:val="00123EB6"/>
    <w:rsid w:val="00124669"/>
    <w:rsid w:val="00132D79"/>
    <w:rsid w:val="00133EA6"/>
    <w:rsid w:val="001370E9"/>
    <w:rsid w:val="00140673"/>
    <w:rsid w:val="001412D6"/>
    <w:rsid w:val="0014331A"/>
    <w:rsid w:val="00143E9A"/>
    <w:rsid w:val="00146C14"/>
    <w:rsid w:val="00153E66"/>
    <w:rsid w:val="00161760"/>
    <w:rsid w:val="00167BC4"/>
    <w:rsid w:val="00170072"/>
    <w:rsid w:val="00171414"/>
    <w:rsid w:val="00175E81"/>
    <w:rsid w:val="00182C21"/>
    <w:rsid w:val="0018569C"/>
    <w:rsid w:val="00190A7A"/>
    <w:rsid w:val="001913C5"/>
    <w:rsid w:val="00191F62"/>
    <w:rsid w:val="00195FC5"/>
    <w:rsid w:val="0019636E"/>
    <w:rsid w:val="00196658"/>
    <w:rsid w:val="001A108C"/>
    <w:rsid w:val="001A488F"/>
    <w:rsid w:val="001A5A7E"/>
    <w:rsid w:val="001B0818"/>
    <w:rsid w:val="001B0873"/>
    <w:rsid w:val="001B1F9D"/>
    <w:rsid w:val="001B259E"/>
    <w:rsid w:val="001B3432"/>
    <w:rsid w:val="001B3463"/>
    <w:rsid w:val="001B417C"/>
    <w:rsid w:val="001C0CB5"/>
    <w:rsid w:val="001C0F45"/>
    <w:rsid w:val="001C5523"/>
    <w:rsid w:val="001C71D4"/>
    <w:rsid w:val="001D1C85"/>
    <w:rsid w:val="001E008E"/>
    <w:rsid w:val="001E2CAE"/>
    <w:rsid w:val="001E30EF"/>
    <w:rsid w:val="001E48B1"/>
    <w:rsid w:val="001E659F"/>
    <w:rsid w:val="001F0D69"/>
    <w:rsid w:val="001F1919"/>
    <w:rsid w:val="001F2602"/>
    <w:rsid w:val="001F3C33"/>
    <w:rsid w:val="001F5D34"/>
    <w:rsid w:val="00201A98"/>
    <w:rsid w:val="00210E52"/>
    <w:rsid w:val="00220E66"/>
    <w:rsid w:val="00226FDF"/>
    <w:rsid w:val="00235A22"/>
    <w:rsid w:val="002364D5"/>
    <w:rsid w:val="00236555"/>
    <w:rsid w:val="00237CD3"/>
    <w:rsid w:val="002429BB"/>
    <w:rsid w:val="0024391A"/>
    <w:rsid w:val="0024398A"/>
    <w:rsid w:val="0024574B"/>
    <w:rsid w:val="00246149"/>
    <w:rsid w:val="00247A4A"/>
    <w:rsid w:val="0025101A"/>
    <w:rsid w:val="0026078C"/>
    <w:rsid w:val="00261541"/>
    <w:rsid w:val="00262BF9"/>
    <w:rsid w:val="00262D9D"/>
    <w:rsid w:val="00265B5E"/>
    <w:rsid w:val="00275ADF"/>
    <w:rsid w:val="0027659E"/>
    <w:rsid w:val="002818D4"/>
    <w:rsid w:val="00284759"/>
    <w:rsid w:val="002869BF"/>
    <w:rsid w:val="00287524"/>
    <w:rsid w:val="00287C97"/>
    <w:rsid w:val="00291A9B"/>
    <w:rsid w:val="00292842"/>
    <w:rsid w:val="002A18A3"/>
    <w:rsid w:val="002A34B4"/>
    <w:rsid w:val="002B03BF"/>
    <w:rsid w:val="002B38C5"/>
    <w:rsid w:val="002C20D2"/>
    <w:rsid w:val="002C3368"/>
    <w:rsid w:val="002C49A4"/>
    <w:rsid w:val="002D65C9"/>
    <w:rsid w:val="002D6F53"/>
    <w:rsid w:val="002E0070"/>
    <w:rsid w:val="002E06BD"/>
    <w:rsid w:val="002E3511"/>
    <w:rsid w:val="002F07D8"/>
    <w:rsid w:val="00305D92"/>
    <w:rsid w:val="003061C7"/>
    <w:rsid w:val="00306C2B"/>
    <w:rsid w:val="00307DEB"/>
    <w:rsid w:val="00310E46"/>
    <w:rsid w:val="00311C6C"/>
    <w:rsid w:val="00313A4E"/>
    <w:rsid w:val="003155DA"/>
    <w:rsid w:val="00320C67"/>
    <w:rsid w:val="00327969"/>
    <w:rsid w:val="003404C4"/>
    <w:rsid w:val="003406DC"/>
    <w:rsid w:val="00340C90"/>
    <w:rsid w:val="00342D77"/>
    <w:rsid w:val="00345A44"/>
    <w:rsid w:val="00345E16"/>
    <w:rsid w:val="00350D7C"/>
    <w:rsid w:val="00356055"/>
    <w:rsid w:val="003567EE"/>
    <w:rsid w:val="00364D8C"/>
    <w:rsid w:val="0036532B"/>
    <w:rsid w:val="00365C08"/>
    <w:rsid w:val="00370D0F"/>
    <w:rsid w:val="003739F1"/>
    <w:rsid w:val="0039527D"/>
    <w:rsid w:val="00396A6B"/>
    <w:rsid w:val="00396ED2"/>
    <w:rsid w:val="003A29C1"/>
    <w:rsid w:val="003A466E"/>
    <w:rsid w:val="003A6977"/>
    <w:rsid w:val="003A6F26"/>
    <w:rsid w:val="003B23CF"/>
    <w:rsid w:val="003B4D53"/>
    <w:rsid w:val="003B7B22"/>
    <w:rsid w:val="003C2D72"/>
    <w:rsid w:val="003C4074"/>
    <w:rsid w:val="003C5436"/>
    <w:rsid w:val="003D2686"/>
    <w:rsid w:val="003D4BF5"/>
    <w:rsid w:val="003D6EE9"/>
    <w:rsid w:val="003D7B65"/>
    <w:rsid w:val="003E317A"/>
    <w:rsid w:val="003E4008"/>
    <w:rsid w:val="003E7818"/>
    <w:rsid w:val="003F288D"/>
    <w:rsid w:val="003F6B06"/>
    <w:rsid w:val="003F7E25"/>
    <w:rsid w:val="00400F99"/>
    <w:rsid w:val="00412976"/>
    <w:rsid w:val="00412C56"/>
    <w:rsid w:val="0041624E"/>
    <w:rsid w:val="0042037D"/>
    <w:rsid w:val="00421726"/>
    <w:rsid w:val="0042382F"/>
    <w:rsid w:val="004256B0"/>
    <w:rsid w:val="0042681D"/>
    <w:rsid w:val="004271BB"/>
    <w:rsid w:val="004278EF"/>
    <w:rsid w:val="004320EB"/>
    <w:rsid w:val="00432F71"/>
    <w:rsid w:val="00433AD2"/>
    <w:rsid w:val="0043755E"/>
    <w:rsid w:val="00443161"/>
    <w:rsid w:val="00445404"/>
    <w:rsid w:val="00445863"/>
    <w:rsid w:val="00445ECC"/>
    <w:rsid w:val="0045320E"/>
    <w:rsid w:val="004534DD"/>
    <w:rsid w:val="004600A1"/>
    <w:rsid w:val="0047165D"/>
    <w:rsid w:val="00480D1D"/>
    <w:rsid w:val="00482617"/>
    <w:rsid w:val="004831D4"/>
    <w:rsid w:val="004841E2"/>
    <w:rsid w:val="004865D0"/>
    <w:rsid w:val="00494706"/>
    <w:rsid w:val="0049574A"/>
    <w:rsid w:val="00496453"/>
    <w:rsid w:val="004A0214"/>
    <w:rsid w:val="004A62E7"/>
    <w:rsid w:val="004B00CC"/>
    <w:rsid w:val="004B7CF7"/>
    <w:rsid w:val="004C23F9"/>
    <w:rsid w:val="004C2F42"/>
    <w:rsid w:val="004D3A3F"/>
    <w:rsid w:val="004D63CF"/>
    <w:rsid w:val="004D671D"/>
    <w:rsid w:val="004E22B1"/>
    <w:rsid w:val="004E72F5"/>
    <w:rsid w:val="004F0462"/>
    <w:rsid w:val="004F07B8"/>
    <w:rsid w:val="004F32EB"/>
    <w:rsid w:val="004F57AB"/>
    <w:rsid w:val="004F6026"/>
    <w:rsid w:val="004F6C4C"/>
    <w:rsid w:val="004F6FF3"/>
    <w:rsid w:val="005062E8"/>
    <w:rsid w:val="00510E30"/>
    <w:rsid w:val="00514DED"/>
    <w:rsid w:val="005174EE"/>
    <w:rsid w:val="005268CD"/>
    <w:rsid w:val="00530121"/>
    <w:rsid w:val="00532C01"/>
    <w:rsid w:val="00534FC0"/>
    <w:rsid w:val="00536DA6"/>
    <w:rsid w:val="00537C39"/>
    <w:rsid w:val="005436FB"/>
    <w:rsid w:val="00543C11"/>
    <w:rsid w:val="00551816"/>
    <w:rsid w:val="00562C10"/>
    <w:rsid w:val="00563DA5"/>
    <w:rsid w:val="00566001"/>
    <w:rsid w:val="00577C18"/>
    <w:rsid w:val="00581CC0"/>
    <w:rsid w:val="0058326D"/>
    <w:rsid w:val="00584906"/>
    <w:rsid w:val="005866C6"/>
    <w:rsid w:val="00587228"/>
    <w:rsid w:val="005924E7"/>
    <w:rsid w:val="005937CF"/>
    <w:rsid w:val="00595BFD"/>
    <w:rsid w:val="00597C9E"/>
    <w:rsid w:val="005A0BA7"/>
    <w:rsid w:val="005A3F87"/>
    <w:rsid w:val="005A7C46"/>
    <w:rsid w:val="005B5A2E"/>
    <w:rsid w:val="005B7FD9"/>
    <w:rsid w:val="005C2A42"/>
    <w:rsid w:val="005C3A6B"/>
    <w:rsid w:val="005C6F12"/>
    <w:rsid w:val="005D28E2"/>
    <w:rsid w:val="005D59A4"/>
    <w:rsid w:val="005D5C97"/>
    <w:rsid w:val="005D719E"/>
    <w:rsid w:val="005D77D9"/>
    <w:rsid w:val="005E0D48"/>
    <w:rsid w:val="005F1317"/>
    <w:rsid w:val="005F27F9"/>
    <w:rsid w:val="005F33FA"/>
    <w:rsid w:val="005F76CB"/>
    <w:rsid w:val="005F7AFD"/>
    <w:rsid w:val="006048CC"/>
    <w:rsid w:val="006053A2"/>
    <w:rsid w:val="00606619"/>
    <w:rsid w:val="00606B70"/>
    <w:rsid w:val="00610C8D"/>
    <w:rsid w:val="006123CA"/>
    <w:rsid w:val="00622B95"/>
    <w:rsid w:val="00623320"/>
    <w:rsid w:val="006306C8"/>
    <w:rsid w:val="00630ED3"/>
    <w:rsid w:val="006322E1"/>
    <w:rsid w:val="006366FF"/>
    <w:rsid w:val="006370B8"/>
    <w:rsid w:val="006420FE"/>
    <w:rsid w:val="00642191"/>
    <w:rsid w:val="0064568C"/>
    <w:rsid w:val="00645C5C"/>
    <w:rsid w:val="00671A15"/>
    <w:rsid w:val="006747FB"/>
    <w:rsid w:val="0067485E"/>
    <w:rsid w:val="0067753A"/>
    <w:rsid w:val="006779C6"/>
    <w:rsid w:val="00680A89"/>
    <w:rsid w:val="0068632E"/>
    <w:rsid w:val="00691D1F"/>
    <w:rsid w:val="0069374D"/>
    <w:rsid w:val="00694AEA"/>
    <w:rsid w:val="00694D71"/>
    <w:rsid w:val="006A6854"/>
    <w:rsid w:val="006B141A"/>
    <w:rsid w:val="006B1A39"/>
    <w:rsid w:val="006B430A"/>
    <w:rsid w:val="006B7156"/>
    <w:rsid w:val="006C272C"/>
    <w:rsid w:val="006C2963"/>
    <w:rsid w:val="006C7BAF"/>
    <w:rsid w:val="006D0D92"/>
    <w:rsid w:val="006D1823"/>
    <w:rsid w:val="006D483F"/>
    <w:rsid w:val="006D51CA"/>
    <w:rsid w:val="006D5376"/>
    <w:rsid w:val="006D7CE4"/>
    <w:rsid w:val="006E537F"/>
    <w:rsid w:val="006F1A8F"/>
    <w:rsid w:val="006F440B"/>
    <w:rsid w:val="006F5E8A"/>
    <w:rsid w:val="006F7D70"/>
    <w:rsid w:val="007047F4"/>
    <w:rsid w:val="00704E88"/>
    <w:rsid w:val="00704F94"/>
    <w:rsid w:val="00705017"/>
    <w:rsid w:val="00712557"/>
    <w:rsid w:val="00715E15"/>
    <w:rsid w:val="0072044A"/>
    <w:rsid w:val="00722073"/>
    <w:rsid w:val="007226A4"/>
    <w:rsid w:val="00723606"/>
    <w:rsid w:val="007246E7"/>
    <w:rsid w:val="00732EE3"/>
    <w:rsid w:val="007352E3"/>
    <w:rsid w:val="00746973"/>
    <w:rsid w:val="00750EB8"/>
    <w:rsid w:val="00750F7E"/>
    <w:rsid w:val="00753739"/>
    <w:rsid w:val="00754417"/>
    <w:rsid w:val="00761A73"/>
    <w:rsid w:val="00763762"/>
    <w:rsid w:val="00765EC3"/>
    <w:rsid w:val="00766ECE"/>
    <w:rsid w:val="00767E9F"/>
    <w:rsid w:val="00771FA6"/>
    <w:rsid w:val="00777065"/>
    <w:rsid w:val="00780FC2"/>
    <w:rsid w:val="00781538"/>
    <w:rsid w:val="00791BDC"/>
    <w:rsid w:val="007922F1"/>
    <w:rsid w:val="00794750"/>
    <w:rsid w:val="0079677C"/>
    <w:rsid w:val="007B36A2"/>
    <w:rsid w:val="007C4480"/>
    <w:rsid w:val="007C5046"/>
    <w:rsid w:val="007C7877"/>
    <w:rsid w:val="007D3E1D"/>
    <w:rsid w:val="007D5C14"/>
    <w:rsid w:val="007E05A3"/>
    <w:rsid w:val="007E4C04"/>
    <w:rsid w:val="007F1D16"/>
    <w:rsid w:val="007F20A9"/>
    <w:rsid w:val="007F4356"/>
    <w:rsid w:val="007F56F6"/>
    <w:rsid w:val="007F7A9E"/>
    <w:rsid w:val="008052E1"/>
    <w:rsid w:val="00805FD6"/>
    <w:rsid w:val="00807726"/>
    <w:rsid w:val="00810A45"/>
    <w:rsid w:val="00810D49"/>
    <w:rsid w:val="0081189F"/>
    <w:rsid w:val="008119FE"/>
    <w:rsid w:val="0082724A"/>
    <w:rsid w:val="00830174"/>
    <w:rsid w:val="00830DDF"/>
    <w:rsid w:val="00831676"/>
    <w:rsid w:val="00831754"/>
    <w:rsid w:val="00831E2E"/>
    <w:rsid w:val="00834FC1"/>
    <w:rsid w:val="00836DB7"/>
    <w:rsid w:val="00836E07"/>
    <w:rsid w:val="008377FD"/>
    <w:rsid w:val="00841B19"/>
    <w:rsid w:val="008526E9"/>
    <w:rsid w:val="00853CA8"/>
    <w:rsid w:val="0085614D"/>
    <w:rsid w:val="00866628"/>
    <w:rsid w:val="008761AB"/>
    <w:rsid w:val="008765B1"/>
    <w:rsid w:val="00881626"/>
    <w:rsid w:val="008834D9"/>
    <w:rsid w:val="00886644"/>
    <w:rsid w:val="0088701E"/>
    <w:rsid w:val="0089425B"/>
    <w:rsid w:val="0089761D"/>
    <w:rsid w:val="008A07C5"/>
    <w:rsid w:val="008A13E6"/>
    <w:rsid w:val="008B362B"/>
    <w:rsid w:val="008B4CE4"/>
    <w:rsid w:val="008C04F4"/>
    <w:rsid w:val="008C1DC5"/>
    <w:rsid w:val="008D6884"/>
    <w:rsid w:val="008E3D75"/>
    <w:rsid w:val="008E49BA"/>
    <w:rsid w:val="008E5D01"/>
    <w:rsid w:val="008F4649"/>
    <w:rsid w:val="008F7D5B"/>
    <w:rsid w:val="00901D40"/>
    <w:rsid w:val="009036BA"/>
    <w:rsid w:val="00904A89"/>
    <w:rsid w:val="00910614"/>
    <w:rsid w:val="00911819"/>
    <w:rsid w:val="009144B5"/>
    <w:rsid w:val="00915C2A"/>
    <w:rsid w:val="00917253"/>
    <w:rsid w:val="00920285"/>
    <w:rsid w:val="00924451"/>
    <w:rsid w:val="009254B4"/>
    <w:rsid w:val="009262C4"/>
    <w:rsid w:val="009364FF"/>
    <w:rsid w:val="00940759"/>
    <w:rsid w:val="0095214B"/>
    <w:rsid w:val="00953A97"/>
    <w:rsid w:val="009662C1"/>
    <w:rsid w:val="00970041"/>
    <w:rsid w:val="00987587"/>
    <w:rsid w:val="00995EB6"/>
    <w:rsid w:val="009A6D0F"/>
    <w:rsid w:val="009A6E8B"/>
    <w:rsid w:val="009B2F15"/>
    <w:rsid w:val="009C24D7"/>
    <w:rsid w:val="009C6276"/>
    <w:rsid w:val="009C7A2A"/>
    <w:rsid w:val="009D1486"/>
    <w:rsid w:val="009D5489"/>
    <w:rsid w:val="009E0300"/>
    <w:rsid w:val="009E3E1D"/>
    <w:rsid w:val="009F50DB"/>
    <w:rsid w:val="009F6BFB"/>
    <w:rsid w:val="00A044F7"/>
    <w:rsid w:val="00A05178"/>
    <w:rsid w:val="00A07C72"/>
    <w:rsid w:val="00A10BAA"/>
    <w:rsid w:val="00A14F68"/>
    <w:rsid w:val="00A1746D"/>
    <w:rsid w:val="00A257A0"/>
    <w:rsid w:val="00A26C06"/>
    <w:rsid w:val="00A27005"/>
    <w:rsid w:val="00A32550"/>
    <w:rsid w:val="00A3534C"/>
    <w:rsid w:val="00A3597B"/>
    <w:rsid w:val="00A3799B"/>
    <w:rsid w:val="00A406D6"/>
    <w:rsid w:val="00A43BB7"/>
    <w:rsid w:val="00A477A7"/>
    <w:rsid w:val="00A51874"/>
    <w:rsid w:val="00A53AFD"/>
    <w:rsid w:val="00A62715"/>
    <w:rsid w:val="00A6387A"/>
    <w:rsid w:val="00A63CBC"/>
    <w:rsid w:val="00A645BC"/>
    <w:rsid w:val="00A75276"/>
    <w:rsid w:val="00A75DE3"/>
    <w:rsid w:val="00A8343F"/>
    <w:rsid w:val="00A85009"/>
    <w:rsid w:val="00A9298E"/>
    <w:rsid w:val="00A9315E"/>
    <w:rsid w:val="00A97592"/>
    <w:rsid w:val="00AA74DF"/>
    <w:rsid w:val="00AB1108"/>
    <w:rsid w:val="00AB2E91"/>
    <w:rsid w:val="00AB5239"/>
    <w:rsid w:val="00AB6CEE"/>
    <w:rsid w:val="00AB79BF"/>
    <w:rsid w:val="00AC144C"/>
    <w:rsid w:val="00AC4E25"/>
    <w:rsid w:val="00AC53F9"/>
    <w:rsid w:val="00AD3677"/>
    <w:rsid w:val="00AD4B75"/>
    <w:rsid w:val="00AD4DF6"/>
    <w:rsid w:val="00AD5E0D"/>
    <w:rsid w:val="00AD7AA1"/>
    <w:rsid w:val="00AE0D44"/>
    <w:rsid w:val="00AE0EEC"/>
    <w:rsid w:val="00AE19D8"/>
    <w:rsid w:val="00AE3425"/>
    <w:rsid w:val="00AE6822"/>
    <w:rsid w:val="00B01380"/>
    <w:rsid w:val="00B0609F"/>
    <w:rsid w:val="00B06135"/>
    <w:rsid w:val="00B1279B"/>
    <w:rsid w:val="00B213FD"/>
    <w:rsid w:val="00B22668"/>
    <w:rsid w:val="00B303A9"/>
    <w:rsid w:val="00B304ED"/>
    <w:rsid w:val="00B35BC5"/>
    <w:rsid w:val="00B372D3"/>
    <w:rsid w:val="00B41EB2"/>
    <w:rsid w:val="00B42B24"/>
    <w:rsid w:val="00B441A0"/>
    <w:rsid w:val="00B45EF2"/>
    <w:rsid w:val="00B6062B"/>
    <w:rsid w:val="00B72681"/>
    <w:rsid w:val="00B81884"/>
    <w:rsid w:val="00B81A36"/>
    <w:rsid w:val="00B844B8"/>
    <w:rsid w:val="00B87749"/>
    <w:rsid w:val="00B87AA5"/>
    <w:rsid w:val="00B929C5"/>
    <w:rsid w:val="00B96B11"/>
    <w:rsid w:val="00BA1987"/>
    <w:rsid w:val="00BA617F"/>
    <w:rsid w:val="00BB152E"/>
    <w:rsid w:val="00BC76D8"/>
    <w:rsid w:val="00BD504C"/>
    <w:rsid w:val="00BD5935"/>
    <w:rsid w:val="00BD5D5C"/>
    <w:rsid w:val="00BE5D39"/>
    <w:rsid w:val="00BF320F"/>
    <w:rsid w:val="00BF59BD"/>
    <w:rsid w:val="00C0025F"/>
    <w:rsid w:val="00C009C3"/>
    <w:rsid w:val="00C01AEE"/>
    <w:rsid w:val="00C1571C"/>
    <w:rsid w:val="00C16553"/>
    <w:rsid w:val="00C202F2"/>
    <w:rsid w:val="00C2181B"/>
    <w:rsid w:val="00C222F9"/>
    <w:rsid w:val="00C23724"/>
    <w:rsid w:val="00C25EF3"/>
    <w:rsid w:val="00C26395"/>
    <w:rsid w:val="00C32605"/>
    <w:rsid w:val="00C32AFF"/>
    <w:rsid w:val="00C33B29"/>
    <w:rsid w:val="00C344DF"/>
    <w:rsid w:val="00C34D3B"/>
    <w:rsid w:val="00C34FBE"/>
    <w:rsid w:val="00C41880"/>
    <w:rsid w:val="00C440C0"/>
    <w:rsid w:val="00C45DC2"/>
    <w:rsid w:val="00C519D4"/>
    <w:rsid w:val="00C55258"/>
    <w:rsid w:val="00C557E1"/>
    <w:rsid w:val="00C56476"/>
    <w:rsid w:val="00C648F5"/>
    <w:rsid w:val="00C725E0"/>
    <w:rsid w:val="00C77F56"/>
    <w:rsid w:val="00C8037B"/>
    <w:rsid w:val="00C9412E"/>
    <w:rsid w:val="00CA1425"/>
    <w:rsid w:val="00CA2F6B"/>
    <w:rsid w:val="00CA470B"/>
    <w:rsid w:val="00CB0E74"/>
    <w:rsid w:val="00CB25FC"/>
    <w:rsid w:val="00CB3B38"/>
    <w:rsid w:val="00CB5233"/>
    <w:rsid w:val="00CC066D"/>
    <w:rsid w:val="00CC180A"/>
    <w:rsid w:val="00CC43BB"/>
    <w:rsid w:val="00CC6AE7"/>
    <w:rsid w:val="00CD073F"/>
    <w:rsid w:val="00CD232D"/>
    <w:rsid w:val="00CE32DF"/>
    <w:rsid w:val="00CE6494"/>
    <w:rsid w:val="00CE6659"/>
    <w:rsid w:val="00CF18AE"/>
    <w:rsid w:val="00D027C2"/>
    <w:rsid w:val="00D12E42"/>
    <w:rsid w:val="00D147D1"/>
    <w:rsid w:val="00D267EB"/>
    <w:rsid w:val="00D33741"/>
    <w:rsid w:val="00D42324"/>
    <w:rsid w:val="00D45F6D"/>
    <w:rsid w:val="00D46E81"/>
    <w:rsid w:val="00D502E7"/>
    <w:rsid w:val="00D57476"/>
    <w:rsid w:val="00D609BD"/>
    <w:rsid w:val="00D614C0"/>
    <w:rsid w:val="00D64762"/>
    <w:rsid w:val="00D66C6B"/>
    <w:rsid w:val="00D72067"/>
    <w:rsid w:val="00D771E1"/>
    <w:rsid w:val="00D80489"/>
    <w:rsid w:val="00D9533B"/>
    <w:rsid w:val="00DA04A7"/>
    <w:rsid w:val="00DA3518"/>
    <w:rsid w:val="00DA4D6E"/>
    <w:rsid w:val="00DA6746"/>
    <w:rsid w:val="00DB0BBB"/>
    <w:rsid w:val="00DB3207"/>
    <w:rsid w:val="00DB3D0E"/>
    <w:rsid w:val="00DB4989"/>
    <w:rsid w:val="00DB65AC"/>
    <w:rsid w:val="00DC6468"/>
    <w:rsid w:val="00DE012A"/>
    <w:rsid w:val="00DE3678"/>
    <w:rsid w:val="00DF78C4"/>
    <w:rsid w:val="00E00752"/>
    <w:rsid w:val="00E01A4B"/>
    <w:rsid w:val="00E039F9"/>
    <w:rsid w:val="00E0612A"/>
    <w:rsid w:val="00E124B7"/>
    <w:rsid w:val="00E15F20"/>
    <w:rsid w:val="00E16940"/>
    <w:rsid w:val="00E17B46"/>
    <w:rsid w:val="00E20353"/>
    <w:rsid w:val="00E2365A"/>
    <w:rsid w:val="00E27617"/>
    <w:rsid w:val="00E3416C"/>
    <w:rsid w:val="00E35D0E"/>
    <w:rsid w:val="00E3671A"/>
    <w:rsid w:val="00E37058"/>
    <w:rsid w:val="00E375D5"/>
    <w:rsid w:val="00E37E52"/>
    <w:rsid w:val="00E430F9"/>
    <w:rsid w:val="00E4466E"/>
    <w:rsid w:val="00E47EA7"/>
    <w:rsid w:val="00E50D4B"/>
    <w:rsid w:val="00E56360"/>
    <w:rsid w:val="00E56F95"/>
    <w:rsid w:val="00E70AAF"/>
    <w:rsid w:val="00E726EC"/>
    <w:rsid w:val="00E73CCD"/>
    <w:rsid w:val="00E74259"/>
    <w:rsid w:val="00E81738"/>
    <w:rsid w:val="00E831A2"/>
    <w:rsid w:val="00E91181"/>
    <w:rsid w:val="00E91C5C"/>
    <w:rsid w:val="00E93012"/>
    <w:rsid w:val="00EA0E6E"/>
    <w:rsid w:val="00EA180A"/>
    <w:rsid w:val="00EA5C94"/>
    <w:rsid w:val="00EB686F"/>
    <w:rsid w:val="00EB6B0D"/>
    <w:rsid w:val="00ED1196"/>
    <w:rsid w:val="00ED214B"/>
    <w:rsid w:val="00ED2385"/>
    <w:rsid w:val="00EE3DC8"/>
    <w:rsid w:val="00EE4584"/>
    <w:rsid w:val="00EE5AF1"/>
    <w:rsid w:val="00EF42D4"/>
    <w:rsid w:val="00EF5A82"/>
    <w:rsid w:val="00F002A7"/>
    <w:rsid w:val="00F055BD"/>
    <w:rsid w:val="00F0578A"/>
    <w:rsid w:val="00F11190"/>
    <w:rsid w:val="00F11E39"/>
    <w:rsid w:val="00F125FB"/>
    <w:rsid w:val="00F15FBE"/>
    <w:rsid w:val="00F213A2"/>
    <w:rsid w:val="00F2593C"/>
    <w:rsid w:val="00F27913"/>
    <w:rsid w:val="00F31668"/>
    <w:rsid w:val="00F43E27"/>
    <w:rsid w:val="00F44BBB"/>
    <w:rsid w:val="00F44C92"/>
    <w:rsid w:val="00F453BA"/>
    <w:rsid w:val="00F528D5"/>
    <w:rsid w:val="00F661CA"/>
    <w:rsid w:val="00F71ED1"/>
    <w:rsid w:val="00F7587C"/>
    <w:rsid w:val="00F837B0"/>
    <w:rsid w:val="00F83E9B"/>
    <w:rsid w:val="00F84743"/>
    <w:rsid w:val="00F85592"/>
    <w:rsid w:val="00F862CC"/>
    <w:rsid w:val="00F93B2C"/>
    <w:rsid w:val="00F94E53"/>
    <w:rsid w:val="00F959F9"/>
    <w:rsid w:val="00FA036E"/>
    <w:rsid w:val="00FA65D7"/>
    <w:rsid w:val="00FB282B"/>
    <w:rsid w:val="00FB647B"/>
    <w:rsid w:val="00FC2C67"/>
    <w:rsid w:val="00FC485B"/>
    <w:rsid w:val="00FC5BDC"/>
    <w:rsid w:val="00FC6C38"/>
    <w:rsid w:val="00FD1827"/>
    <w:rsid w:val="00FE3466"/>
    <w:rsid w:val="00FE3F0C"/>
    <w:rsid w:val="00FE4C96"/>
    <w:rsid w:val="00FE6FDC"/>
    <w:rsid w:val="00FE7BD5"/>
    <w:rsid w:val="00FF1099"/>
    <w:rsid w:val="00FF2705"/>
    <w:rsid w:val="00FF52FB"/>
    <w:rsid w:val="00FF597B"/>
    <w:rsid w:val="00FF767C"/>
    <w:rsid w:val="00FF7957"/>
    <w:rsid w:val="00F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AEA"/>
  </w:style>
  <w:style w:type="paragraph" w:styleId="Fuzeile">
    <w:name w:val="footer"/>
    <w:basedOn w:val="Standard"/>
    <w:link w:val="FuzeileZchn"/>
    <w:uiPriority w:val="99"/>
    <w:unhideWhenUsed/>
    <w:rsid w:val="00694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AEA"/>
  </w:style>
  <w:style w:type="paragraph" w:styleId="Funotentext">
    <w:name w:val="footnote text"/>
    <w:basedOn w:val="Standard"/>
    <w:link w:val="FunotentextZchn"/>
    <w:uiPriority w:val="99"/>
    <w:unhideWhenUsed/>
    <w:rsid w:val="00320C67"/>
    <w:pPr>
      <w:spacing w:after="0" w:line="240" w:lineRule="auto"/>
    </w:pPr>
    <w:rPr>
      <w:sz w:val="20"/>
      <w:szCs w:val="20"/>
    </w:rPr>
  </w:style>
  <w:style w:type="character" w:customStyle="1" w:styleId="FunotentextZchn">
    <w:name w:val="Fußnotentext Zchn"/>
    <w:basedOn w:val="Absatz-Standardschriftart"/>
    <w:link w:val="Funotentext"/>
    <w:uiPriority w:val="99"/>
    <w:rsid w:val="00320C67"/>
    <w:rPr>
      <w:sz w:val="20"/>
      <w:szCs w:val="20"/>
    </w:rPr>
  </w:style>
  <w:style w:type="character" w:styleId="Funotenzeichen">
    <w:name w:val="footnote reference"/>
    <w:basedOn w:val="Absatz-Standardschriftart"/>
    <w:uiPriority w:val="99"/>
    <w:semiHidden/>
    <w:unhideWhenUsed/>
    <w:rsid w:val="00320C67"/>
    <w:rPr>
      <w:vertAlign w:val="superscript"/>
    </w:rPr>
  </w:style>
  <w:style w:type="character" w:styleId="Hyperlink">
    <w:name w:val="Hyperlink"/>
    <w:basedOn w:val="Absatz-Standardschriftart"/>
    <w:uiPriority w:val="99"/>
    <w:unhideWhenUsed/>
    <w:rsid w:val="0067485E"/>
    <w:rPr>
      <w:color w:val="0000FF" w:themeColor="hyperlink"/>
      <w:u w:val="single"/>
    </w:rPr>
  </w:style>
  <w:style w:type="paragraph" w:styleId="StandardWeb">
    <w:name w:val="Normal (Web)"/>
    <w:basedOn w:val="Standard"/>
    <w:uiPriority w:val="99"/>
    <w:unhideWhenUsed/>
    <w:rsid w:val="0067485E"/>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2615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541"/>
    <w:rPr>
      <w:rFonts w:ascii="Tahoma" w:hAnsi="Tahoma" w:cs="Tahoma"/>
      <w:sz w:val="16"/>
      <w:szCs w:val="16"/>
    </w:rPr>
  </w:style>
  <w:style w:type="character" w:styleId="Platzhaltertext">
    <w:name w:val="Placeholder Text"/>
    <w:basedOn w:val="Absatz-Standardschriftart"/>
    <w:uiPriority w:val="99"/>
    <w:semiHidden/>
    <w:rsid w:val="00E276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AEA"/>
  </w:style>
  <w:style w:type="paragraph" w:styleId="Fuzeile">
    <w:name w:val="footer"/>
    <w:basedOn w:val="Standard"/>
    <w:link w:val="FuzeileZchn"/>
    <w:uiPriority w:val="99"/>
    <w:unhideWhenUsed/>
    <w:rsid w:val="00694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AEA"/>
  </w:style>
  <w:style w:type="paragraph" w:styleId="Funotentext">
    <w:name w:val="footnote text"/>
    <w:basedOn w:val="Standard"/>
    <w:link w:val="FunotentextZchn"/>
    <w:uiPriority w:val="99"/>
    <w:unhideWhenUsed/>
    <w:rsid w:val="00320C67"/>
    <w:pPr>
      <w:spacing w:after="0" w:line="240" w:lineRule="auto"/>
    </w:pPr>
    <w:rPr>
      <w:sz w:val="20"/>
      <w:szCs w:val="20"/>
    </w:rPr>
  </w:style>
  <w:style w:type="character" w:customStyle="1" w:styleId="FunotentextZchn">
    <w:name w:val="Fußnotentext Zchn"/>
    <w:basedOn w:val="Absatz-Standardschriftart"/>
    <w:link w:val="Funotentext"/>
    <w:uiPriority w:val="99"/>
    <w:rsid w:val="00320C67"/>
    <w:rPr>
      <w:sz w:val="20"/>
      <w:szCs w:val="20"/>
    </w:rPr>
  </w:style>
  <w:style w:type="character" w:styleId="Funotenzeichen">
    <w:name w:val="footnote reference"/>
    <w:basedOn w:val="Absatz-Standardschriftart"/>
    <w:uiPriority w:val="99"/>
    <w:semiHidden/>
    <w:unhideWhenUsed/>
    <w:rsid w:val="00320C67"/>
    <w:rPr>
      <w:vertAlign w:val="superscript"/>
    </w:rPr>
  </w:style>
  <w:style w:type="character" w:styleId="Hyperlink">
    <w:name w:val="Hyperlink"/>
    <w:basedOn w:val="Absatz-Standardschriftart"/>
    <w:uiPriority w:val="99"/>
    <w:unhideWhenUsed/>
    <w:rsid w:val="0067485E"/>
    <w:rPr>
      <w:color w:val="0000FF" w:themeColor="hyperlink"/>
      <w:u w:val="single"/>
    </w:rPr>
  </w:style>
  <w:style w:type="paragraph" w:styleId="StandardWeb">
    <w:name w:val="Normal (Web)"/>
    <w:basedOn w:val="Standard"/>
    <w:uiPriority w:val="99"/>
    <w:unhideWhenUsed/>
    <w:rsid w:val="0067485E"/>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2615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541"/>
    <w:rPr>
      <w:rFonts w:ascii="Tahoma" w:hAnsi="Tahoma" w:cs="Tahoma"/>
      <w:sz w:val="16"/>
      <w:szCs w:val="16"/>
    </w:rPr>
  </w:style>
  <w:style w:type="character" w:styleId="Platzhaltertext">
    <w:name w:val="Placeholder Text"/>
    <w:basedOn w:val="Absatz-Standardschriftart"/>
    <w:uiPriority w:val="99"/>
    <w:semiHidden/>
    <w:rsid w:val="00E27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2421">
      <w:bodyDiv w:val="1"/>
      <w:marLeft w:val="0"/>
      <w:marRight w:val="0"/>
      <w:marTop w:val="0"/>
      <w:marBottom w:val="0"/>
      <w:divBdr>
        <w:top w:val="none" w:sz="0" w:space="0" w:color="auto"/>
        <w:left w:val="none" w:sz="0" w:space="0" w:color="auto"/>
        <w:bottom w:val="none" w:sz="0" w:space="0" w:color="auto"/>
        <w:right w:val="none" w:sz="0" w:space="0" w:color="auto"/>
      </w:divBdr>
      <w:divsChild>
        <w:div w:id="227300879">
          <w:marLeft w:val="0"/>
          <w:marRight w:val="0"/>
          <w:marTop w:val="0"/>
          <w:marBottom w:val="0"/>
          <w:divBdr>
            <w:top w:val="none" w:sz="0" w:space="0" w:color="auto"/>
            <w:left w:val="none" w:sz="0" w:space="0" w:color="auto"/>
            <w:bottom w:val="none" w:sz="0" w:space="0" w:color="auto"/>
            <w:right w:val="none" w:sz="0" w:space="0" w:color="auto"/>
          </w:divBdr>
        </w:div>
      </w:divsChild>
    </w:div>
    <w:div w:id="451242125">
      <w:bodyDiv w:val="1"/>
      <w:marLeft w:val="0"/>
      <w:marRight w:val="0"/>
      <w:marTop w:val="0"/>
      <w:marBottom w:val="0"/>
      <w:divBdr>
        <w:top w:val="none" w:sz="0" w:space="0" w:color="auto"/>
        <w:left w:val="none" w:sz="0" w:space="0" w:color="auto"/>
        <w:bottom w:val="none" w:sz="0" w:space="0" w:color="auto"/>
        <w:right w:val="none" w:sz="0" w:space="0" w:color="auto"/>
      </w:divBdr>
      <w:divsChild>
        <w:div w:id="373121288">
          <w:marLeft w:val="0"/>
          <w:marRight w:val="0"/>
          <w:marTop w:val="0"/>
          <w:marBottom w:val="0"/>
          <w:divBdr>
            <w:top w:val="none" w:sz="0" w:space="0" w:color="auto"/>
            <w:left w:val="none" w:sz="0" w:space="0" w:color="auto"/>
            <w:bottom w:val="none" w:sz="0" w:space="0" w:color="auto"/>
            <w:right w:val="none" w:sz="0" w:space="0" w:color="auto"/>
          </w:divBdr>
          <w:divsChild>
            <w:div w:id="739139144">
              <w:marLeft w:val="0"/>
              <w:marRight w:val="0"/>
              <w:marTop w:val="0"/>
              <w:marBottom w:val="0"/>
              <w:divBdr>
                <w:top w:val="none" w:sz="0" w:space="0" w:color="auto"/>
                <w:left w:val="none" w:sz="0" w:space="0" w:color="auto"/>
                <w:bottom w:val="none" w:sz="0" w:space="0" w:color="auto"/>
                <w:right w:val="none" w:sz="0" w:space="0" w:color="auto"/>
              </w:divBdr>
              <w:divsChild>
                <w:div w:id="8886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0161">
      <w:bodyDiv w:val="1"/>
      <w:marLeft w:val="0"/>
      <w:marRight w:val="0"/>
      <w:marTop w:val="0"/>
      <w:marBottom w:val="0"/>
      <w:divBdr>
        <w:top w:val="none" w:sz="0" w:space="0" w:color="auto"/>
        <w:left w:val="none" w:sz="0" w:space="0" w:color="auto"/>
        <w:bottom w:val="none" w:sz="0" w:space="0" w:color="auto"/>
        <w:right w:val="none" w:sz="0" w:space="0" w:color="auto"/>
      </w:divBdr>
    </w:div>
    <w:div w:id="610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Oskar_Singer" TargetMode="External"/><Relationship Id="rId2" Type="http://schemas.openxmlformats.org/officeDocument/2006/relationships/hyperlink" Target="http://www.getto-chronik.de/de/dr-oskar-singer" TargetMode="External"/><Relationship Id="rId1" Type="http://schemas.openxmlformats.org/officeDocument/2006/relationships/hyperlink" Target="http://www.getto-chronik.de/de/dr-oskar-singer" TargetMode="External"/><Relationship Id="rId5" Type="http://schemas.openxmlformats.org/officeDocument/2006/relationships/hyperlink" Target="http://www.literaturkritik.de" TargetMode="External"/><Relationship Id="rId4" Type="http://schemas.openxmlformats.org/officeDocument/2006/relationships/hyperlink" Target="http://www.literaturkritik.de/public/rezens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3DAF-69CB-40B7-8637-596FC5D1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8508</Words>
  <Characters>53601</Characters>
  <Application>Microsoft Office Word</Application>
  <DocSecurity>0</DocSecurity>
  <Lines>446</Lines>
  <Paragraphs>123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2013-03-19T14:17:00Z</cp:lastPrinted>
  <dcterms:created xsi:type="dcterms:W3CDTF">2013-03-19T15:26:00Z</dcterms:created>
  <dcterms:modified xsi:type="dcterms:W3CDTF">2013-03-19T15:26:00Z</dcterms:modified>
</cp:coreProperties>
</file>