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D6" w:rsidRDefault="00D05BF5" w:rsidP="00863CCF">
      <w:pPr>
        <w:spacing w:line="276" w:lineRule="auto"/>
        <w:jc w:val="both"/>
        <w:rPr>
          <w:b/>
          <w:sz w:val="24"/>
          <w:szCs w:val="24"/>
        </w:rPr>
      </w:pPr>
      <w:bookmarkStart w:id="0" w:name="_GoBack"/>
      <w:r>
        <w:rPr>
          <w:b/>
          <w:sz w:val="24"/>
          <w:szCs w:val="24"/>
        </w:rPr>
        <w:t xml:space="preserve">(5) </w:t>
      </w:r>
      <w:r w:rsidR="00FC574E" w:rsidRPr="00F64082">
        <w:rPr>
          <w:b/>
          <w:sz w:val="24"/>
          <w:szCs w:val="24"/>
        </w:rPr>
        <w:t>Positionen</w:t>
      </w:r>
      <w:r w:rsidR="00ED210C">
        <w:rPr>
          <w:b/>
          <w:sz w:val="24"/>
          <w:szCs w:val="24"/>
        </w:rPr>
        <w:t xml:space="preserve"> I</w:t>
      </w:r>
      <w:r w:rsidR="00156366" w:rsidRPr="00F64082">
        <w:rPr>
          <w:b/>
          <w:sz w:val="24"/>
          <w:szCs w:val="24"/>
        </w:rPr>
        <w:t>:</w:t>
      </w:r>
      <w:r w:rsidR="002A4594" w:rsidRPr="00F64082">
        <w:rPr>
          <w:b/>
          <w:sz w:val="24"/>
          <w:szCs w:val="24"/>
        </w:rPr>
        <w:t xml:space="preserve"> </w:t>
      </w:r>
    </w:p>
    <w:p w:rsidR="002A4594" w:rsidRPr="00F64082" w:rsidRDefault="00940AA3" w:rsidP="00863CCF">
      <w:pPr>
        <w:spacing w:line="276" w:lineRule="auto"/>
        <w:jc w:val="both"/>
        <w:rPr>
          <w:b/>
          <w:sz w:val="24"/>
          <w:szCs w:val="24"/>
        </w:rPr>
      </w:pPr>
      <w:r>
        <w:rPr>
          <w:b/>
          <w:sz w:val="24"/>
          <w:szCs w:val="24"/>
        </w:rPr>
        <w:t xml:space="preserve">Gegen das Schweigen der Intelligenz: </w:t>
      </w:r>
      <w:r w:rsidR="00145139" w:rsidRPr="00F64082">
        <w:rPr>
          <w:b/>
          <w:sz w:val="24"/>
          <w:szCs w:val="24"/>
        </w:rPr>
        <w:t xml:space="preserve">Briefe </w:t>
      </w:r>
      <w:r w:rsidR="00156366" w:rsidRPr="00F64082">
        <w:rPr>
          <w:b/>
          <w:sz w:val="24"/>
          <w:szCs w:val="24"/>
        </w:rPr>
        <w:t xml:space="preserve">von </w:t>
      </w:r>
      <w:r w:rsidR="00603292">
        <w:rPr>
          <w:b/>
          <w:sz w:val="24"/>
          <w:szCs w:val="24"/>
        </w:rPr>
        <w:t>Ricarda Huch</w:t>
      </w:r>
      <w:r w:rsidR="00156366" w:rsidRPr="00F64082">
        <w:rPr>
          <w:b/>
          <w:sz w:val="24"/>
          <w:szCs w:val="24"/>
        </w:rPr>
        <w:t xml:space="preserve">, </w:t>
      </w:r>
      <w:r w:rsidR="00AF4C0C">
        <w:rPr>
          <w:b/>
          <w:sz w:val="24"/>
          <w:szCs w:val="24"/>
        </w:rPr>
        <w:t>Stefan</w:t>
      </w:r>
      <w:r w:rsidR="00603292">
        <w:rPr>
          <w:b/>
          <w:sz w:val="24"/>
          <w:szCs w:val="24"/>
        </w:rPr>
        <w:t xml:space="preserve"> Pollatschek, </w:t>
      </w:r>
      <w:r w:rsidR="00145139" w:rsidRPr="00F64082">
        <w:rPr>
          <w:b/>
          <w:sz w:val="24"/>
          <w:szCs w:val="24"/>
        </w:rPr>
        <w:t xml:space="preserve">Klaus Mann, </w:t>
      </w:r>
      <w:r w:rsidR="00156366" w:rsidRPr="00F64082">
        <w:rPr>
          <w:b/>
          <w:sz w:val="24"/>
          <w:szCs w:val="24"/>
        </w:rPr>
        <w:t>Bronislaw Hubermann</w:t>
      </w:r>
    </w:p>
    <w:p w:rsidR="00156366" w:rsidRPr="00F64082" w:rsidRDefault="00156366" w:rsidP="00863CCF">
      <w:pPr>
        <w:spacing w:line="276" w:lineRule="auto"/>
        <w:jc w:val="both"/>
        <w:rPr>
          <w:sz w:val="24"/>
          <w:szCs w:val="24"/>
        </w:rPr>
      </w:pPr>
    </w:p>
    <w:p w:rsidR="00797780" w:rsidRDefault="00603292" w:rsidP="00863CCF">
      <w:pPr>
        <w:spacing w:line="276" w:lineRule="auto"/>
        <w:jc w:val="both"/>
        <w:rPr>
          <w:sz w:val="24"/>
          <w:szCs w:val="24"/>
        </w:rPr>
      </w:pPr>
      <w:r>
        <w:rPr>
          <w:sz w:val="24"/>
          <w:szCs w:val="24"/>
        </w:rPr>
        <w:t>D</w:t>
      </w:r>
      <w:r w:rsidR="00F95C2A">
        <w:rPr>
          <w:sz w:val="24"/>
          <w:szCs w:val="24"/>
        </w:rPr>
        <w:t>er Erfolg</w:t>
      </w:r>
      <w:r w:rsidR="008B0CC0">
        <w:rPr>
          <w:sz w:val="24"/>
          <w:szCs w:val="24"/>
        </w:rPr>
        <w:t xml:space="preserve">, </w:t>
      </w:r>
      <w:r w:rsidR="00F95C2A">
        <w:rPr>
          <w:sz w:val="24"/>
          <w:szCs w:val="24"/>
        </w:rPr>
        <w:t>den Bernhard Rust, der kommissarische preußische Kultusminister, erzielt hatte, indem er</w:t>
      </w:r>
      <w:r w:rsidR="00D03580">
        <w:rPr>
          <w:sz w:val="24"/>
          <w:szCs w:val="24"/>
        </w:rPr>
        <w:t xml:space="preserve"> Heinrich Mann</w:t>
      </w:r>
      <w:r w:rsidR="00E03722">
        <w:rPr>
          <w:sz w:val="24"/>
          <w:szCs w:val="24"/>
        </w:rPr>
        <w:t xml:space="preserve"> </w:t>
      </w:r>
      <w:r w:rsidR="00D00590">
        <w:rPr>
          <w:sz w:val="24"/>
          <w:szCs w:val="24"/>
        </w:rPr>
        <w:t xml:space="preserve">durch politischen Druck </w:t>
      </w:r>
      <w:r w:rsidR="00E03722">
        <w:rPr>
          <w:sz w:val="24"/>
          <w:szCs w:val="24"/>
        </w:rPr>
        <w:t>zum Rücktritt</w:t>
      </w:r>
      <w:r w:rsidR="00D03580">
        <w:rPr>
          <w:sz w:val="24"/>
          <w:szCs w:val="24"/>
        </w:rPr>
        <w:t xml:space="preserve"> </w:t>
      </w:r>
      <w:r w:rsidR="00CB72EE">
        <w:rPr>
          <w:sz w:val="24"/>
          <w:szCs w:val="24"/>
        </w:rPr>
        <w:t>vom</w:t>
      </w:r>
      <w:r w:rsidR="00D03580">
        <w:rPr>
          <w:sz w:val="24"/>
          <w:szCs w:val="24"/>
        </w:rPr>
        <w:t xml:space="preserve"> Vorsitz</w:t>
      </w:r>
      <w:r w:rsidR="00E03722">
        <w:rPr>
          <w:sz w:val="24"/>
          <w:szCs w:val="24"/>
        </w:rPr>
        <w:t xml:space="preserve"> </w:t>
      </w:r>
      <w:r w:rsidR="00F71E7F">
        <w:rPr>
          <w:sz w:val="24"/>
          <w:szCs w:val="24"/>
        </w:rPr>
        <w:t xml:space="preserve">der </w:t>
      </w:r>
      <w:r w:rsidR="00CB72EE">
        <w:rPr>
          <w:sz w:val="24"/>
          <w:szCs w:val="24"/>
        </w:rPr>
        <w:t>Abteilung</w:t>
      </w:r>
      <w:r w:rsidR="00F71E7F">
        <w:rPr>
          <w:sz w:val="24"/>
          <w:szCs w:val="24"/>
        </w:rPr>
        <w:t xml:space="preserve"> für Dichtkunst und </w:t>
      </w:r>
      <w:r w:rsidR="008B0CC0">
        <w:rPr>
          <w:sz w:val="24"/>
          <w:szCs w:val="24"/>
        </w:rPr>
        <w:t>de</w:t>
      </w:r>
      <w:r w:rsidR="00E03722">
        <w:rPr>
          <w:sz w:val="24"/>
          <w:szCs w:val="24"/>
        </w:rPr>
        <w:t>m</w:t>
      </w:r>
      <w:r w:rsidR="00F71E7F">
        <w:rPr>
          <w:sz w:val="24"/>
          <w:szCs w:val="24"/>
        </w:rPr>
        <w:t xml:space="preserve"> Ausscheiden aus der </w:t>
      </w:r>
      <w:r w:rsidR="00CB72EE">
        <w:rPr>
          <w:sz w:val="24"/>
          <w:szCs w:val="24"/>
        </w:rPr>
        <w:t>A</w:t>
      </w:r>
      <w:r w:rsidR="00F71E7F">
        <w:rPr>
          <w:sz w:val="24"/>
          <w:szCs w:val="24"/>
        </w:rPr>
        <w:t xml:space="preserve">kademie der Künste </w:t>
      </w:r>
      <w:r w:rsidR="00E03722">
        <w:rPr>
          <w:sz w:val="24"/>
          <w:szCs w:val="24"/>
        </w:rPr>
        <w:t xml:space="preserve">gezwungen </w:t>
      </w:r>
      <w:r w:rsidR="00F95C2A">
        <w:rPr>
          <w:sz w:val="24"/>
          <w:szCs w:val="24"/>
        </w:rPr>
        <w:t>hatte</w:t>
      </w:r>
      <w:r w:rsidR="00E03722">
        <w:rPr>
          <w:sz w:val="24"/>
          <w:szCs w:val="24"/>
        </w:rPr>
        <w:t>,</w:t>
      </w:r>
      <w:r w:rsidR="00F71E7F">
        <w:rPr>
          <w:sz w:val="24"/>
          <w:szCs w:val="24"/>
        </w:rPr>
        <w:t xml:space="preserve"> </w:t>
      </w:r>
      <w:r w:rsidR="00BF3E22">
        <w:rPr>
          <w:sz w:val="24"/>
          <w:szCs w:val="24"/>
        </w:rPr>
        <w:t xml:space="preserve">war </w:t>
      </w:r>
      <w:r w:rsidR="00D10EBF">
        <w:rPr>
          <w:sz w:val="24"/>
          <w:szCs w:val="24"/>
        </w:rPr>
        <w:t>für d</w:t>
      </w:r>
      <w:r w:rsidR="00F56BA5">
        <w:rPr>
          <w:sz w:val="24"/>
          <w:szCs w:val="24"/>
        </w:rPr>
        <w:t>e</w:t>
      </w:r>
      <w:r w:rsidR="00F95C2A">
        <w:rPr>
          <w:sz w:val="24"/>
          <w:szCs w:val="24"/>
        </w:rPr>
        <w:t>n Fortgang</w:t>
      </w:r>
      <w:r w:rsidR="00F56BA5">
        <w:rPr>
          <w:sz w:val="24"/>
          <w:szCs w:val="24"/>
        </w:rPr>
        <w:t xml:space="preserve"> </w:t>
      </w:r>
      <w:r w:rsidR="00D00590">
        <w:rPr>
          <w:sz w:val="24"/>
          <w:szCs w:val="24"/>
        </w:rPr>
        <w:t xml:space="preserve">der </w:t>
      </w:r>
      <w:r w:rsidR="00F95C2A">
        <w:rPr>
          <w:sz w:val="24"/>
          <w:szCs w:val="24"/>
        </w:rPr>
        <w:t>Entwicklung im Bereich von Publizistik und Literatur</w:t>
      </w:r>
      <w:r w:rsidR="00D00590">
        <w:rPr>
          <w:sz w:val="24"/>
          <w:szCs w:val="24"/>
        </w:rPr>
        <w:t xml:space="preserve"> </w:t>
      </w:r>
      <w:r w:rsidR="00106938">
        <w:rPr>
          <w:sz w:val="24"/>
          <w:szCs w:val="24"/>
        </w:rPr>
        <w:t>von</w:t>
      </w:r>
      <w:r w:rsidR="00D10EBF">
        <w:rPr>
          <w:sz w:val="24"/>
          <w:szCs w:val="24"/>
        </w:rPr>
        <w:t xml:space="preserve"> </w:t>
      </w:r>
      <w:r w:rsidR="00E03722">
        <w:rPr>
          <w:sz w:val="24"/>
          <w:szCs w:val="24"/>
        </w:rPr>
        <w:t>erheblich</w:t>
      </w:r>
      <w:r w:rsidR="00106938">
        <w:rPr>
          <w:sz w:val="24"/>
          <w:szCs w:val="24"/>
        </w:rPr>
        <w:t>er B</w:t>
      </w:r>
      <w:r w:rsidR="00106938">
        <w:rPr>
          <w:sz w:val="24"/>
          <w:szCs w:val="24"/>
        </w:rPr>
        <w:t>e</w:t>
      </w:r>
      <w:r w:rsidR="00106938">
        <w:rPr>
          <w:sz w:val="24"/>
          <w:szCs w:val="24"/>
        </w:rPr>
        <w:t>deutung</w:t>
      </w:r>
      <w:r w:rsidR="00D10EBF">
        <w:rPr>
          <w:sz w:val="24"/>
          <w:szCs w:val="24"/>
        </w:rPr>
        <w:t xml:space="preserve">. </w:t>
      </w:r>
      <w:r w:rsidR="00F95C2A">
        <w:rPr>
          <w:sz w:val="24"/>
          <w:szCs w:val="24"/>
        </w:rPr>
        <w:t>Er</w:t>
      </w:r>
      <w:r w:rsidR="00E03722">
        <w:rPr>
          <w:sz w:val="24"/>
          <w:szCs w:val="24"/>
        </w:rPr>
        <w:t xml:space="preserve"> zeigte </w:t>
      </w:r>
      <w:r w:rsidR="00F95C2A">
        <w:rPr>
          <w:sz w:val="24"/>
          <w:szCs w:val="24"/>
        </w:rPr>
        <w:t xml:space="preserve">den Nationalsozialisten: </w:t>
      </w:r>
      <w:r w:rsidR="002578CE">
        <w:rPr>
          <w:sz w:val="24"/>
          <w:szCs w:val="24"/>
        </w:rPr>
        <w:t xml:space="preserve">speziell Bernhard </w:t>
      </w:r>
      <w:r w:rsidR="00F95C2A">
        <w:rPr>
          <w:sz w:val="24"/>
          <w:szCs w:val="24"/>
        </w:rPr>
        <w:t>Rust, Alfred Rosenberg und</w:t>
      </w:r>
      <w:r w:rsidR="008B0CC0">
        <w:rPr>
          <w:sz w:val="24"/>
          <w:szCs w:val="24"/>
        </w:rPr>
        <w:t xml:space="preserve"> Joseph Goebbels,</w:t>
      </w:r>
      <w:r w:rsidR="00CB0541">
        <w:rPr>
          <w:sz w:val="24"/>
          <w:szCs w:val="24"/>
        </w:rPr>
        <w:t xml:space="preserve"> </w:t>
      </w:r>
      <w:r w:rsidR="00F71E7F">
        <w:rPr>
          <w:sz w:val="24"/>
          <w:szCs w:val="24"/>
        </w:rPr>
        <w:t xml:space="preserve">dass es </w:t>
      </w:r>
      <w:r w:rsidR="00D10EBF">
        <w:rPr>
          <w:sz w:val="24"/>
          <w:szCs w:val="24"/>
        </w:rPr>
        <w:t>kaum Schwierigkeiten bereitete</w:t>
      </w:r>
      <w:r w:rsidR="00B4591C">
        <w:rPr>
          <w:sz w:val="24"/>
          <w:szCs w:val="24"/>
        </w:rPr>
        <w:t>,</w:t>
      </w:r>
      <w:r w:rsidR="00D10EBF">
        <w:rPr>
          <w:sz w:val="24"/>
          <w:szCs w:val="24"/>
        </w:rPr>
        <w:t xml:space="preserve"> </w:t>
      </w:r>
      <w:r w:rsidR="00ED210C">
        <w:rPr>
          <w:sz w:val="24"/>
          <w:szCs w:val="24"/>
        </w:rPr>
        <w:t xml:space="preserve">einer </w:t>
      </w:r>
      <w:r w:rsidR="00B4591C">
        <w:rPr>
          <w:sz w:val="24"/>
          <w:szCs w:val="24"/>
        </w:rPr>
        <w:t>renommierte</w:t>
      </w:r>
      <w:r w:rsidR="00ED210C">
        <w:rPr>
          <w:sz w:val="24"/>
          <w:szCs w:val="24"/>
        </w:rPr>
        <w:t>n</w:t>
      </w:r>
      <w:r w:rsidR="00B4591C">
        <w:rPr>
          <w:sz w:val="24"/>
          <w:szCs w:val="24"/>
        </w:rPr>
        <w:t xml:space="preserve"> Institution</w:t>
      </w:r>
      <w:r w:rsidR="00D10EBF">
        <w:rPr>
          <w:sz w:val="24"/>
          <w:szCs w:val="24"/>
        </w:rPr>
        <w:t xml:space="preserve"> den Willen aufzuzwingen und sich </w:t>
      </w:r>
      <w:r w:rsidR="008B0CC0">
        <w:rPr>
          <w:sz w:val="24"/>
          <w:szCs w:val="24"/>
        </w:rPr>
        <w:t>so</w:t>
      </w:r>
      <w:r w:rsidR="00D10EBF">
        <w:rPr>
          <w:sz w:val="24"/>
          <w:szCs w:val="24"/>
        </w:rPr>
        <w:t xml:space="preserve">mit </w:t>
      </w:r>
      <w:r w:rsidR="00216D1E">
        <w:rPr>
          <w:sz w:val="24"/>
          <w:szCs w:val="24"/>
        </w:rPr>
        <w:t>ihr</w:t>
      </w:r>
      <w:r w:rsidR="003D1B0C">
        <w:rPr>
          <w:sz w:val="24"/>
          <w:szCs w:val="24"/>
        </w:rPr>
        <w:t xml:space="preserve">es </w:t>
      </w:r>
      <w:r w:rsidR="00CB72EE">
        <w:rPr>
          <w:sz w:val="24"/>
          <w:szCs w:val="24"/>
        </w:rPr>
        <w:t xml:space="preserve">kulturellen </w:t>
      </w:r>
      <w:r w:rsidR="003D1B0C">
        <w:rPr>
          <w:sz w:val="24"/>
          <w:szCs w:val="24"/>
        </w:rPr>
        <w:t>Prestiges</w:t>
      </w:r>
      <w:r w:rsidR="00D10EBF">
        <w:rPr>
          <w:sz w:val="24"/>
          <w:szCs w:val="24"/>
        </w:rPr>
        <w:t xml:space="preserve"> </w:t>
      </w:r>
      <w:r w:rsidR="00B4591C">
        <w:rPr>
          <w:sz w:val="24"/>
          <w:szCs w:val="24"/>
        </w:rPr>
        <w:t xml:space="preserve">zu bemächtigen. </w:t>
      </w:r>
      <w:r w:rsidR="00106938">
        <w:rPr>
          <w:sz w:val="24"/>
          <w:szCs w:val="24"/>
        </w:rPr>
        <w:t xml:space="preserve">Obwohl </w:t>
      </w:r>
      <w:r w:rsidR="00FA5777">
        <w:rPr>
          <w:sz w:val="24"/>
          <w:szCs w:val="24"/>
        </w:rPr>
        <w:t xml:space="preserve">es für </w:t>
      </w:r>
      <w:r w:rsidR="00106938">
        <w:rPr>
          <w:sz w:val="24"/>
          <w:szCs w:val="24"/>
        </w:rPr>
        <w:t>Rusts Drohung</w:t>
      </w:r>
      <w:r w:rsidR="00CB72EE">
        <w:rPr>
          <w:sz w:val="24"/>
          <w:szCs w:val="24"/>
        </w:rPr>
        <w:t>,</w:t>
      </w:r>
      <w:r w:rsidR="00BF3E22">
        <w:rPr>
          <w:sz w:val="24"/>
          <w:szCs w:val="24"/>
        </w:rPr>
        <w:t xml:space="preserve"> </w:t>
      </w:r>
      <w:r w:rsidR="00CB0541">
        <w:rPr>
          <w:sz w:val="24"/>
          <w:szCs w:val="24"/>
        </w:rPr>
        <w:t>im Falle</w:t>
      </w:r>
      <w:r w:rsidR="00B73BB2">
        <w:rPr>
          <w:sz w:val="24"/>
          <w:szCs w:val="24"/>
        </w:rPr>
        <w:t xml:space="preserve"> von Heinrich Manns Verbleiben</w:t>
      </w:r>
      <w:r w:rsidR="008B0CC0">
        <w:rPr>
          <w:sz w:val="24"/>
          <w:szCs w:val="24"/>
        </w:rPr>
        <w:t xml:space="preserve"> </w:t>
      </w:r>
      <w:r w:rsidR="00CB72EE">
        <w:rPr>
          <w:sz w:val="24"/>
          <w:szCs w:val="24"/>
        </w:rPr>
        <w:t xml:space="preserve">die Akademie </w:t>
      </w:r>
      <w:r w:rsidR="00106938">
        <w:rPr>
          <w:sz w:val="24"/>
          <w:szCs w:val="24"/>
        </w:rPr>
        <w:t xml:space="preserve">aufzulösen, </w:t>
      </w:r>
      <w:r w:rsidR="00FA5777">
        <w:rPr>
          <w:sz w:val="24"/>
          <w:szCs w:val="24"/>
        </w:rPr>
        <w:t>keine</w:t>
      </w:r>
      <w:r w:rsidR="00106938">
        <w:rPr>
          <w:sz w:val="24"/>
          <w:szCs w:val="24"/>
        </w:rPr>
        <w:t xml:space="preserve"> rechtliche Basis </w:t>
      </w:r>
      <w:r w:rsidR="00FA5777">
        <w:rPr>
          <w:sz w:val="24"/>
          <w:szCs w:val="24"/>
        </w:rPr>
        <w:t>gab</w:t>
      </w:r>
      <w:r w:rsidR="00106938">
        <w:rPr>
          <w:sz w:val="24"/>
          <w:szCs w:val="24"/>
        </w:rPr>
        <w:t>,</w:t>
      </w:r>
      <w:r w:rsidR="00CB72EE">
        <w:rPr>
          <w:rStyle w:val="Funotenzeichen"/>
          <w:sz w:val="24"/>
          <w:szCs w:val="24"/>
        </w:rPr>
        <w:footnoteReference w:id="1"/>
      </w:r>
      <w:r w:rsidR="00106938">
        <w:rPr>
          <w:sz w:val="24"/>
          <w:szCs w:val="24"/>
        </w:rPr>
        <w:t xml:space="preserve"> </w:t>
      </w:r>
      <w:r w:rsidR="00797780">
        <w:rPr>
          <w:sz w:val="24"/>
          <w:szCs w:val="24"/>
        </w:rPr>
        <w:t xml:space="preserve">war </w:t>
      </w:r>
      <w:r w:rsidR="00BF3E22">
        <w:rPr>
          <w:sz w:val="24"/>
          <w:szCs w:val="24"/>
        </w:rPr>
        <w:t xml:space="preserve">ernsthafter </w:t>
      </w:r>
      <w:r w:rsidR="00797780">
        <w:rPr>
          <w:sz w:val="24"/>
          <w:szCs w:val="24"/>
        </w:rPr>
        <w:t>Widerstand</w:t>
      </w:r>
      <w:r w:rsidR="00216D1E">
        <w:rPr>
          <w:sz w:val="24"/>
          <w:szCs w:val="24"/>
        </w:rPr>
        <w:t xml:space="preserve"> </w:t>
      </w:r>
      <w:r w:rsidR="00797780">
        <w:rPr>
          <w:sz w:val="24"/>
          <w:szCs w:val="24"/>
        </w:rPr>
        <w:t xml:space="preserve">nicht erkennbar geworden. </w:t>
      </w:r>
      <w:r w:rsidR="006C09DE">
        <w:rPr>
          <w:sz w:val="24"/>
          <w:szCs w:val="24"/>
        </w:rPr>
        <w:t xml:space="preserve">Im Gegenteil, </w:t>
      </w:r>
      <w:r w:rsidR="00CB0541">
        <w:rPr>
          <w:sz w:val="24"/>
          <w:szCs w:val="24"/>
        </w:rPr>
        <w:t xml:space="preserve">der Präsident der Akademie </w:t>
      </w:r>
      <w:r w:rsidR="00B73BB2">
        <w:rPr>
          <w:sz w:val="24"/>
          <w:szCs w:val="24"/>
        </w:rPr>
        <w:t xml:space="preserve">Max </w:t>
      </w:r>
      <w:r w:rsidR="00CB0541">
        <w:rPr>
          <w:sz w:val="24"/>
          <w:szCs w:val="24"/>
        </w:rPr>
        <w:t>von Schillings hatte sich in der Angelegenheit zu Rusts Sprachrohr gemacht und der an sich leeren Drohung damit erst Gewicht verliehen. Einflus</w:t>
      </w:r>
      <w:r w:rsidR="00CB0541">
        <w:rPr>
          <w:sz w:val="24"/>
          <w:szCs w:val="24"/>
        </w:rPr>
        <w:t>s</w:t>
      </w:r>
      <w:r w:rsidR="00CB0541">
        <w:rPr>
          <w:sz w:val="24"/>
          <w:szCs w:val="24"/>
        </w:rPr>
        <w:t>reich</w:t>
      </w:r>
      <w:r w:rsidR="00797780">
        <w:rPr>
          <w:sz w:val="24"/>
          <w:szCs w:val="24"/>
        </w:rPr>
        <w:t xml:space="preserve">e Mitglieder der Akademie, </w:t>
      </w:r>
      <w:r w:rsidR="00F56BA5">
        <w:rPr>
          <w:sz w:val="24"/>
          <w:szCs w:val="24"/>
        </w:rPr>
        <w:t xml:space="preserve">allen </w:t>
      </w:r>
      <w:r w:rsidR="00797780">
        <w:rPr>
          <w:sz w:val="24"/>
          <w:szCs w:val="24"/>
        </w:rPr>
        <w:t>vora</w:t>
      </w:r>
      <w:r w:rsidR="00F56BA5">
        <w:rPr>
          <w:sz w:val="24"/>
          <w:szCs w:val="24"/>
        </w:rPr>
        <w:t>n</w:t>
      </w:r>
      <w:r w:rsidR="00797780">
        <w:rPr>
          <w:sz w:val="24"/>
          <w:szCs w:val="24"/>
        </w:rPr>
        <w:t xml:space="preserve"> Gottfried Benn, hatten durch </w:t>
      </w:r>
      <w:r w:rsidR="00216D1E">
        <w:rPr>
          <w:sz w:val="24"/>
          <w:szCs w:val="24"/>
        </w:rPr>
        <w:t>ihr</w:t>
      </w:r>
      <w:r w:rsidR="00797780">
        <w:rPr>
          <w:sz w:val="24"/>
          <w:szCs w:val="24"/>
        </w:rPr>
        <w:t xml:space="preserve"> Agieren </w:t>
      </w:r>
      <w:r w:rsidR="00CB0541">
        <w:rPr>
          <w:sz w:val="24"/>
          <w:szCs w:val="24"/>
        </w:rPr>
        <w:t xml:space="preserve">Rust </w:t>
      </w:r>
      <w:r w:rsidR="00797780">
        <w:rPr>
          <w:sz w:val="24"/>
          <w:szCs w:val="24"/>
        </w:rPr>
        <w:t xml:space="preserve">in die Hände gearbeitet. </w:t>
      </w:r>
      <w:r w:rsidR="00216D1E">
        <w:rPr>
          <w:sz w:val="24"/>
          <w:szCs w:val="24"/>
        </w:rPr>
        <w:t xml:space="preserve">Wäre </w:t>
      </w:r>
      <w:r w:rsidR="00980DBC">
        <w:rPr>
          <w:sz w:val="24"/>
          <w:szCs w:val="24"/>
        </w:rPr>
        <w:t>das</w:t>
      </w:r>
      <w:r w:rsidR="00797780">
        <w:rPr>
          <w:sz w:val="24"/>
          <w:szCs w:val="24"/>
        </w:rPr>
        <w:t xml:space="preserve"> nicht </w:t>
      </w:r>
      <w:r w:rsidR="00216D1E">
        <w:rPr>
          <w:sz w:val="24"/>
          <w:szCs w:val="24"/>
        </w:rPr>
        <w:t>der Fall gewesen</w:t>
      </w:r>
      <w:r w:rsidR="00F56BA5">
        <w:rPr>
          <w:sz w:val="24"/>
          <w:szCs w:val="24"/>
        </w:rPr>
        <w:t xml:space="preserve"> und</w:t>
      </w:r>
      <w:r w:rsidR="00797780">
        <w:rPr>
          <w:sz w:val="24"/>
          <w:szCs w:val="24"/>
        </w:rPr>
        <w:t xml:space="preserve"> d</w:t>
      </w:r>
      <w:r w:rsidR="00216D1E">
        <w:rPr>
          <w:sz w:val="24"/>
          <w:szCs w:val="24"/>
        </w:rPr>
        <w:t>ie Zumutung</w:t>
      </w:r>
      <w:r w:rsidR="00F56BA5">
        <w:rPr>
          <w:sz w:val="24"/>
          <w:szCs w:val="24"/>
        </w:rPr>
        <w:t xml:space="preserve">, Heinrich Mann </w:t>
      </w:r>
      <w:r w:rsidR="00B73BB2">
        <w:rPr>
          <w:sz w:val="24"/>
          <w:szCs w:val="24"/>
        </w:rPr>
        <w:t xml:space="preserve">zum </w:t>
      </w:r>
      <w:r w:rsidR="00F56BA5">
        <w:rPr>
          <w:sz w:val="24"/>
          <w:szCs w:val="24"/>
        </w:rPr>
        <w:t xml:space="preserve">Rücktritt und Ausscheiden aus der Akademie </w:t>
      </w:r>
      <w:r w:rsidR="00CB0541">
        <w:rPr>
          <w:sz w:val="24"/>
          <w:szCs w:val="24"/>
        </w:rPr>
        <w:t>zu veranlass</w:t>
      </w:r>
      <w:r w:rsidR="00F56BA5">
        <w:rPr>
          <w:sz w:val="24"/>
          <w:szCs w:val="24"/>
        </w:rPr>
        <w:t>en,</w:t>
      </w:r>
      <w:r w:rsidR="00216D1E">
        <w:rPr>
          <w:sz w:val="24"/>
          <w:szCs w:val="24"/>
        </w:rPr>
        <w:t xml:space="preserve"> </w:t>
      </w:r>
      <w:r w:rsidR="00797780">
        <w:rPr>
          <w:sz w:val="24"/>
          <w:szCs w:val="24"/>
        </w:rPr>
        <w:t xml:space="preserve">zurückgewiesen worden, </w:t>
      </w:r>
      <w:r w:rsidR="00CB0541">
        <w:rPr>
          <w:sz w:val="24"/>
          <w:szCs w:val="24"/>
        </w:rPr>
        <w:t>hätte</w:t>
      </w:r>
      <w:r w:rsidR="006C09DE">
        <w:rPr>
          <w:sz w:val="24"/>
          <w:szCs w:val="24"/>
        </w:rPr>
        <w:t xml:space="preserve"> Rust</w:t>
      </w:r>
      <w:r w:rsidR="00CB0541">
        <w:rPr>
          <w:sz w:val="24"/>
          <w:szCs w:val="24"/>
        </w:rPr>
        <w:t>s</w:t>
      </w:r>
      <w:r w:rsidR="00F56BA5">
        <w:rPr>
          <w:sz w:val="24"/>
          <w:szCs w:val="24"/>
        </w:rPr>
        <w:t xml:space="preserve"> </w:t>
      </w:r>
      <w:r w:rsidR="006C09DE">
        <w:rPr>
          <w:sz w:val="24"/>
          <w:szCs w:val="24"/>
        </w:rPr>
        <w:t xml:space="preserve">Renommee </w:t>
      </w:r>
      <w:r w:rsidR="00CB0541">
        <w:rPr>
          <w:sz w:val="24"/>
          <w:szCs w:val="24"/>
        </w:rPr>
        <w:t>Schaden erlitt</w:t>
      </w:r>
      <w:r w:rsidR="006C09DE">
        <w:rPr>
          <w:sz w:val="24"/>
          <w:szCs w:val="24"/>
        </w:rPr>
        <w:t xml:space="preserve">en. </w:t>
      </w:r>
      <w:r w:rsidR="00F56BA5">
        <w:rPr>
          <w:sz w:val="24"/>
          <w:szCs w:val="24"/>
        </w:rPr>
        <w:t xml:space="preserve">Gegenüber </w:t>
      </w:r>
      <w:r w:rsidR="00216D1E">
        <w:rPr>
          <w:sz w:val="24"/>
          <w:szCs w:val="24"/>
        </w:rPr>
        <w:t xml:space="preserve">der Öffentlichkeit </w:t>
      </w:r>
      <w:r w:rsidR="00F56BA5">
        <w:rPr>
          <w:sz w:val="24"/>
          <w:szCs w:val="24"/>
        </w:rPr>
        <w:t xml:space="preserve">wäre </w:t>
      </w:r>
      <w:r w:rsidR="00216D1E">
        <w:rPr>
          <w:sz w:val="24"/>
          <w:szCs w:val="24"/>
        </w:rPr>
        <w:t>deutlich gewo</w:t>
      </w:r>
      <w:r w:rsidR="00216D1E">
        <w:rPr>
          <w:sz w:val="24"/>
          <w:szCs w:val="24"/>
        </w:rPr>
        <w:t>r</w:t>
      </w:r>
      <w:r w:rsidR="00216D1E">
        <w:rPr>
          <w:sz w:val="24"/>
          <w:szCs w:val="24"/>
        </w:rPr>
        <w:t>den</w:t>
      </w:r>
      <w:r w:rsidR="00F34A25">
        <w:rPr>
          <w:sz w:val="24"/>
          <w:szCs w:val="24"/>
        </w:rPr>
        <w:t xml:space="preserve">, dass </w:t>
      </w:r>
      <w:r w:rsidR="00216D1E">
        <w:rPr>
          <w:sz w:val="24"/>
          <w:szCs w:val="24"/>
        </w:rPr>
        <w:t>Rust</w:t>
      </w:r>
      <w:r w:rsidR="00CB0541">
        <w:rPr>
          <w:sz w:val="24"/>
          <w:szCs w:val="24"/>
        </w:rPr>
        <w:t xml:space="preserve"> sein</w:t>
      </w:r>
      <w:r w:rsidR="00F34A25">
        <w:rPr>
          <w:sz w:val="24"/>
          <w:szCs w:val="24"/>
        </w:rPr>
        <w:t xml:space="preserve">e </w:t>
      </w:r>
      <w:r w:rsidR="00797780">
        <w:rPr>
          <w:sz w:val="24"/>
          <w:szCs w:val="24"/>
        </w:rPr>
        <w:t>Machtstellung</w:t>
      </w:r>
      <w:r w:rsidR="00F34A25">
        <w:rPr>
          <w:sz w:val="24"/>
          <w:szCs w:val="24"/>
        </w:rPr>
        <w:t xml:space="preserve">  </w:t>
      </w:r>
      <w:r w:rsidR="00216D1E">
        <w:rPr>
          <w:sz w:val="24"/>
          <w:szCs w:val="24"/>
        </w:rPr>
        <w:t xml:space="preserve">als preußischer Kultusminister </w:t>
      </w:r>
      <w:r w:rsidR="00F34A25">
        <w:rPr>
          <w:sz w:val="24"/>
          <w:szCs w:val="24"/>
        </w:rPr>
        <w:t>missbraucht</w:t>
      </w:r>
      <w:r w:rsidR="00CB0541">
        <w:rPr>
          <w:sz w:val="24"/>
          <w:szCs w:val="24"/>
        </w:rPr>
        <w:t xml:space="preserve"> und gegen Recht und Gesetz gehandelt</w:t>
      </w:r>
      <w:r w:rsidR="00F34A25">
        <w:rPr>
          <w:sz w:val="24"/>
          <w:szCs w:val="24"/>
        </w:rPr>
        <w:t xml:space="preserve"> hatte</w:t>
      </w:r>
      <w:r w:rsidR="00FA5777">
        <w:rPr>
          <w:sz w:val="24"/>
          <w:szCs w:val="24"/>
        </w:rPr>
        <w:t xml:space="preserve">. </w:t>
      </w:r>
      <w:r w:rsidR="00F56BA5">
        <w:rPr>
          <w:sz w:val="24"/>
          <w:szCs w:val="24"/>
        </w:rPr>
        <w:t xml:space="preserve">Die Akademie war als ein Selbstverwaltungsorgan </w:t>
      </w:r>
      <w:r w:rsidR="00CB0541">
        <w:rPr>
          <w:sz w:val="24"/>
          <w:szCs w:val="24"/>
        </w:rPr>
        <w:t>schlie</w:t>
      </w:r>
      <w:r w:rsidR="00CB0541">
        <w:rPr>
          <w:sz w:val="24"/>
          <w:szCs w:val="24"/>
        </w:rPr>
        <w:t>ß</w:t>
      </w:r>
      <w:r w:rsidR="00CB0541">
        <w:rPr>
          <w:sz w:val="24"/>
          <w:szCs w:val="24"/>
        </w:rPr>
        <w:t xml:space="preserve">lich </w:t>
      </w:r>
      <w:r w:rsidR="00F56BA5">
        <w:rPr>
          <w:sz w:val="24"/>
          <w:szCs w:val="24"/>
        </w:rPr>
        <w:t>autonom. Rust</w:t>
      </w:r>
      <w:r w:rsidR="00ED210C">
        <w:rPr>
          <w:sz w:val="24"/>
          <w:szCs w:val="24"/>
        </w:rPr>
        <w:t xml:space="preserve"> </w:t>
      </w:r>
      <w:r w:rsidR="003336C5">
        <w:rPr>
          <w:sz w:val="24"/>
          <w:szCs w:val="24"/>
        </w:rPr>
        <w:t xml:space="preserve">war </w:t>
      </w:r>
      <w:r w:rsidR="003336C5" w:rsidRPr="00797780">
        <w:rPr>
          <w:i/>
          <w:sz w:val="24"/>
          <w:szCs w:val="24"/>
        </w:rPr>
        <w:t>Kurator</w:t>
      </w:r>
      <w:r w:rsidR="003336C5">
        <w:rPr>
          <w:sz w:val="24"/>
          <w:szCs w:val="24"/>
        </w:rPr>
        <w:t xml:space="preserve"> der Akademie</w:t>
      </w:r>
      <w:r w:rsidR="00DB11AC">
        <w:rPr>
          <w:sz w:val="24"/>
          <w:szCs w:val="24"/>
        </w:rPr>
        <w:t>,</w:t>
      </w:r>
      <w:r w:rsidR="003336C5">
        <w:rPr>
          <w:sz w:val="24"/>
          <w:szCs w:val="24"/>
        </w:rPr>
        <w:t xml:space="preserve"> aber er </w:t>
      </w:r>
      <w:r w:rsidR="00FA5777">
        <w:rPr>
          <w:sz w:val="24"/>
          <w:szCs w:val="24"/>
        </w:rPr>
        <w:t>besaß</w:t>
      </w:r>
      <w:r w:rsidR="003336C5">
        <w:rPr>
          <w:sz w:val="24"/>
          <w:szCs w:val="24"/>
        </w:rPr>
        <w:t xml:space="preserve"> </w:t>
      </w:r>
      <w:r w:rsidR="00216D1E">
        <w:rPr>
          <w:sz w:val="24"/>
          <w:szCs w:val="24"/>
        </w:rPr>
        <w:t xml:space="preserve">ihr gegenüber </w:t>
      </w:r>
      <w:r w:rsidR="003336C5">
        <w:rPr>
          <w:sz w:val="24"/>
          <w:szCs w:val="24"/>
        </w:rPr>
        <w:t>kein Weisung</w:t>
      </w:r>
      <w:r w:rsidR="003336C5">
        <w:rPr>
          <w:sz w:val="24"/>
          <w:szCs w:val="24"/>
        </w:rPr>
        <w:t>s</w:t>
      </w:r>
      <w:r w:rsidR="00CB0541">
        <w:rPr>
          <w:sz w:val="24"/>
          <w:szCs w:val="24"/>
        </w:rPr>
        <w:t>recht</w:t>
      </w:r>
      <w:r w:rsidR="003336C5">
        <w:rPr>
          <w:sz w:val="24"/>
          <w:szCs w:val="24"/>
        </w:rPr>
        <w:t>.</w:t>
      </w:r>
      <w:r w:rsidR="00ED210C">
        <w:rPr>
          <w:sz w:val="24"/>
          <w:szCs w:val="24"/>
        </w:rPr>
        <w:t xml:space="preserve"> </w:t>
      </w:r>
    </w:p>
    <w:p w:rsidR="00DB11AC" w:rsidRDefault="00DE5CE7" w:rsidP="00863CCF">
      <w:pPr>
        <w:spacing w:line="276" w:lineRule="auto"/>
        <w:ind w:firstLine="708"/>
        <w:jc w:val="both"/>
        <w:rPr>
          <w:sz w:val="24"/>
          <w:szCs w:val="24"/>
        </w:rPr>
      </w:pPr>
      <w:r>
        <w:rPr>
          <w:sz w:val="24"/>
          <w:szCs w:val="24"/>
        </w:rPr>
        <w:t>In dieser frühen Phase der nationalsozialistischen Diktatur war auch die Presse ein Faktor von Gewicht</w:t>
      </w:r>
      <w:r w:rsidR="00C0185E">
        <w:rPr>
          <w:sz w:val="24"/>
          <w:szCs w:val="24"/>
        </w:rPr>
        <w:t>.</w:t>
      </w:r>
      <w:r>
        <w:rPr>
          <w:sz w:val="24"/>
          <w:szCs w:val="24"/>
        </w:rPr>
        <w:t xml:space="preserve"> </w:t>
      </w:r>
      <w:r w:rsidR="00F34A25">
        <w:rPr>
          <w:sz w:val="24"/>
          <w:szCs w:val="24"/>
        </w:rPr>
        <w:t>A</w:t>
      </w:r>
      <w:r w:rsidR="00216D1E">
        <w:rPr>
          <w:sz w:val="24"/>
          <w:szCs w:val="24"/>
        </w:rPr>
        <w:t>ufgrund der Lage war</w:t>
      </w:r>
      <w:r>
        <w:rPr>
          <w:sz w:val="24"/>
          <w:szCs w:val="24"/>
        </w:rPr>
        <w:t>en</w:t>
      </w:r>
      <w:r w:rsidR="00216D1E">
        <w:rPr>
          <w:sz w:val="24"/>
          <w:szCs w:val="24"/>
        </w:rPr>
        <w:t xml:space="preserve"> </w:t>
      </w:r>
      <w:r w:rsidR="00F34A25">
        <w:rPr>
          <w:sz w:val="24"/>
          <w:szCs w:val="24"/>
        </w:rPr>
        <w:t>d</w:t>
      </w:r>
      <w:r w:rsidR="000F08C9">
        <w:rPr>
          <w:sz w:val="24"/>
          <w:szCs w:val="24"/>
        </w:rPr>
        <w:t xml:space="preserve">ie </w:t>
      </w:r>
      <w:r>
        <w:rPr>
          <w:sz w:val="24"/>
          <w:szCs w:val="24"/>
        </w:rPr>
        <w:t xml:space="preserve">die führenden </w:t>
      </w:r>
      <w:r w:rsidR="00D00590">
        <w:rPr>
          <w:sz w:val="24"/>
          <w:szCs w:val="24"/>
        </w:rPr>
        <w:t xml:space="preserve">liberalen </w:t>
      </w:r>
      <w:r>
        <w:rPr>
          <w:sz w:val="24"/>
          <w:szCs w:val="24"/>
        </w:rPr>
        <w:t>Zeitungen</w:t>
      </w:r>
      <w:r w:rsidR="00FA5777">
        <w:rPr>
          <w:sz w:val="24"/>
          <w:szCs w:val="24"/>
        </w:rPr>
        <w:t>:</w:t>
      </w:r>
      <w:r w:rsidR="000F08C9">
        <w:rPr>
          <w:sz w:val="24"/>
          <w:szCs w:val="24"/>
        </w:rPr>
        <w:t xml:space="preserve"> </w:t>
      </w:r>
      <w:r w:rsidR="00FA5777">
        <w:rPr>
          <w:sz w:val="24"/>
          <w:szCs w:val="24"/>
        </w:rPr>
        <w:t xml:space="preserve">die </w:t>
      </w:r>
      <w:r w:rsidR="00FA5777">
        <w:rPr>
          <w:i/>
          <w:sz w:val="24"/>
          <w:szCs w:val="24"/>
        </w:rPr>
        <w:t>Vossische Zeitung</w:t>
      </w:r>
      <w:r w:rsidR="00FA5777">
        <w:rPr>
          <w:sz w:val="24"/>
          <w:szCs w:val="24"/>
        </w:rPr>
        <w:t xml:space="preserve">, das </w:t>
      </w:r>
      <w:r w:rsidR="00FA5777">
        <w:rPr>
          <w:i/>
          <w:sz w:val="24"/>
          <w:szCs w:val="24"/>
        </w:rPr>
        <w:t>Berliner Tageblatt</w:t>
      </w:r>
      <w:r w:rsidR="00FA5777">
        <w:rPr>
          <w:sz w:val="24"/>
          <w:szCs w:val="24"/>
        </w:rPr>
        <w:t xml:space="preserve"> </w:t>
      </w:r>
      <w:r>
        <w:rPr>
          <w:sz w:val="24"/>
          <w:szCs w:val="24"/>
        </w:rPr>
        <w:t>und</w:t>
      </w:r>
      <w:r w:rsidR="00FA5777">
        <w:rPr>
          <w:sz w:val="24"/>
          <w:szCs w:val="24"/>
        </w:rPr>
        <w:t xml:space="preserve"> die </w:t>
      </w:r>
      <w:r w:rsidR="00FA5777">
        <w:rPr>
          <w:i/>
          <w:sz w:val="24"/>
          <w:szCs w:val="24"/>
        </w:rPr>
        <w:t>Frankfurter Zeitung</w:t>
      </w:r>
      <w:r w:rsidR="00FA5777">
        <w:rPr>
          <w:sz w:val="24"/>
          <w:szCs w:val="24"/>
        </w:rPr>
        <w:t>,</w:t>
      </w:r>
      <w:r w:rsidR="00216D1E">
        <w:rPr>
          <w:sz w:val="24"/>
          <w:szCs w:val="24"/>
        </w:rPr>
        <w:t xml:space="preserve"> </w:t>
      </w:r>
      <w:r w:rsidR="000F08C9">
        <w:rPr>
          <w:sz w:val="24"/>
          <w:szCs w:val="24"/>
        </w:rPr>
        <w:t xml:space="preserve">davon ausgegangen, dass </w:t>
      </w:r>
      <w:r w:rsidR="00216D1E">
        <w:rPr>
          <w:sz w:val="24"/>
          <w:szCs w:val="24"/>
        </w:rPr>
        <w:t xml:space="preserve">eine </w:t>
      </w:r>
      <w:r>
        <w:rPr>
          <w:sz w:val="24"/>
          <w:szCs w:val="24"/>
        </w:rPr>
        <w:t>derartig</w:t>
      </w:r>
      <w:r w:rsidR="00216D1E">
        <w:rPr>
          <w:sz w:val="24"/>
          <w:szCs w:val="24"/>
        </w:rPr>
        <w:t>e</w:t>
      </w:r>
      <w:r w:rsidR="000F08C9">
        <w:rPr>
          <w:sz w:val="24"/>
          <w:szCs w:val="24"/>
        </w:rPr>
        <w:t xml:space="preserve"> Zumutung am Protest der Akademiemitglieder scheitern w</w:t>
      </w:r>
      <w:r w:rsidR="003336C5">
        <w:rPr>
          <w:sz w:val="24"/>
          <w:szCs w:val="24"/>
        </w:rPr>
        <w:t>e</w:t>
      </w:r>
      <w:r w:rsidR="000F08C9">
        <w:rPr>
          <w:sz w:val="24"/>
          <w:szCs w:val="24"/>
        </w:rPr>
        <w:t>rde.</w:t>
      </w:r>
      <w:r w:rsidR="000F08C9">
        <w:rPr>
          <w:rStyle w:val="Funotenzeichen"/>
          <w:sz w:val="24"/>
          <w:szCs w:val="24"/>
        </w:rPr>
        <w:footnoteReference w:id="2"/>
      </w:r>
      <w:r w:rsidR="003D1B0C">
        <w:rPr>
          <w:sz w:val="24"/>
          <w:szCs w:val="24"/>
        </w:rPr>
        <w:t xml:space="preserve"> </w:t>
      </w:r>
      <w:r w:rsidR="003336C5">
        <w:rPr>
          <w:sz w:val="24"/>
          <w:szCs w:val="24"/>
        </w:rPr>
        <w:t>Als das nicht der Fall war, Heinrich Mann</w:t>
      </w:r>
      <w:r w:rsidR="003203DE">
        <w:rPr>
          <w:sz w:val="24"/>
          <w:szCs w:val="24"/>
        </w:rPr>
        <w:t xml:space="preserve"> aus eigenem Entschluss zurück</w:t>
      </w:r>
      <w:r w:rsidR="00D00590">
        <w:rPr>
          <w:sz w:val="24"/>
          <w:szCs w:val="24"/>
        </w:rPr>
        <w:t>trat</w:t>
      </w:r>
      <w:r w:rsidR="003203DE">
        <w:rPr>
          <w:sz w:val="24"/>
          <w:szCs w:val="24"/>
        </w:rPr>
        <w:t xml:space="preserve"> und</w:t>
      </w:r>
      <w:r w:rsidR="003336C5">
        <w:rPr>
          <w:sz w:val="24"/>
          <w:szCs w:val="24"/>
        </w:rPr>
        <w:t xml:space="preserve"> </w:t>
      </w:r>
      <w:r w:rsidR="003203DE">
        <w:rPr>
          <w:sz w:val="24"/>
          <w:szCs w:val="24"/>
        </w:rPr>
        <w:t>die</w:t>
      </w:r>
      <w:r w:rsidR="003336C5">
        <w:rPr>
          <w:sz w:val="24"/>
          <w:szCs w:val="24"/>
        </w:rPr>
        <w:t xml:space="preserve"> Mitgliederve</w:t>
      </w:r>
      <w:r w:rsidR="003336C5">
        <w:rPr>
          <w:sz w:val="24"/>
          <w:szCs w:val="24"/>
        </w:rPr>
        <w:t>r</w:t>
      </w:r>
      <w:r w:rsidR="003336C5">
        <w:rPr>
          <w:sz w:val="24"/>
          <w:szCs w:val="24"/>
        </w:rPr>
        <w:t xml:space="preserve">sammlung </w:t>
      </w:r>
      <w:r w:rsidR="003203DE">
        <w:rPr>
          <w:sz w:val="24"/>
          <w:szCs w:val="24"/>
        </w:rPr>
        <w:t xml:space="preserve">das Agieren von Schillings </w:t>
      </w:r>
      <w:r w:rsidR="003336C5">
        <w:rPr>
          <w:sz w:val="24"/>
          <w:szCs w:val="24"/>
        </w:rPr>
        <w:t xml:space="preserve">implizit </w:t>
      </w:r>
      <w:r>
        <w:rPr>
          <w:sz w:val="24"/>
          <w:szCs w:val="24"/>
        </w:rPr>
        <w:t>ge</w:t>
      </w:r>
      <w:r w:rsidR="003203DE">
        <w:rPr>
          <w:sz w:val="24"/>
          <w:szCs w:val="24"/>
        </w:rPr>
        <w:t>billigt hatte</w:t>
      </w:r>
      <w:r w:rsidR="003336C5">
        <w:rPr>
          <w:sz w:val="24"/>
          <w:szCs w:val="24"/>
        </w:rPr>
        <w:t xml:space="preserve">, </w:t>
      </w:r>
      <w:r w:rsidR="00113BF8">
        <w:rPr>
          <w:sz w:val="24"/>
          <w:szCs w:val="24"/>
        </w:rPr>
        <w:t xml:space="preserve">war es für eine Stellungnahme zu spät. </w:t>
      </w:r>
      <w:r w:rsidR="00D00590">
        <w:rPr>
          <w:sz w:val="24"/>
          <w:szCs w:val="24"/>
        </w:rPr>
        <w:t xml:space="preserve">Dies war – zumindest formal – eine autonome Entscheidung der Akademie. </w:t>
      </w:r>
      <w:r w:rsidR="00113BF8">
        <w:rPr>
          <w:sz w:val="24"/>
          <w:szCs w:val="24"/>
        </w:rPr>
        <w:t>Jetzt b</w:t>
      </w:r>
      <w:r w:rsidR="00113BF8">
        <w:rPr>
          <w:sz w:val="24"/>
          <w:szCs w:val="24"/>
        </w:rPr>
        <w:t>e</w:t>
      </w:r>
      <w:r w:rsidR="00113BF8">
        <w:rPr>
          <w:sz w:val="24"/>
          <w:szCs w:val="24"/>
        </w:rPr>
        <w:t xml:space="preserve">stand </w:t>
      </w:r>
      <w:r w:rsidR="00D00590">
        <w:rPr>
          <w:sz w:val="24"/>
          <w:szCs w:val="24"/>
        </w:rPr>
        <w:t xml:space="preserve">jedoch </w:t>
      </w:r>
      <w:r w:rsidR="00770CEF">
        <w:rPr>
          <w:sz w:val="24"/>
          <w:szCs w:val="24"/>
        </w:rPr>
        <w:t xml:space="preserve">Klarheit. </w:t>
      </w:r>
      <w:r w:rsidR="005C73B1">
        <w:rPr>
          <w:sz w:val="24"/>
          <w:szCs w:val="24"/>
        </w:rPr>
        <w:t xml:space="preserve">Widerstand </w:t>
      </w:r>
      <w:r w:rsidR="00113BF8">
        <w:rPr>
          <w:sz w:val="24"/>
          <w:szCs w:val="24"/>
        </w:rPr>
        <w:t>gegen</w:t>
      </w:r>
      <w:r w:rsidR="005C73B1">
        <w:rPr>
          <w:sz w:val="24"/>
          <w:szCs w:val="24"/>
        </w:rPr>
        <w:t xml:space="preserve"> </w:t>
      </w:r>
      <w:r>
        <w:rPr>
          <w:sz w:val="24"/>
          <w:szCs w:val="24"/>
        </w:rPr>
        <w:t>di</w:t>
      </w:r>
      <w:r w:rsidR="005C73B1">
        <w:rPr>
          <w:sz w:val="24"/>
          <w:szCs w:val="24"/>
        </w:rPr>
        <w:t>e</w:t>
      </w:r>
      <w:r>
        <w:rPr>
          <w:sz w:val="24"/>
          <w:szCs w:val="24"/>
        </w:rPr>
        <w:t xml:space="preserve"> vollständige</w:t>
      </w:r>
      <w:r w:rsidR="005C73B1">
        <w:rPr>
          <w:sz w:val="24"/>
          <w:szCs w:val="24"/>
        </w:rPr>
        <w:t xml:space="preserve"> Indienstnahme der Akademie </w:t>
      </w:r>
      <w:r w:rsidR="00113BF8">
        <w:rPr>
          <w:sz w:val="24"/>
          <w:szCs w:val="24"/>
        </w:rPr>
        <w:t>durch die</w:t>
      </w:r>
      <w:r w:rsidR="005C73B1">
        <w:rPr>
          <w:sz w:val="24"/>
          <w:szCs w:val="24"/>
        </w:rPr>
        <w:t xml:space="preserve"> </w:t>
      </w:r>
      <w:r w:rsidR="00113BF8">
        <w:rPr>
          <w:sz w:val="24"/>
          <w:szCs w:val="24"/>
        </w:rPr>
        <w:t xml:space="preserve">Regierung </w:t>
      </w:r>
      <w:r w:rsidR="005C73B1">
        <w:rPr>
          <w:sz w:val="24"/>
          <w:szCs w:val="24"/>
        </w:rPr>
        <w:t xml:space="preserve">war von </w:t>
      </w:r>
      <w:r w:rsidR="00D87CD5">
        <w:rPr>
          <w:sz w:val="24"/>
          <w:szCs w:val="24"/>
        </w:rPr>
        <w:t>nun</w:t>
      </w:r>
      <w:r w:rsidR="005C73B1">
        <w:rPr>
          <w:sz w:val="24"/>
          <w:szCs w:val="24"/>
        </w:rPr>
        <w:t xml:space="preserve"> an nicht mehr zu erwarten. </w:t>
      </w:r>
      <w:r w:rsidR="00B73BB2">
        <w:rPr>
          <w:sz w:val="24"/>
          <w:szCs w:val="24"/>
        </w:rPr>
        <w:t xml:space="preserve">Döblins Antrag an die Sektion, </w:t>
      </w:r>
      <w:r w:rsidR="00B73BB2" w:rsidRPr="00770CEF">
        <w:rPr>
          <w:sz w:val="24"/>
          <w:szCs w:val="24"/>
        </w:rPr>
        <w:t>Hei</w:t>
      </w:r>
      <w:r w:rsidR="00B73BB2" w:rsidRPr="00770CEF">
        <w:rPr>
          <w:sz w:val="24"/>
          <w:szCs w:val="24"/>
        </w:rPr>
        <w:t>n</w:t>
      </w:r>
      <w:r w:rsidR="00B73BB2" w:rsidRPr="00770CEF">
        <w:rPr>
          <w:sz w:val="24"/>
          <w:szCs w:val="24"/>
        </w:rPr>
        <w:t xml:space="preserve">rich Mann vor dem Plenum zu befragen, </w:t>
      </w:r>
      <w:r w:rsidR="00B73BB2">
        <w:rPr>
          <w:sz w:val="24"/>
          <w:szCs w:val="24"/>
        </w:rPr>
        <w:t>war durch</w:t>
      </w:r>
      <w:r>
        <w:rPr>
          <w:sz w:val="24"/>
          <w:szCs w:val="24"/>
        </w:rPr>
        <w:t xml:space="preserve"> </w:t>
      </w:r>
      <w:r w:rsidR="00DB11AC">
        <w:rPr>
          <w:sz w:val="24"/>
          <w:szCs w:val="24"/>
        </w:rPr>
        <w:t>Gottfried Benn</w:t>
      </w:r>
      <w:r w:rsidR="00B73BB2">
        <w:rPr>
          <w:sz w:val="24"/>
          <w:szCs w:val="24"/>
        </w:rPr>
        <w:t>s</w:t>
      </w:r>
      <w:r w:rsidR="00DB11AC">
        <w:rPr>
          <w:sz w:val="24"/>
          <w:szCs w:val="24"/>
        </w:rPr>
        <w:t xml:space="preserve"> </w:t>
      </w:r>
      <w:r w:rsidR="005A6A0F">
        <w:rPr>
          <w:sz w:val="24"/>
          <w:szCs w:val="24"/>
        </w:rPr>
        <w:t>Gegena</w:t>
      </w:r>
      <w:r w:rsidR="00DB11AC">
        <w:rPr>
          <w:sz w:val="24"/>
          <w:szCs w:val="24"/>
        </w:rPr>
        <w:t xml:space="preserve">ntrag </w:t>
      </w:r>
      <w:r w:rsidR="00B73BB2">
        <w:rPr>
          <w:sz w:val="24"/>
          <w:szCs w:val="24"/>
        </w:rPr>
        <w:t>zurückg</w:t>
      </w:r>
      <w:r w:rsidR="00B73BB2">
        <w:rPr>
          <w:sz w:val="24"/>
          <w:szCs w:val="24"/>
        </w:rPr>
        <w:t>e</w:t>
      </w:r>
      <w:r w:rsidR="00B73BB2">
        <w:rPr>
          <w:sz w:val="24"/>
          <w:szCs w:val="24"/>
        </w:rPr>
        <w:t xml:space="preserve">wiesen worden. Formal war das richtig, denn die Grundlage des Antrags hatte sich inzwischen verändert. De facto jedoch hatte Benn </w:t>
      </w:r>
      <w:r w:rsidR="001E12FF">
        <w:rPr>
          <w:sz w:val="24"/>
          <w:szCs w:val="24"/>
        </w:rPr>
        <w:t>erst damit dem</w:t>
      </w:r>
      <w:r w:rsidR="00B73BB2">
        <w:rPr>
          <w:sz w:val="24"/>
          <w:szCs w:val="24"/>
        </w:rPr>
        <w:t xml:space="preserve"> </w:t>
      </w:r>
      <w:r w:rsidR="001E12FF">
        <w:rPr>
          <w:sz w:val="24"/>
          <w:szCs w:val="24"/>
        </w:rPr>
        <w:t>Vorgehen von Rust und von Schillings die Zustimmung verschafft</w:t>
      </w:r>
      <w:r w:rsidR="00DB11AC">
        <w:rPr>
          <w:sz w:val="24"/>
          <w:szCs w:val="24"/>
        </w:rPr>
        <w:t>.</w:t>
      </w:r>
      <w:r w:rsidR="00DB11AC">
        <w:rPr>
          <w:rStyle w:val="Funotenzeichen"/>
          <w:sz w:val="24"/>
          <w:szCs w:val="24"/>
        </w:rPr>
        <w:footnoteReference w:id="3"/>
      </w:r>
      <w:r w:rsidR="00770CEF">
        <w:rPr>
          <w:sz w:val="24"/>
          <w:szCs w:val="24"/>
        </w:rPr>
        <w:t xml:space="preserve"> </w:t>
      </w:r>
    </w:p>
    <w:p w:rsidR="003D1B0C" w:rsidRDefault="003D1B0C" w:rsidP="00863CCF">
      <w:pPr>
        <w:spacing w:line="276" w:lineRule="auto"/>
        <w:ind w:firstLine="708"/>
        <w:jc w:val="both"/>
        <w:rPr>
          <w:sz w:val="24"/>
          <w:szCs w:val="24"/>
        </w:rPr>
      </w:pPr>
      <w:r>
        <w:rPr>
          <w:sz w:val="24"/>
          <w:szCs w:val="24"/>
        </w:rPr>
        <w:t>D</w:t>
      </w:r>
      <w:r w:rsidR="00E35D6A">
        <w:rPr>
          <w:sz w:val="24"/>
          <w:szCs w:val="24"/>
        </w:rPr>
        <w:t xml:space="preserve">ies war der Beginn der </w:t>
      </w:r>
      <w:r w:rsidR="00F14181">
        <w:rPr>
          <w:sz w:val="24"/>
          <w:szCs w:val="24"/>
        </w:rPr>
        <w:t>„</w:t>
      </w:r>
      <w:r w:rsidR="00603292" w:rsidRPr="00F64082">
        <w:rPr>
          <w:sz w:val="24"/>
          <w:szCs w:val="24"/>
        </w:rPr>
        <w:t>Neuordnung</w:t>
      </w:r>
      <w:r w:rsidR="00113BF8">
        <w:rPr>
          <w:sz w:val="24"/>
          <w:szCs w:val="24"/>
        </w:rPr>
        <w:t>“ oder „Reorganisation</w:t>
      </w:r>
      <w:r w:rsidR="00D87CD5">
        <w:rPr>
          <w:sz w:val="24"/>
          <w:szCs w:val="24"/>
        </w:rPr>
        <w:t>“</w:t>
      </w:r>
      <w:r w:rsidR="00603292" w:rsidRPr="00F64082">
        <w:rPr>
          <w:sz w:val="24"/>
          <w:szCs w:val="24"/>
        </w:rPr>
        <w:t xml:space="preserve"> der </w:t>
      </w:r>
      <w:r>
        <w:rPr>
          <w:sz w:val="24"/>
          <w:szCs w:val="24"/>
        </w:rPr>
        <w:t xml:space="preserve">Akademie der Künste. </w:t>
      </w:r>
      <w:r w:rsidR="00840C71">
        <w:rPr>
          <w:sz w:val="24"/>
          <w:szCs w:val="24"/>
        </w:rPr>
        <w:t xml:space="preserve">Auch </w:t>
      </w:r>
      <w:r w:rsidR="00113BF8">
        <w:rPr>
          <w:sz w:val="24"/>
          <w:szCs w:val="24"/>
        </w:rPr>
        <w:t>hier</w:t>
      </w:r>
      <w:r w:rsidR="00E35D6A">
        <w:rPr>
          <w:sz w:val="24"/>
          <w:szCs w:val="24"/>
        </w:rPr>
        <w:t>bei leiste</w:t>
      </w:r>
      <w:r w:rsidR="00840C71">
        <w:rPr>
          <w:sz w:val="24"/>
          <w:szCs w:val="24"/>
        </w:rPr>
        <w:t xml:space="preserve">te </w:t>
      </w:r>
      <w:r w:rsidR="00113BF8">
        <w:rPr>
          <w:sz w:val="24"/>
          <w:szCs w:val="24"/>
        </w:rPr>
        <w:t xml:space="preserve">Gottfried </w:t>
      </w:r>
      <w:r w:rsidR="00840C71">
        <w:rPr>
          <w:sz w:val="24"/>
          <w:szCs w:val="24"/>
        </w:rPr>
        <w:t xml:space="preserve">Benn entscheidende </w:t>
      </w:r>
      <w:r w:rsidR="00E35D6A">
        <w:rPr>
          <w:sz w:val="24"/>
          <w:szCs w:val="24"/>
        </w:rPr>
        <w:t>Schrittmacherdienste</w:t>
      </w:r>
      <w:r w:rsidR="00840C71">
        <w:rPr>
          <w:sz w:val="24"/>
          <w:szCs w:val="24"/>
        </w:rPr>
        <w:t xml:space="preserve">. </w:t>
      </w:r>
      <w:r w:rsidR="00DE5CE7">
        <w:rPr>
          <w:sz w:val="24"/>
          <w:szCs w:val="24"/>
        </w:rPr>
        <w:t>Unter Hi</w:t>
      </w:r>
      <w:r w:rsidR="00DE5CE7">
        <w:rPr>
          <w:sz w:val="24"/>
          <w:szCs w:val="24"/>
        </w:rPr>
        <w:t>n</w:t>
      </w:r>
      <w:r w:rsidR="00DE5CE7">
        <w:rPr>
          <w:sz w:val="24"/>
          <w:szCs w:val="24"/>
        </w:rPr>
        <w:t>weis auf „Unterredungen mit dem Präsidenten“</w:t>
      </w:r>
      <w:r w:rsidR="00DE5CE7">
        <w:rPr>
          <w:rStyle w:val="Funotenzeichen"/>
          <w:sz w:val="24"/>
          <w:szCs w:val="24"/>
        </w:rPr>
        <w:footnoteReference w:id="4"/>
      </w:r>
      <w:r w:rsidR="00DE5CE7">
        <w:rPr>
          <w:sz w:val="24"/>
          <w:szCs w:val="24"/>
        </w:rPr>
        <w:t xml:space="preserve"> brachte er i</w:t>
      </w:r>
      <w:r w:rsidR="005A6A0F">
        <w:rPr>
          <w:sz w:val="24"/>
          <w:szCs w:val="24"/>
        </w:rPr>
        <w:t>n seiner Eigenschaft als kommi</w:t>
      </w:r>
      <w:r w:rsidR="005A6A0F">
        <w:rPr>
          <w:sz w:val="24"/>
          <w:szCs w:val="24"/>
        </w:rPr>
        <w:t>s</w:t>
      </w:r>
      <w:r w:rsidR="005A6A0F">
        <w:rPr>
          <w:sz w:val="24"/>
          <w:szCs w:val="24"/>
        </w:rPr>
        <w:lastRenderedPageBreak/>
        <w:t xml:space="preserve">sarischer Leiter </w:t>
      </w:r>
      <w:r w:rsidR="00DE5CE7">
        <w:rPr>
          <w:sz w:val="24"/>
          <w:szCs w:val="24"/>
        </w:rPr>
        <w:t xml:space="preserve">der Schriftstellersektion </w:t>
      </w:r>
      <w:r w:rsidR="00D87CD5">
        <w:rPr>
          <w:sz w:val="24"/>
          <w:szCs w:val="24"/>
        </w:rPr>
        <w:t>a</w:t>
      </w:r>
      <w:r w:rsidR="00840C71">
        <w:rPr>
          <w:sz w:val="24"/>
          <w:szCs w:val="24"/>
        </w:rPr>
        <w:t>uf der Sitzung der vom 13. März 1933</w:t>
      </w:r>
      <w:r w:rsidR="00840C71">
        <w:rPr>
          <w:rStyle w:val="Funotenzeichen"/>
          <w:sz w:val="24"/>
          <w:szCs w:val="24"/>
        </w:rPr>
        <w:footnoteReference w:id="5"/>
      </w:r>
      <w:r w:rsidR="00840C71">
        <w:rPr>
          <w:sz w:val="24"/>
          <w:szCs w:val="24"/>
        </w:rPr>
        <w:t xml:space="preserve"> </w:t>
      </w:r>
      <w:r w:rsidR="00DE5CE7">
        <w:rPr>
          <w:sz w:val="24"/>
          <w:szCs w:val="24"/>
        </w:rPr>
        <w:t>den Antrag ein</w:t>
      </w:r>
      <w:r w:rsidR="00840C71">
        <w:rPr>
          <w:sz w:val="24"/>
          <w:szCs w:val="24"/>
        </w:rPr>
        <w:t xml:space="preserve">, </w:t>
      </w:r>
      <w:r w:rsidR="00CD2381">
        <w:rPr>
          <w:sz w:val="24"/>
          <w:szCs w:val="24"/>
        </w:rPr>
        <w:t>die Sektion solle,</w:t>
      </w:r>
      <w:r w:rsidR="00840C71">
        <w:rPr>
          <w:sz w:val="24"/>
          <w:szCs w:val="24"/>
        </w:rPr>
        <w:t xml:space="preserve"> um ihre</w:t>
      </w:r>
      <w:r w:rsidR="00113BF8">
        <w:rPr>
          <w:sz w:val="24"/>
          <w:szCs w:val="24"/>
        </w:rPr>
        <w:t xml:space="preserve"> Bereitschaft, „an der Zukunft der Nation mitzugestalten“, </w:t>
      </w:r>
      <w:r w:rsidR="00840C71">
        <w:rPr>
          <w:sz w:val="24"/>
          <w:szCs w:val="24"/>
        </w:rPr>
        <w:t xml:space="preserve">zum Ausdruck zu bringen, über eine </w:t>
      </w:r>
      <w:r w:rsidR="00D00590">
        <w:rPr>
          <w:sz w:val="24"/>
          <w:szCs w:val="24"/>
        </w:rPr>
        <w:t>diesbezüglich</w:t>
      </w:r>
      <w:r w:rsidR="00CD2381">
        <w:rPr>
          <w:sz w:val="24"/>
          <w:szCs w:val="24"/>
        </w:rPr>
        <w:t xml:space="preserve">e, </w:t>
      </w:r>
      <w:r w:rsidR="00840C71">
        <w:rPr>
          <w:sz w:val="24"/>
          <w:szCs w:val="24"/>
        </w:rPr>
        <w:t xml:space="preserve">von ihm verfasste </w:t>
      </w:r>
      <w:r w:rsidR="00CD2381">
        <w:rPr>
          <w:sz w:val="24"/>
          <w:szCs w:val="24"/>
        </w:rPr>
        <w:t>„</w:t>
      </w:r>
      <w:r w:rsidR="00840C71">
        <w:rPr>
          <w:sz w:val="24"/>
          <w:szCs w:val="24"/>
        </w:rPr>
        <w:t>Umfrage</w:t>
      </w:r>
      <w:r w:rsidR="00CD2381">
        <w:rPr>
          <w:sz w:val="24"/>
          <w:szCs w:val="24"/>
        </w:rPr>
        <w:t>“</w:t>
      </w:r>
      <w:r w:rsidR="00840C71">
        <w:rPr>
          <w:sz w:val="24"/>
          <w:szCs w:val="24"/>
        </w:rPr>
        <w:t xml:space="preserve"> abstimmen</w:t>
      </w:r>
      <w:r w:rsidR="005A6A0F">
        <w:rPr>
          <w:sz w:val="24"/>
          <w:szCs w:val="24"/>
        </w:rPr>
        <w:t>.</w:t>
      </w:r>
      <w:r w:rsidR="00840C71">
        <w:rPr>
          <w:sz w:val="24"/>
          <w:szCs w:val="24"/>
        </w:rPr>
        <w:t xml:space="preserve"> </w:t>
      </w:r>
      <w:r w:rsidR="00D00590">
        <w:rPr>
          <w:sz w:val="24"/>
          <w:szCs w:val="24"/>
        </w:rPr>
        <w:t>Sie</w:t>
      </w:r>
      <w:r w:rsidR="005A6A0F">
        <w:rPr>
          <w:sz w:val="24"/>
          <w:szCs w:val="24"/>
        </w:rPr>
        <w:t xml:space="preserve"> </w:t>
      </w:r>
      <w:r w:rsidR="00D00590">
        <w:rPr>
          <w:sz w:val="24"/>
          <w:szCs w:val="24"/>
        </w:rPr>
        <w:t xml:space="preserve">wiederum </w:t>
      </w:r>
      <w:r w:rsidR="005A6A0F">
        <w:rPr>
          <w:sz w:val="24"/>
          <w:szCs w:val="24"/>
        </w:rPr>
        <w:t>solle</w:t>
      </w:r>
      <w:r w:rsidR="00840C71">
        <w:rPr>
          <w:sz w:val="24"/>
          <w:szCs w:val="24"/>
        </w:rPr>
        <w:t xml:space="preserve"> </w:t>
      </w:r>
      <w:r w:rsidR="00E35D6A">
        <w:rPr>
          <w:sz w:val="24"/>
          <w:szCs w:val="24"/>
        </w:rPr>
        <w:t xml:space="preserve">als </w:t>
      </w:r>
      <w:r w:rsidR="00840C71">
        <w:rPr>
          <w:sz w:val="24"/>
          <w:szCs w:val="24"/>
        </w:rPr>
        <w:t>Grundlage der Reorganisation sowie „einer eindeutigen und zuverlässigen Arbeit der Abteilung“ dienen.</w:t>
      </w:r>
      <w:r w:rsidR="005A6A0F">
        <w:rPr>
          <w:sz w:val="24"/>
          <w:szCs w:val="24"/>
        </w:rPr>
        <w:t xml:space="preserve"> – </w:t>
      </w:r>
      <w:r w:rsidR="007502A0">
        <w:rPr>
          <w:sz w:val="24"/>
          <w:szCs w:val="24"/>
        </w:rPr>
        <w:t>In der</w:t>
      </w:r>
      <w:r w:rsidR="00E35D6A">
        <w:rPr>
          <w:sz w:val="24"/>
          <w:szCs w:val="24"/>
        </w:rPr>
        <w:t xml:space="preserve"> </w:t>
      </w:r>
      <w:r w:rsidR="00840C71">
        <w:rPr>
          <w:sz w:val="24"/>
          <w:szCs w:val="24"/>
        </w:rPr>
        <w:t>Sprache</w:t>
      </w:r>
      <w:r w:rsidR="002811B5">
        <w:rPr>
          <w:sz w:val="24"/>
          <w:szCs w:val="24"/>
        </w:rPr>
        <w:t xml:space="preserve">, </w:t>
      </w:r>
      <w:r w:rsidR="00500B3B">
        <w:rPr>
          <w:sz w:val="24"/>
          <w:szCs w:val="24"/>
        </w:rPr>
        <w:t>in der Benn sein An</w:t>
      </w:r>
      <w:r w:rsidR="007502A0">
        <w:rPr>
          <w:sz w:val="24"/>
          <w:szCs w:val="24"/>
        </w:rPr>
        <w:t>trag</w:t>
      </w:r>
      <w:r w:rsidR="00500B3B">
        <w:rPr>
          <w:sz w:val="24"/>
          <w:szCs w:val="24"/>
        </w:rPr>
        <w:t xml:space="preserve"> formuliert</w:t>
      </w:r>
      <w:r w:rsidR="007502A0">
        <w:rPr>
          <w:sz w:val="24"/>
          <w:szCs w:val="24"/>
        </w:rPr>
        <w:t xml:space="preserve"> war, </w:t>
      </w:r>
      <w:r w:rsidR="00500B3B">
        <w:rPr>
          <w:sz w:val="24"/>
          <w:szCs w:val="24"/>
        </w:rPr>
        <w:t>spi</w:t>
      </w:r>
      <w:r w:rsidR="00500B3B">
        <w:rPr>
          <w:sz w:val="24"/>
          <w:szCs w:val="24"/>
        </w:rPr>
        <w:t>e</w:t>
      </w:r>
      <w:r w:rsidR="00500B3B">
        <w:rPr>
          <w:sz w:val="24"/>
          <w:szCs w:val="24"/>
        </w:rPr>
        <w:t xml:space="preserve">gelt sich auf bestürzende Art und Weise der </w:t>
      </w:r>
      <w:r w:rsidR="007502A0">
        <w:rPr>
          <w:sz w:val="24"/>
          <w:szCs w:val="24"/>
        </w:rPr>
        <w:t>neue</w:t>
      </w:r>
      <w:r w:rsidR="00500B3B">
        <w:rPr>
          <w:sz w:val="24"/>
          <w:szCs w:val="24"/>
        </w:rPr>
        <w:t xml:space="preserve"> Zeitgeist</w:t>
      </w:r>
      <w:r w:rsidR="007502A0">
        <w:rPr>
          <w:sz w:val="24"/>
          <w:szCs w:val="24"/>
        </w:rPr>
        <w:t>.</w:t>
      </w:r>
      <w:r w:rsidR="00840C71">
        <w:rPr>
          <w:sz w:val="24"/>
          <w:szCs w:val="24"/>
        </w:rPr>
        <w:t xml:space="preserve"> </w:t>
      </w:r>
      <w:r w:rsidR="007502A0">
        <w:rPr>
          <w:sz w:val="24"/>
          <w:szCs w:val="24"/>
        </w:rPr>
        <w:t>G</w:t>
      </w:r>
      <w:r w:rsidR="00D87CD5">
        <w:rPr>
          <w:sz w:val="24"/>
          <w:szCs w:val="24"/>
        </w:rPr>
        <w:t xml:space="preserve">eradezu </w:t>
      </w:r>
      <w:r w:rsidR="00840C71">
        <w:rPr>
          <w:sz w:val="24"/>
          <w:szCs w:val="24"/>
        </w:rPr>
        <w:t xml:space="preserve">schockierend </w:t>
      </w:r>
      <w:r w:rsidR="00500B3B">
        <w:rPr>
          <w:sz w:val="24"/>
          <w:szCs w:val="24"/>
        </w:rPr>
        <w:t xml:space="preserve">ist </w:t>
      </w:r>
      <w:r w:rsidR="007502A0">
        <w:rPr>
          <w:sz w:val="24"/>
          <w:szCs w:val="24"/>
        </w:rPr>
        <w:t>jedoch</w:t>
      </w:r>
      <w:r w:rsidR="00500B3B">
        <w:rPr>
          <w:sz w:val="24"/>
          <w:szCs w:val="24"/>
        </w:rPr>
        <w:t xml:space="preserve"> </w:t>
      </w:r>
      <w:r w:rsidR="00113BF8">
        <w:rPr>
          <w:sz w:val="24"/>
          <w:szCs w:val="24"/>
        </w:rPr>
        <w:t>der inquisitorische Ton</w:t>
      </w:r>
      <w:r w:rsidR="00500B3B">
        <w:rPr>
          <w:sz w:val="24"/>
          <w:szCs w:val="24"/>
        </w:rPr>
        <w:t>.</w:t>
      </w:r>
      <w:r w:rsidR="005A6A0F" w:rsidRPr="005A6A0F">
        <w:rPr>
          <w:sz w:val="24"/>
          <w:szCs w:val="24"/>
        </w:rPr>
        <w:t xml:space="preserve"> </w:t>
      </w:r>
      <w:r w:rsidR="005A6A0F">
        <w:rPr>
          <w:sz w:val="24"/>
          <w:szCs w:val="24"/>
        </w:rPr>
        <w:t xml:space="preserve">Es handelte sich </w:t>
      </w:r>
      <w:r w:rsidR="007502A0">
        <w:rPr>
          <w:sz w:val="24"/>
          <w:szCs w:val="24"/>
        </w:rPr>
        <w:t>in Wahrheit</w:t>
      </w:r>
      <w:r w:rsidR="005A6A0F">
        <w:rPr>
          <w:sz w:val="24"/>
          <w:szCs w:val="24"/>
        </w:rPr>
        <w:t xml:space="preserve"> nicht um eine </w:t>
      </w:r>
      <w:r w:rsidR="00500B3B">
        <w:rPr>
          <w:sz w:val="24"/>
          <w:szCs w:val="24"/>
        </w:rPr>
        <w:t xml:space="preserve">harmlose </w:t>
      </w:r>
      <w:r w:rsidR="005A6A0F">
        <w:rPr>
          <w:sz w:val="24"/>
          <w:szCs w:val="24"/>
        </w:rPr>
        <w:t xml:space="preserve">„Umfrage“, wie beschönigend immer wieder formuliert wird, </w:t>
      </w:r>
      <w:r w:rsidR="00500B3B">
        <w:rPr>
          <w:sz w:val="24"/>
          <w:szCs w:val="24"/>
        </w:rPr>
        <w:t xml:space="preserve">sondern um </w:t>
      </w:r>
      <w:r w:rsidR="007502A0">
        <w:rPr>
          <w:sz w:val="24"/>
          <w:szCs w:val="24"/>
        </w:rPr>
        <w:t xml:space="preserve">die Forderung nach Offenlegung der politischen </w:t>
      </w:r>
      <w:r w:rsidR="00855B5C">
        <w:rPr>
          <w:sz w:val="24"/>
          <w:szCs w:val="24"/>
        </w:rPr>
        <w:t>Gesinn</w:t>
      </w:r>
      <w:r w:rsidR="007502A0">
        <w:rPr>
          <w:sz w:val="24"/>
          <w:szCs w:val="24"/>
        </w:rPr>
        <w:t>ung. Gefordert wurde die „Anerkennung der geschichtlichen Lage“, also die Zustimmung zur nationalsozialistisch geführten Regierung und damit auch ihrer Rasse</w:t>
      </w:r>
      <w:r w:rsidR="007502A0">
        <w:rPr>
          <w:sz w:val="24"/>
          <w:szCs w:val="24"/>
        </w:rPr>
        <w:t>n</w:t>
      </w:r>
      <w:r w:rsidR="007502A0">
        <w:rPr>
          <w:sz w:val="24"/>
          <w:szCs w:val="24"/>
        </w:rPr>
        <w:t>politik. Nur wer sich hier positiv äußerte, hatte überhaupt eine Chance, Mitglied der Akad</w:t>
      </w:r>
      <w:r w:rsidR="007502A0">
        <w:rPr>
          <w:sz w:val="24"/>
          <w:szCs w:val="24"/>
        </w:rPr>
        <w:t>e</w:t>
      </w:r>
      <w:r w:rsidR="007502A0">
        <w:rPr>
          <w:sz w:val="24"/>
          <w:szCs w:val="24"/>
        </w:rPr>
        <w:t>mie zu bleiben. „Juden“ oder „Judenstämmli</w:t>
      </w:r>
      <w:r w:rsidR="001E12FF">
        <w:rPr>
          <w:sz w:val="24"/>
          <w:szCs w:val="24"/>
        </w:rPr>
        <w:t>n</w:t>
      </w:r>
      <w:r w:rsidR="007502A0">
        <w:rPr>
          <w:sz w:val="24"/>
          <w:szCs w:val="24"/>
        </w:rPr>
        <w:t>ge“ hatten sie nicht. Aber das war in dem B</w:t>
      </w:r>
      <w:r w:rsidR="007502A0">
        <w:rPr>
          <w:sz w:val="24"/>
          <w:szCs w:val="24"/>
        </w:rPr>
        <w:t>e</w:t>
      </w:r>
      <w:r w:rsidR="007502A0">
        <w:rPr>
          <w:sz w:val="24"/>
          <w:szCs w:val="24"/>
        </w:rPr>
        <w:t>schluss noch nicht formuliert</w:t>
      </w:r>
      <w:r w:rsidR="00500B3B">
        <w:rPr>
          <w:sz w:val="24"/>
          <w:szCs w:val="24"/>
        </w:rPr>
        <w:t>:</w:t>
      </w:r>
      <w:r w:rsidR="005A6A0F">
        <w:rPr>
          <w:sz w:val="24"/>
          <w:szCs w:val="24"/>
        </w:rPr>
        <w:t xml:space="preserve"> </w:t>
      </w:r>
    </w:p>
    <w:p w:rsidR="00840C71" w:rsidRDefault="00840C71" w:rsidP="00863CCF">
      <w:pPr>
        <w:spacing w:line="276" w:lineRule="auto"/>
        <w:ind w:left="1134"/>
        <w:jc w:val="both"/>
        <w:rPr>
          <w:sz w:val="24"/>
          <w:szCs w:val="24"/>
        </w:rPr>
      </w:pPr>
      <w:r>
        <w:rPr>
          <w:sz w:val="24"/>
          <w:szCs w:val="24"/>
        </w:rPr>
        <w:t>„Sind Sie bereit, unter Anerkennung der veränderten geschichtlichen Lage weiter Ihre Person der Preußis</w:t>
      </w:r>
      <w:r w:rsidR="00213A21">
        <w:rPr>
          <w:sz w:val="24"/>
          <w:szCs w:val="24"/>
        </w:rPr>
        <w:t>c</w:t>
      </w:r>
      <w:r>
        <w:rPr>
          <w:sz w:val="24"/>
          <w:szCs w:val="24"/>
        </w:rPr>
        <w:t>hen Akademie der Künste zur Verfügung zu stellen? Eine Bejahung dieser Frage schließt die öffentliche politische Betätigung gegen die Regierung [!] aus und verpflichtet Sie zu einer loyalen Mitarbeit an den satzung</w:t>
      </w:r>
      <w:r>
        <w:rPr>
          <w:sz w:val="24"/>
          <w:szCs w:val="24"/>
        </w:rPr>
        <w:t>s</w:t>
      </w:r>
      <w:r>
        <w:rPr>
          <w:sz w:val="24"/>
          <w:szCs w:val="24"/>
        </w:rPr>
        <w:t>gemäß der Akademie zufallenden nationalen kulturellen Aufgaben im Sinne der veränderten geschichtlichen Lage.“</w:t>
      </w:r>
    </w:p>
    <w:p w:rsidR="00A36A21" w:rsidRDefault="002811B5" w:rsidP="00863CCF">
      <w:pPr>
        <w:spacing w:line="276" w:lineRule="auto"/>
        <w:jc w:val="both"/>
        <w:rPr>
          <w:sz w:val="24"/>
          <w:szCs w:val="24"/>
        </w:rPr>
      </w:pPr>
      <w:r>
        <w:rPr>
          <w:sz w:val="24"/>
          <w:szCs w:val="24"/>
        </w:rPr>
        <w:t xml:space="preserve">Wie diese Befragung ausging, ist </w:t>
      </w:r>
      <w:r w:rsidR="00113BF8">
        <w:rPr>
          <w:sz w:val="24"/>
          <w:szCs w:val="24"/>
        </w:rPr>
        <w:t>bekannt</w:t>
      </w:r>
      <w:r>
        <w:rPr>
          <w:sz w:val="24"/>
          <w:szCs w:val="24"/>
        </w:rPr>
        <w:t>.</w:t>
      </w:r>
      <w:r w:rsidR="00271519">
        <w:rPr>
          <w:rStyle w:val="Funotenzeichen"/>
          <w:sz w:val="24"/>
          <w:szCs w:val="24"/>
        </w:rPr>
        <w:footnoteReference w:id="6"/>
      </w:r>
      <w:r>
        <w:rPr>
          <w:sz w:val="24"/>
          <w:szCs w:val="24"/>
        </w:rPr>
        <w:t xml:space="preserve"> </w:t>
      </w:r>
      <w:r w:rsidR="00C43A75">
        <w:rPr>
          <w:sz w:val="24"/>
          <w:szCs w:val="24"/>
        </w:rPr>
        <w:t>Thomas Mann, Alfred Döblin und Alfons Paquet erklärten ihren Rücktritt. Rudolf Pannwitz, René Schick</w:t>
      </w:r>
      <w:r w:rsidR="00773582">
        <w:rPr>
          <w:sz w:val="24"/>
          <w:szCs w:val="24"/>
        </w:rPr>
        <w:t>e</w:t>
      </w:r>
      <w:r w:rsidR="00C43A75">
        <w:rPr>
          <w:sz w:val="24"/>
          <w:szCs w:val="24"/>
        </w:rPr>
        <w:t>le und Jakob Wassermann wi</w:t>
      </w:r>
      <w:r w:rsidR="00773582">
        <w:rPr>
          <w:sz w:val="24"/>
          <w:szCs w:val="24"/>
        </w:rPr>
        <w:t>e</w:t>
      </w:r>
      <w:r w:rsidR="00C43A75">
        <w:rPr>
          <w:sz w:val="24"/>
          <w:szCs w:val="24"/>
        </w:rPr>
        <w:t xml:space="preserve">sen die geforderte Erklärung zurück, ohne auszutreten. Sie werden wie andere </w:t>
      </w:r>
      <w:r w:rsidR="007502A0">
        <w:rPr>
          <w:sz w:val="24"/>
          <w:szCs w:val="24"/>
        </w:rPr>
        <w:t>ausgeschlossen</w:t>
      </w:r>
      <w:r w:rsidR="00A36A21">
        <w:rPr>
          <w:sz w:val="24"/>
          <w:szCs w:val="24"/>
        </w:rPr>
        <w:t>.</w:t>
      </w:r>
    </w:p>
    <w:p w:rsidR="001E12FF" w:rsidRDefault="001E12FF" w:rsidP="00863CCF">
      <w:pPr>
        <w:spacing w:line="276" w:lineRule="auto"/>
        <w:jc w:val="both"/>
        <w:rPr>
          <w:sz w:val="24"/>
          <w:szCs w:val="24"/>
        </w:rPr>
      </w:pPr>
    </w:p>
    <w:p w:rsidR="00271519" w:rsidRPr="007D6130" w:rsidRDefault="00F14181" w:rsidP="00863CCF">
      <w:pPr>
        <w:spacing w:line="276" w:lineRule="auto"/>
        <w:ind w:firstLine="708"/>
        <w:jc w:val="both"/>
        <w:rPr>
          <w:i/>
          <w:sz w:val="24"/>
          <w:szCs w:val="24"/>
        </w:rPr>
      </w:pPr>
      <w:r>
        <w:rPr>
          <w:sz w:val="24"/>
          <w:szCs w:val="24"/>
        </w:rPr>
        <w:t>Bemerkenswert ist</w:t>
      </w:r>
      <w:r w:rsidR="00271519">
        <w:rPr>
          <w:sz w:val="24"/>
          <w:szCs w:val="24"/>
        </w:rPr>
        <w:t>,</w:t>
      </w:r>
      <w:r>
        <w:rPr>
          <w:sz w:val="24"/>
          <w:szCs w:val="24"/>
        </w:rPr>
        <w:t xml:space="preserve"> </w:t>
      </w:r>
      <w:r w:rsidR="002811B5">
        <w:rPr>
          <w:sz w:val="24"/>
          <w:szCs w:val="24"/>
        </w:rPr>
        <w:t>dass</w:t>
      </w:r>
      <w:r w:rsidR="00271519">
        <w:rPr>
          <w:sz w:val="24"/>
          <w:szCs w:val="24"/>
        </w:rPr>
        <w:t xml:space="preserve"> in diesem Fall</w:t>
      </w:r>
      <w:r w:rsidR="002811B5">
        <w:rPr>
          <w:sz w:val="24"/>
          <w:szCs w:val="24"/>
        </w:rPr>
        <w:t xml:space="preserve"> </w:t>
      </w:r>
      <w:r w:rsidR="00773582">
        <w:rPr>
          <w:sz w:val="24"/>
          <w:szCs w:val="24"/>
        </w:rPr>
        <w:t xml:space="preserve">von einer Seite, wo es nicht erwartet worden war, </w:t>
      </w:r>
      <w:r w:rsidR="00271519">
        <w:rPr>
          <w:sz w:val="24"/>
          <w:szCs w:val="24"/>
        </w:rPr>
        <w:t xml:space="preserve">Protest </w:t>
      </w:r>
      <w:r w:rsidR="002C7798">
        <w:rPr>
          <w:sz w:val="24"/>
          <w:szCs w:val="24"/>
        </w:rPr>
        <w:t>laut wurde</w:t>
      </w:r>
      <w:r w:rsidR="002811B5">
        <w:rPr>
          <w:sz w:val="24"/>
          <w:szCs w:val="24"/>
        </w:rPr>
        <w:t>.</w:t>
      </w:r>
      <w:r w:rsidR="00773582">
        <w:rPr>
          <w:rStyle w:val="Funotenzeichen"/>
          <w:sz w:val="24"/>
          <w:szCs w:val="24"/>
        </w:rPr>
        <w:footnoteReference w:id="7"/>
      </w:r>
      <w:r w:rsidR="007D6130">
        <w:rPr>
          <w:sz w:val="24"/>
          <w:szCs w:val="24"/>
        </w:rPr>
        <w:t xml:space="preserve"> </w:t>
      </w:r>
      <w:r w:rsidR="00012AFF" w:rsidRPr="00F64082">
        <w:rPr>
          <w:sz w:val="24"/>
          <w:szCs w:val="24"/>
        </w:rPr>
        <w:t>In einem luzid argumentierenden Schreiben an von Schillings erlä</w:t>
      </w:r>
      <w:r w:rsidR="00012AFF" w:rsidRPr="00F64082">
        <w:rPr>
          <w:sz w:val="24"/>
          <w:szCs w:val="24"/>
        </w:rPr>
        <w:t>u</w:t>
      </w:r>
      <w:r w:rsidR="00012AFF" w:rsidRPr="00F64082">
        <w:rPr>
          <w:sz w:val="24"/>
          <w:szCs w:val="24"/>
        </w:rPr>
        <w:t xml:space="preserve">terte </w:t>
      </w:r>
      <w:r w:rsidR="002811B5">
        <w:rPr>
          <w:sz w:val="24"/>
          <w:szCs w:val="24"/>
        </w:rPr>
        <w:t>Ricarda Huch</w:t>
      </w:r>
      <w:r w:rsidR="00012AFF" w:rsidRPr="00F64082">
        <w:rPr>
          <w:sz w:val="24"/>
          <w:szCs w:val="24"/>
        </w:rPr>
        <w:t>,</w:t>
      </w:r>
      <w:r w:rsidR="002811B5">
        <w:rPr>
          <w:sz w:val="24"/>
          <w:szCs w:val="24"/>
        </w:rPr>
        <w:t xml:space="preserve"> die stellvertretende Vorsitzende der Sektion,</w:t>
      </w:r>
      <w:r w:rsidR="00012AFF" w:rsidRPr="00F64082">
        <w:rPr>
          <w:sz w:val="24"/>
          <w:szCs w:val="24"/>
        </w:rPr>
        <w:t xml:space="preserve"> </w:t>
      </w:r>
      <w:r w:rsidR="00012AFF" w:rsidRPr="00271519">
        <w:rPr>
          <w:sz w:val="24"/>
          <w:szCs w:val="24"/>
        </w:rPr>
        <w:t>weshalb</w:t>
      </w:r>
      <w:r w:rsidR="00012AFF" w:rsidRPr="00F64082">
        <w:rPr>
          <w:sz w:val="24"/>
          <w:szCs w:val="24"/>
        </w:rPr>
        <w:t xml:space="preserve"> </w:t>
      </w:r>
      <w:r w:rsidR="00012AFF" w:rsidRPr="00271519">
        <w:rPr>
          <w:i/>
          <w:sz w:val="24"/>
          <w:szCs w:val="24"/>
        </w:rPr>
        <w:t>sie</w:t>
      </w:r>
      <w:r w:rsidR="00012AFF" w:rsidRPr="00F64082">
        <w:rPr>
          <w:sz w:val="24"/>
          <w:szCs w:val="24"/>
        </w:rPr>
        <w:t xml:space="preserve"> unter den geg</w:t>
      </w:r>
      <w:r w:rsidR="00012AFF" w:rsidRPr="00F64082">
        <w:rPr>
          <w:sz w:val="24"/>
          <w:szCs w:val="24"/>
        </w:rPr>
        <w:t>e</w:t>
      </w:r>
      <w:r w:rsidR="00012AFF" w:rsidRPr="00F64082">
        <w:rPr>
          <w:sz w:val="24"/>
          <w:szCs w:val="24"/>
        </w:rPr>
        <w:t xml:space="preserve">benen Umständen </w:t>
      </w:r>
      <w:r w:rsidR="00012AFF" w:rsidRPr="007D6130">
        <w:rPr>
          <w:i/>
          <w:sz w:val="24"/>
          <w:szCs w:val="24"/>
        </w:rPr>
        <w:t xml:space="preserve">nicht weiter Mitglied der Akademie </w:t>
      </w:r>
      <w:r w:rsidR="00012AFF" w:rsidRPr="00324B8E">
        <w:rPr>
          <w:sz w:val="24"/>
          <w:szCs w:val="24"/>
        </w:rPr>
        <w:t>sein könne</w:t>
      </w:r>
      <w:r w:rsidR="007D6130" w:rsidRPr="00324B8E">
        <w:rPr>
          <w:sz w:val="24"/>
          <w:szCs w:val="24"/>
        </w:rPr>
        <w:t>:</w:t>
      </w:r>
      <w:r w:rsidR="00012AFF" w:rsidRPr="007D6130">
        <w:rPr>
          <w:i/>
          <w:sz w:val="24"/>
          <w:szCs w:val="24"/>
        </w:rPr>
        <w:t xml:space="preserve"> </w:t>
      </w:r>
    </w:p>
    <w:p w:rsidR="00012AFF" w:rsidRPr="00F64082" w:rsidRDefault="00603292" w:rsidP="00863CCF">
      <w:pPr>
        <w:spacing w:line="276" w:lineRule="auto"/>
        <w:ind w:left="1134"/>
        <w:jc w:val="both"/>
        <w:rPr>
          <w:sz w:val="24"/>
          <w:szCs w:val="24"/>
        </w:rPr>
      </w:pPr>
      <w:r>
        <w:rPr>
          <w:sz w:val="24"/>
          <w:szCs w:val="24"/>
        </w:rPr>
        <w:t>„</w:t>
      </w:r>
      <w:r w:rsidR="00012AFF" w:rsidRPr="00F64082">
        <w:rPr>
          <w:sz w:val="24"/>
          <w:szCs w:val="24"/>
        </w:rPr>
        <w:t>[...] Es liegt mir daran, Ihnen verständlich zu machen, warum ich Ihrem Wunsche [in der Preußischen Akademie zu verbleiben] nicht entsprechen kann.</w:t>
      </w:r>
    </w:p>
    <w:p w:rsidR="00012AFF" w:rsidRPr="00F64082" w:rsidRDefault="00012AFF" w:rsidP="00863CCF">
      <w:pPr>
        <w:spacing w:line="276" w:lineRule="auto"/>
        <w:ind w:left="1134"/>
        <w:jc w:val="both"/>
        <w:rPr>
          <w:sz w:val="24"/>
          <w:szCs w:val="24"/>
        </w:rPr>
      </w:pPr>
      <w:r w:rsidRPr="00F64082">
        <w:rPr>
          <w:sz w:val="24"/>
          <w:szCs w:val="24"/>
        </w:rPr>
        <w:t>Daß ein Deutscher deutsch empfindet, möchte ich fast für selbstverständlich ha</w:t>
      </w:r>
      <w:r w:rsidRPr="00F64082">
        <w:rPr>
          <w:sz w:val="24"/>
          <w:szCs w:val="24"/>
        </w:rPr>
        <w:t>l</w:t>
      </w:r>
      <w:r w:rsidRPr="00F64082">
        <w:rPr>
          <w:sz w:val="24"/>
          <w:szCs w:val="24"/>
        </w:rPr>
        <w:t>ten; aber was deutsch ist, und wie Deutschtum sich betätigen soll, darüber gibt es verschiedene Meinungen. Was die jetzige Regierung als nationale Gesinnung vo</w:t>
      </w:r>
      <w:r w:rsidRPr="00F64082">
        <w:rPr>
          <w:sz w:val="24"/>
          <w:szCs w:val="24"/>
        </w:rPr>
        <w:t>r</w:t>
      </w:r>
      <w:r w:rsidRPr="00F64082">
        <w:rPr>
          <w:sz w:val="24"/>
          <w:szCs w:val="24"/>
        </w:rPr>
        <w:t>schreibt, ist nicht mein Deutschtum. Die Zentralisierung, den Zwang, die brutalen Methoden, die Diffamierung Andersdenkender, das prahlerische Selbstlob halte ich für undeutsch und unheilvoll. Bei einer so sehr von der staatlich vorgeschri</w:t>
      </w:r>
      <w:r w:rsidRPr="00F64082">
        <w:rPr>
          <w:sz w:val="24"/>
          <w:szCs w:val="24"/>
        </w:rPr>
        <w:t>e</w:t>
      </w:r>
      <w:r w:rsidRPr="00F64082">
        <w:rPr>
          <w:sz w:val="24"/>
          <w:szCs w:val="24"/>
        </w:rPr>
        <w:t>benen Meinung abweichenden Auffassung halte ich es für unmöglich, in einer staatlichen Akademie zu bleiben.</w:t>
      </w:r>
    </w:p>
    <w:p w:rsidR="00012AFF" w:rsidRPr="00F64082" w:rsidRDefault="00012AFF" w:rsidP="00863CCF">
      <w:pPr>
        <w:spacing w:line="276" w:lineRule="auto"/>
        <w:ind w:left="1134"/>
        <w:jc w:val="both"/>
        <w:rPr>
          <w:sz w:val="24"/>
          <w:szCs w:val="24"/>
        </w:rPr>
      </w:pPr>
      <w:r w:rsidRPr="00F64082">
        <w:rPr>
          <w:sz w:val="24"/>
          <w:szCs w:val="24"/>
        </w:rPr>
        <w:t>Sie sagen, die mir von der Akademie vorgelegte Erklärung werde mich nicht an der freien Meinungsäußerung hindern. Abgesehen davon, daß ‚eine loyale Mita</w:t>
      </w:r>
      <w:r w:rsidRPr="00F64082">
        <w:rPr>
          <w:sz w:val="24"/>
          <w:szCs w:val="24"/>
        </w:rPr>
        <w:t>r</w:t>
      </w:r>
      <w:r w:rsidRPr="00F64082">
        <w:rPr>
          <w:sz w:val="24"/>
          <w:szCs w:val="24"/>
        </w:rPr>
        <w:t>beit an den satzungsgemäß der Akademie zufallenden nationalen kulturellen Au</w:t>
      </w:r>
      <w:r w:rsidRPr="00F64082">
        <w:rPr>
          <w:sz w:val="24"/>
          <w:szCs w:val="24"/>
        </w:rPr>
        <w:t>f</w:t>
      </w:r>
      <w:r w:rsidRPr="00F64082">
        <w:rPr>
          <w:sz w:val="24"/>
          <w:szCs w:val="24"/>
        </w:rPr>
        <w:lastRenderedPageBreak/>
        <w:t>gaben im Sinne der veränderten geschichtlichen Lage’ eine Übereinstimmung mit dem Programm der Regierung erfordert, die bei mir nicht vorhanden ist, würde ich keine Zeitung oder Zeitschrift finden, die eine oppositionelle Meinung druc</w:t>
      </w:r>
      <w:r w:rsidRPr="00F64082">
        <w:rPr>
          <w:sz w:val="24"/>
          <w:szCs w:val="24"/>
        </w:rPr>
        <w:t>k</w:t>
      </w:r>
      <w:r w:rsidRPr="00F64082">
        <w:rPr>
          <w:sz w:val="24"/>
          <w:szCs w:val="24"/>
        </w:rPr>
        <w:t>te. Da bleibt das Recht der freien Meinungsäußerung in der Theorie stecken.</w:t>
      </w:r>
    </w:p>
    <w:p w:rsidR="00012AFF" w:rsidRPr="00F64082" w:rsidRDefault="00012AFF" w:rsidP="00863CCF">
      <w:pPr>
        <w:spacing w:line="276" w:lineRule="auto"/>
        <w:ind w:left="1134"/>
        <w:jc w:val="both"/>
        <w:rPr>
          <w:sz w:val="24"/>
          <w:szCs w:val="24"/>
        </w:rPr>
      </w:pPr>
      <w:r w:rsidRPr="00F64082">
        <w:rPr>
          <w:sz w:val="24"/>
          <w:szCs w:val="24"/>
        </w:rPr>
        <w:t>Sie erwähnen die Herren Heinrich Mann und Dr. Döblin. Es ist wahr, daß ich mit Herrn Heinrich Mann nicht übereinstimmte, mit Herrn Dr. Döblin tat ich es nicht immer, aber doch in manchen Dingen. Jedenfalls möchte ich wünschen, daß alle nichtjüdischen Deutschen so gewissenhaft suchten, das Richtige zu erkennen und zu tun, so offen, ehrlich und anständig wären, wie ich ihn immer gefunden habe. Meiner Ansicht nach konnte er angesichts der Judenhetze nicht anders handeln, als er getan hat. [...]</w:t>
      </w:r>
      <w:r w:rsidR="00603292">
        <w:rPr>
          <w:sz w:val="24"/>
          <w:szCs w:val="24"/>
        </w:rPr>
        <w:t>“</w:t>
      </w:r>
      <w:r w:rsidRPr="00F64082">
        <w:rPr>
          <w:rStyle w:val="Funotenzeichen"/>
          <w:sz w:val="24"/>
          <w:szCs w:val="24"/>
        </w:rPr>
        <w:footnoteReference w:id="8"/>
      </w:r>
    </w:p>
    <w:p w:rsidR="007D6130" w:rsidRPr="00F64082" w:rsidRDefault="007D6130" w:rsidP="00863CCF">
      <w:pPr>
        <w:spacing w:line="276" w:lineRule="auto"/>
        <w:jc w:val="both"/>
        <w:rPr>
          <w:sz w:val="24"/>
          <w:szCs w:val="24"/>
        </w:rPr>
      </w:pPr>
      <w:r>
        <w:rPr>
          <w:sz w:val="24"/>
          <w:szCs w:val="24"/>
        </w:rPr>
        <w:t>Ricarda Huch</w:t>
      </w:r>
      <w:r w:rsidRPr="00F64082">
        <w:rPr>
          <w:sz w:val="24"/>
          <w:szCs w:val="24"/>
        </w:rPr>
        <w:t xml:space="preserve"> rekurrierte </w:t>
      </w:r>
      <w:r w:rsidR="002C7798">
        <w:rPr>
          <w:sz w:val="24"/>
          <w:szCs w:val="24"/>
        </w:rPr>
        <w:t xml:space="preserve">hier </w:t>
      </w:r>
      <w:r w:rsidRPr="00F64082">
        <w:rPr>
          <w:sz w:val="24"/>
          <w:szCs w:val="24"/>
        </w:rPr>
        <w:t>auf Tatbestände, die der intellektuellen Elite</w:t>
      </w:r>
      <w:r w:rsidR="002C7798">
        <w:rPr>
          <w:sz w:val="24"/>
          <w:szCs w:val="24"/>
        </w:rPr>
        <w:t xml:space="preserve"> </w:t>
      </w:r>
      <w:r w:rsidRPr="00F64082">
        <w:rPr>
          <w:sz w:val="24"/>
          <w:szCs w:val="24"/>
        </w:rPr>
        <w:t>hätten vor Augen stehen müssen</w:t>
      </w:r>
      <w:r w:rsidR="002C7798">
        <w:rPr>
          <w:sz w:val="24"/>
          <w:szCs w:val="24"/>
        </w:rPr>
        <w:t>:</w:t>
      </w:r>
      <w:r>
        <w:rPr>
          <w:sz w:val="24"/>
          <w:szCs w:val="24"/>
        </w:rPr>
        <w:t xml:space="preserve"> die </w:t>
      </w:r>
      <w:r w:rsidRPr="00F64082">
        <w:rPr>
          <w:sz w:val="24"/>
          <w:szCs w:val="24"/>
        </w:rPr>
        <w:t xml:space="preserve">Pressezensur, das Verbot der freien politischen Äußerung </w:t>
      </w:r>
      <w:r w:rsidR="00500B3B">
        <w:rPr>
          <w:sz w:val="24"/>
          <w:szCs w:val="24"/>
        </w:rPr>
        <w:t xml:space="preserve">und </w:t>
      </w:r>
      <w:r w:rsidR="00500B3B" w:rsidRPr="00F64082">
        <w:rPr>
          <w:sz w:val="24"/>
          <w:szCs w:val="24"/>
        </w:rPr>
        <w:t xml:space="preserve">speziell </w:t>
      </w:r>
      <w:r w:rsidRPr="00F64082">
        <w:rPr>
          <w:sz w:val="24"/>
          <w:szCs w:val="24"/>
        </w:rPr>
        <w:t>d</w:t>
      </w:r>
      <w:r w:rsidR="00500B3B">
        <w:rPr>
          <w:sz w:val="24"/>
          <w:szCs w:val="24"/>
        </w:rPr>
        <w:t>i</w:t>
      </w:r>
      <w:r w:rsidRPr="00F64082">
        <w:rPr>
          <w:sz w:val="24"/>
          <w:szCs w:val="24"/>
        </w:rPr>
        <w:t xml:space="preserve">e regierungsamtliche </w:t>
      </w:r>
      <w:r>
        <w:rPr>
          <w:sz w:val="24"/>
          <w:szCs w:val="24"/>
        </w:rPr>
        <w:t>„</w:t>
      </w:r>
      <w:r w:rsidRPr="00F64082">
        <w:rPr>
          <w:sz w:val="24"/>
          <w:szCs w:val="24"/>
        </w:rPr>
        <w:t>Judenhetze</w:t>
      </w:r>
      <w:r>
        <w:rPr>
          <w:sz w:val="24"/>
          <w:szCs w:val="24"/>
        </w:rPr>
        <w:t>“</w:t>
      </w:r>
      <w:r w:rsidR="00500B3B">
        <w:rPr>
          <w:sz w:val="24"/>
          <w:szCs w:val="24"/>
        </w:rPr>
        <w:t>. Mit Recht unterstell</w:t>
      </w:r>
      <w:r w:rsidR="008748A5">
        <w:rPr>
          <w:sz w:val="24"/>
          <w:szCs w:val="24"/>
        </w:rPr>
        <w:t>t</w:t>
      </w:r>
      <w:r w:rsidR="00500B3B">
        <w:rPr>
          <w:sz w:val="24"/>
          <w:szCs w:val="24"/>
        </w:rPr>
        <w:t xml:space="preserve">e </w:t>
      </w:r>
      <w:r w:rsidR="00773582">
        <w:rPr>
          <w:sz w:val="24"/>
          <w:szCs w:val="24"/>
        </w:rPr>
        <w:t>sie</w:t>
      </w:r>
      <w:r w:rsidRPr="00F64082">
        <w:rPr>
          <w:sz w:val="24"/>
          <w:szCs w:val="24"/>
        </w:rPr>
        <w:t xml:space="preserve">, </w:t>
      </w:r>
      <w:r w:rsidR="00500B3B">
        <w:rPr>
          <w:sz w:val="24"/>
          <w:szCs w:val="24"/>
        </w:rPr>
        <w:t xml:space="preserve">dass sich </w:t>
      </w:r>
      <w:r w:rsidR="008748A5">
        <w:rPr>
          <w:sz w:val="24"/>
          <w:szCs w:val="24"/>
        </w:rPr>
        <w:t xml:space="preserve">der Revers vor allem </w:t>
      </w:r>
      <w:r w:rsidR="002C7798">
        <w:rPr>
          <w:sz w:val="24"/>
          <w:szCs w:val="24"/>
        </w:rPr>
        <w:t>gegen Döblin richtete</w:t>
      </w:r>
      <w:r w:rsidR="008748A5">
        <w:rPr>
          <w:sz w:val="24"/>
          <w:szCs w:val="24"/>
        </w:rPr>
        <w:t>, der sich in der betreffenden Sitzung als der entschiedenste Verteidiger Heinrich Manns erwiesen hatte</w:t>
      </w:r>
      <w:r w:rsidRPr="00F64082">
        <w:rPr>
          <w:sz w:val="24"/>
          <w:szCs w:val="24"/>
        </w:rPr>
        <w:t>.</w:t>
      </w:r>
      <w:r w:rsidR="008748A5">
        <w:rPr>
          <w:rStyle w:val="Funotenzeichen"/>
          <w:sz w:val="24"/>
          <w:szCs w:val="24"/>
        </w:rPr>
        <w:footnoteReference w:id="9"/>
      </w:r>
      <w:r w:rsidRPr="00F64082">
        <w:rPr>
          <w:sz w:val="24"/>
          <w:szCs w:val="24"/>
        </w:rPr>
        <w:t xml:space="preserve"> </w:t>
      </w:r>
    </w:p>
    <w:p w:rsidR="00C57D0B" w:rsidRDefault="00012AFF" w:rsidP="00863CCF">
      <w:pPr>
        <w:spacing w:line="276" w:lineRule="auto"/>
        <w:jc w:val="both"/>
        <w:rPr>
          <w:sz w:val="24"/>
          <w:szCs w:val="24"/>
        </w:rPr>
      </w:pPr>
      <w:r w:rsidRPr="00F64082">
        <w:rPr>
          <w:sz w:val="24"/>
          <w:szCs w:val="24"/>
        </w:rPr>
        <w:tab/>
      </w:r>
      <w:r w:rsidR="0078233D">
        <w:rPr>
          <w:sz w:val="24"/>
          <w:szCs w:val="24"/>
        </w:rPr>
        <w:t>D</w:t>
      </w:r>
      <w:r w:rsidRPr="00F64082">
        <w:rPr>
          <w:sz w:val="24"/>
          <w:szCs w:val="24"/>
        </w:rPr>
        <w:t xml:space="preserve">er Brief Ricarda Huchs </w:t>
      </w:r>
      <w:r w:rsidR="0078233D">
        <w:rPr>
          <w:sz w:val="24"/>
          <w:szCs w:val="24"/>
        </w:rPr>
        <w:t>s</w:t>
      </w:r>
      <w:r w:rsidR="000074D4">
        <w:rPr>
          <w:sz w:val="24"/>
          <w:szCs w:val="24"/>
        </w:rPr>
        <w:t>teht</w:t>
      </w:r>
      <w:r w:rsidR="0078233D">
        <w:rPr>
          <w:sz w:val="24"/>
          <w:szCs w:val="24"/>
        </w:rPr>
        <w:t xml:space="preserve"> </w:t>
      </w:r>
      <w:r w:rsidRPr="00F64082">
        <w:rPr>
          <w:sz w:val="24"/>
          <w:szCs w:val="24"/>
        </w:rPr>
        <w:t xml:space="preserve">im Kontext </w:t>
      </w:r>
      <w:r w:rsidR="00773582">
        <w:rPr>
          <w:sz w:val="24"/>
          <w:szCs w:val="24"/>
        </w:rPr>
        <w:t>von</w:t>
      </w:r>
      <w:r w:rsidRPr="00F64082">
        <w:rPr>
          <w:sz w:val="24"/>
          <w:szCs w:val="24"/>
        </w:rPr>
        <w:t xml:space="preserve"> Ereignisse</w:t>
      </w:r>
      <w:r w:rsidR="00773582">
        <w:rPr>
          <w:sz w:val="24"/>
          <w:szCs w:val="24"/>
        </w:rPr>
        <w:t>n</w:t>
      </w:r>
      <w:r w:rsidRPr="00F64082">
        <w:rPr>
          <w:sz w:val="24"/>
          <w:szCs w:val="24"/>
        </w:rPr>
        <w:t xml:space="preserve">, die sich </w:t>
      </w:r>
      <w:r w:rsidR="0078233D">
        <w:rPr>
          <w:sz w:val="24"/>
          <w:szCs w:val="24"/>
        </w:rPr>
        <w:t>in der Zwische</w:t>
      </w:r>
      <w:r w:rsidR="0078233D">
        <w:rPr>
          <w:sz w:val="24"/>
          <w:szCs w:val="24"/>
        </w:rPr>
        <w:t>n</w:t>
      </w:r>
      <w:r w:rsidR="0078233D">
        <w:rPr>
          <w:sz w:val="24"/>
          <w:szCs w:val="24"/>
        </w:rPr>
        <w:t>zeit vollzogen ha</w:t>
      </w:r>
      <w:r w:rsidR="002C7798">
        <w:rPr>
          <w:sz w:val="24"/>
          <w:szCs w:val="24"/>
        </w:rPr>
        <w:t>tt</w:t>
      </w:r>
      <w:r w:rsidR="0078233D">
        <w:rPr>
          <w:sz w:val="24"/>
          <w:szCs w:val="24"/>
        </w:rPr>
        <w:t>en</w:t>
      </w:r>
      <w:r w:rsidR="00773582">
        <w:rPr>
          <w:sz w:val="24"/>
          <w:szCs w:val="24"/>
        </w:rPr>
        <w:t xml:space="preserve"> und die für den, der sich ein Bild von den Intentionen der neuen Regi</w:t>
      </w:r>
      <w:r w:rsidR="00773582">
        <w:rPr>
          <w:sz w:val="24"/>
          <w:szCs w:val="24"/>
        </w:rPr>
        <w:t>e</w:t>
      </w:r>
      <w:r w:rsidR="00773582">
        <w:rPr>
          <w:sz w:val="24"/>
          <w:szCs w:val="24"/>
        </w:rPr>
        <w:t>rung machen wollte, Klarheit schafften</w:t>
      </w:r>
      <w:r w:rsidRPr="00F64082">
        <w:rPr>
          <w:sz w:val="24"/>
          <w:szCs w:val="24"/>
        </w:rPr>
        <w:t>. Der Brief Max von Schillings</w:t>
      </w:r>
      <w:r w:rsidR="00324B8E">
        <w:rPr>
          <w:sz w:val="24"/>
          <w:szCs w:val="24"/>
        </w:rPr>
        <w:t>‘</w:t>
      </w:r>
      <w:r w:rsidR="002C7798">
        <w:rPr>
          <w:sz w:val="24"/>
          <w:szCs w:val="24"/>
        </w:rPr>
        <w:t xml:space="preserve"> mit der von Benn fo</w:t>
      </w:r>
      <w:r w:rsidR="002C7798">
        <w:rPr>
          <w:sz w:val="24"/>
          <w:szCs w:val="24"/>
        </w:rPr>
        <w:t>r</w:t>
      </w:r>
      <w:r w:rsidR="002C7798">
        <w:rPr>
          <w:sz w:val="24"/>
          <w:szCs w:val="24"/>
        </w:rPr>
        <w:t>mulierten Loyalitätserklärung gegenüber der nationalsozialistischen Regierung</w:t>
      </w:r>
      <w:r w:rsidR="009C29BA">
        <w:rPr>
          <w:sz w:val="24"/>
          <w:szCs w:val="24"/>
        </w:rPr>
        <w:t xml:space="preserve"> datiert</w:t>
      </w:r>
      <w:r w:rsidRPr="00F64082">
        <w:rPr>
          <w:sz w:val="24"/>
          <w:szCs w:val="24"/>
        </w:rPr>
        <w:t xml:space="preserve"> vom 14. März 1933. Zu diesem Zeitpunkt waren – aufgrund der Notverordnung im Zusamme</w:t>
      </w:r>
      <w:r w:rsidRPr="00F64082">
        <w:rPr>
          <w:sz w:val="24"/>
          <w:szCs w:val="24"/>
        </w:rPr>
        <w:t>n</w:t>
      </w:r>
      <w:r w:rsidRPr="00F64082">
        <w:rPr>
          <w:sz w:val="24"/>
          <w:szCs w:val="24"/>
        </w:rPr>
        <w:t>hang des Reichstagsbrandes – bereits zentrale Grund- und Freiheitsrechte der Weimarer Ve</w:t>
      </w:r>
      <w:r w:rsidRPr="00F64082">
        <w:rPr>
          <w:sz w:val="24"/>
          <w:szCs w:val="24"/>
        </w:rPr>
        <w:t>r</w:t>
      </w:r>
      <w:r w:rsidRPr="00F64082">
        <w:rPr>
          <w:sz w:val="24"/>
          <w:szCs w:val="24"/>
        </w:rPr>
        <w:t>fassung aufgehoben, so der Artikel 114 (Freiheit der Person), 115 (Unverletzlichkeit der Wohnung), 117 (Postgeheimnis), 118 (Recht der freien Meinungsäußerung), 123 (Versam</w:t>
      </w:r>
      <w:r w:rsidRPr="00F64082">
        <w:rPr>
          <w:sz w:val="24"/>
          <w:szCs w:val="24"/>
        </w:rPr>
        <w:t>m</w:t>
      </w:r>
      <w:r w:rsidRPr="00F64082">
        <w:rPr>
          <w:sz w:val="24"/>
          <w:szCs w:val="24"/>
        </w:rPr>
        <w:t xml:space="preserve">lungsfreiheit) und 153 (Unverletzlichkeit des Eigentums). Aufgrund der ebenfalls im Zuge dieser Notverordnung neu geschaffenen Straftatbestände </w:t>
      </w:r>
      <w:r w:rsidR="00603292">
        <w:rPr>
          <w:sz w:val="24"/>
          <w:szCs w:val="24"/>
        </w:rPr>
        <w:t>„</w:t>
      </w:r>
      <w:r w:rsidRPr="00F64082">
        <w:rPr>
          <w:sz w:val="24"/>
          <w:szCs w:val="24"/>
        </w:rPr>
        <w:t>Verrat</w:t>
      </w:r>
      <w:r w:rsidR="00603292">
        <w:rPr>
          <w:sz w:val="24"/>
          <w:szCs w:val="24"/>
        </w:rPr>
        <w:t>“</w:t>
      </w:r>
      <w:r w:rsidRPr="00F64082">
        <w:rPr>
          <w:sz w:val="24"/>
          <w:szCs w:val="24"/>
        </w:rPr>
        <w:t xml:space="preserve"> und </w:t>
      </w:r>
      <w:r w:rsidR="00603292">
        <w:rPr>
          <w:sz w:val="24"/>
          <w:szCs w:val="24"/>
        </w:rPr>
        <w:t>„</w:t>
      </w:r>
      <w:r w:rsidRPr="00F64082">
        <w:rPr>
          <w:sz w:val="24"/>
          <w:szCs w:val="24"/>
        </w:rPr>
        <w:t>Verstoß gegen das Wohl des Reiches</w:t>
      </w:r>
      <w:r w:rsidR="00603292">
        <w:rPr>
          <w:sz w:val="24"/>
          <w:szCs w:val="24"/>
        </w:rPr>
        <w:t>“</w:t>
      </w:r>
      <w:r w:rsidRPr="00F64082">
        <w:rPr>
          <w:sz w:val="24"/>
          <w:szCs w:val="24"/>
        </w:rPr>
        <w:t xml:space="preserve"> konnte darüber hinaus nahezu jede missliebige politische Handlung i</w:t>
      </w:r>
      <w:r w:rsidRPr="00F64082">
        <w:rPr>
          <w:sz w:val="24"/>
          <w:szCs w:val="24"/>
        </w:rPr>
        <w:t>n</w:t>
      </w:r>
      <w:r w:rsidRPr="00F64082">
        <w:rPr>
          <w:sz w:val="24"/>
          <w:szCs w:val="24"/>
        </w:rPr>
        <w:t>kriminiert werden. Schriftsteller wie Ossietzky und Mühsam befanden sich i</w:t>
      </w:r>
      <w:r w:rsidR="009C29BA">
        <w:rPr>
          <w:sz w:val="24"/>
          <w:szCs w:val="24"/>
        </w:rPr>
        <w:t>n Haft</w:t>
      </w:r>
      <w:r w:rsidRPr="00F64082">
        <w:rPr>
          <w:sz w:val="24"/>
          <w:szCs w:val="24"/>
        </w:rPr>
        <w:t xml:space="preserve">; andere waren der Verhaftung im Zusammenhang des Reichstagsbrandes nur durch Abtauchen in die Illegalität oder durch die Flucht entgangen. </w:t>
      </w:r>
      <w:r w:rsidR="00C57D0B">
        <w:rPr>
          <w:sz w:val="24"/>
          <w:szCs w:val="24"/>
        </w:rPr>
        <w:t xml:space="preserve">Zahlreiche Zeitungen, darunter auch die </w:t>
      </w:r>
      <w:r w:rsidR="00C57D0B" w:rsidRPr="00C57D0B">
        <w:rPr>
          <w:i/>
          <w:sz w:val="24"/>
          <w:szCs w:val="24"/>
        </w:rPr>
        <w:t>Weltbü</w:t>
      </w:r>
      <w:r w:rsidR="00C57D0B" w:rsidRPr="00C57D0B">
        <w:rPr>
          <w:i/>
          <w:sz w:val="24"/>
          <w:szCs w:val="24"/>
        </w:rPr>
        <w:t>h</w:t>
      </w:r>
      <w:r w:rsidR="00C57D0B" w:rsidRPr="00C57D0B">
        <w:rPr>
          <w:i/>
          <w:sz w:val="24"/>
          <w:szCs w:val="24"/>
        </w:rPr>
        <w:t>ne</w:t>
      </w:r>
      <w:r w:rsidR="00C57D0B">
        <w:rPr>
          <w:i/>
          <w:sz w:val="24"/>
          <w:szCs w:val="24"/>
        </w:rPr>
        <w:t>,</w:t>
      </w:r>
      <w:r w:rsidR="00C57D0B">
        <w:rPr>
          <w:sz w:val="24"/>
          <w:szCs w:val="24"/>
        </w:rPr>
        <w:t xml:space="preserve"> waren </w:t>
      </w:r>
      <w:r w:rsidR="009C29BA">
        <w:rPr>
          <w:sz w:val="24"/>
          <w:szCs w:val="24"/>
        </w:rPr>
        <w:t xml:space="preserve">inzwischen </w:t>
      </w:r>
      <w:r w:rsidR="00C57D0B">
        <w:rPr>
          <w:sz w:val="24"/>
          <w:szCs w:val="24"/>
        </w:rPr>
        <w:t xml:space="preserve">verboten. </w:t>
      </w:r>
      <w:r w:rsidR="003143EE">
        <w:rPr>
          <w:sz w:val="24"/>
          <w:szCs w:val="24"/>
        </w:rPr>
        <w:t xml:space="preserve">Ricarda Huch hatte sicherlich recht, </w:t>
      </w:r>
      <w:r w:rsidR="00743C85">
        <w:rPr>
          <w:sz w:val="24"/>
          <w:szCs w:val="24"/>
        </w:rPr>
        <w:t>wenn</w:t>
      </w:r>
      <w:r w:rsidR="003143EE">
        <w:rPr>
          <w:sz w:val="24"/>
          <w:szCs w:val="24"/>
        </w:rPr>
        <w:t xml:space="preserve"> sie unterstellte, </w:t>
      </w:r>
      <w:r w:rsidR="001923BF">
        <w:rPr>
          <w:sz w:val="24"/>
          <w:szCs w:val="24"/>
        </w:rPr>
        <w:t>dass sich in Deutschland inzwischen „</w:t>
      </w:r>
      <w:r w:rsidR="003143EE" w:rsidRPr="00F64082">
        <w:rPr>
          <w:sz w:val="24"/>
          <w:szCs w:val="24"/>
        </w:rPr>
        <w:t>keine Zeitung oder Zeitschrift finden</w:t>
      </w:r>
      <w:r w:rsidR="001923BF">
        <w:rPr>
          <w:sz w:val="24"/>
          <w:szCs w:val="24"/>
        </w:rPr>
        <w:t xml:space="preserve"> [würde]</w:t>
      </w:r>
      <w:r w:rsidR="003143EE" w:rsidRPr="00F64082">
        <w:rPr>
          <w:sz w:val="24"/>
          <w:szCs w:val="24"/>
        </w:rPr>
        <w:t>, die eine oppositionelle Meinung druckte</w:t>
      </w:r>
      <w:r w:rsidR="001923BF">
        <w:rPr>
          <w:sz w:val="24"/>
          <w:szCs w:val="24"/>
        </w:rPr>
        <w:t xml:space="preserve">“. </w:t>
      </w:r>
    </w:p>
    <w:p w:rsidR="00C57D0B" w:rsidRDefault="00C57D0B" w:rsidP="00863CCF">
      <w:pPr>
        <w:spacing w:line="276" w:lineRule="auto"/>
        <w:ind w:firstLine="708"/>
        <w:jc w:val="both"/>
        <w:rPr>
          <w:sz w:val="24"/>
          <w:szCs w:val="24"/>
        </w:rPr>
      </w:pPr>
    </w:p>
    <w:p w:rsidR="00CC52EA" w:rsidRPr="00F64082" w:rsidRDefault="00721132" w:rsidP="00863CCF">
      <w:pPr>
        <w:spacing w:line="276" w:lineRule="auto"/>
        <w:ind w:firstLine="708"/>
        <w:jc w:val="both"/>
        <w:rPr>
          <w:sz w:val="24"/>
          <w:szCs w:val="24"/>
        </w:rPr>
      </w:pPr>
      <w:r>
        <w:rPr>
          <w:sz w:val="24"/>
          <w:szCs w:val="24"/>
        </w:rPr>
        <w:t>Für den Fall, das</w:t>
      </w:r>
      <w:r w:rsidR="00773582">
        <w:rPr>
          <w:sz w:val="24"/>
          <w:szCs w:val="24"/>
        </w:rPr>
        <w:t>s</w:t>
      </w:r>
      <w:r>
        <w:rPr>
          <w:sz w:val="24"/>
          <w:szCs w:val="24"/>
        </w:rPr>
        <w:t xml:space="preserve"> die</w:t>
      </w:r>
      <w:r w:rsidR="00743C85">
        <w:rPr>
          <w:sz w:val="24"/>
          <w:szCs w:val="24"/>
        </w:rPr>
        <w:t xml:space="preserve"> </w:t>
      </w:r>
      <w:r w:rsidR="00743C85">
        <w:rPr>
          <w:i/>
          <w:sz w:val="24"/>
          <w:szCs w:val="24"/>
        </w:rPr>
        <w:t>Weltbühne</w:t>
      </w:r>
      <w:r w:rsidR="00743C85">
        <w:rPr>
          <w:sz w:val="24"/>
          <w:szCs w:val="24"/>
        </w:rPr>
        <w:t xml:space="preserve"> </w:t>
      </w:r>
      <w:r>
        <w:rPr>
          <w:sz w:val="24"/>
          <w:szCs w:val="24"/>
        </w:rPr>
        <w:t xml:space="preserve">verboten würde, war </w:t>
      </w:r>
      <w:r w:rsidR="006D3328">
        <w:rPr>
          <w:sz w:val="24"/>
          <w:szCs w:val="24"/>
        </w:rPr>
        <w:t xml:space="preserve">bereits </w:t>
      </w:r>
      <w:r>
        <w:rPr>
          <w:sz w:val="24"/>
          <w:szCs w:val="24"/>
        </w:rPr>
        <w:t xml:space="preserve">1932 </w:t>
      </w:r>
      <w:r w:rsidR="00743C85">
        <w:rPr>
          <w:sz w:val="24"/>
          <w:szCs w:val="24"/>
        </w:rPr>
        <w:t xml:space="preserve">die </w:t>
      </w:r>
      <w:r w:rsidR="00743C85">
        <w:rPr>
          <w:i/>
          <w:sz w:val="24"/>
          <w:szCs w:val="24"/>
        </w:rPr>
        <w:t>Wiener Wel</w:t>
      </w:r>
      <w:r w:rsidR="00743C85">
        <w:rPr>
          <w:i/>
          <w:sz w:val="24"/>
          <w:szCs w:val="24"/>
        </w:rPr>
        <w:t>t</w:t>
      </w:r>
      <w:r w:rsidR="00743C85">
        <w:rPr>
          <w:i/>
          <w:sz w:val="24"/>
          <w:szCs w:val="24"/>
        </w:rPr>
        <w:t>bühne</w:t>
      </w:r>
      <w:r w:rsidR="00743C85">
        <w:rPr>
          <w:sz w:val="24"/>
          <w:szCs w:val="24"/>
        </w:rPr>
        <w:t xml:space="preserve"> </w:t>
      </w:r>
      <w:r>
        <w:rPr>
          <w:sz w:val="24"/>
          <w:szCs w:val="24"/>
        </w:rPr>
        <w:t>a</w:t>
      </w:r>
      <w:r w:rsidR="00743C85">
        <w:rPr>
          <w:sz w:val="24"/>
          <w:szCs w:val="24"/>
        </w:rPr>
        <w:t xml:space="preserve">ls </w:t>
      </w:r>
      <w:r w:rsidR="00743C85" w:rsidRPr="00743C85">
        <w:rPr>
          <w:sz w:val="24"/>
          <w:szCs w:val="24"/>
        </w:rPr>
        <w:t>Ausweich</w:t>
      </w:r>
      <w:r w:rsidR="00743C85">
        <w:rPr>
          <w:sz w:val="24"/>
          <w:szCs w:val="24"/>
        </w:rPr>
        <w:t>organ</w:t>
      </w:r>
      <w:r w:rsidR="00743C85" w:rsidRPr="00743C85">
        <w:rPr>
          <w:sz w:val="24"/>
          <w:szCs w:val="24"/>
        </w:rPr>
        <w:t xml:space="preserve"> </w:t>
      </w:r>
      <w:r>
        <w:rPr>
          <w:sz w:val="24"/>
          <w:szCs w:val="24"/>
        </w:rPr>
        <w:t>gegründ</w:t>
      </w:r>
      <w:r w:rsidR="00743C85" w:rsidRPr="00743C85">
        <w:rPr>
          <w:sz w:val="24"/>
          <w:szCs w:val="24"/>
        </w:rPr>
        <w:t>et worden. Die erste Ausgabe erschien am 22. Dez</w:t>
      </w:r>
      <w:r w:rsidR="00324B8E">
        <w:rPr>
          <w:sz w:val="24"/>
          <w:szCs w:val="24"/>
        </w:rPr>
        <w:t>ember</w:t>
      </w:r>
      <w:r w:rsidR="00743C85" w:rsidRPr="00743C85">
        <w:rPr>
          <w:sz w:val="24"/>
          <w:szCs w:val="24"/>
        </w:rPr>
        <w:t xml:space="preserve"> 1932</w:t>
      </w:r>
      <w:r w:rsidR="00743C85">
        <w:rPr>
          <w:sz w:val="24"/>
          <w:szCs w:val="24"/>
        </w:rPr>
        <w:t xml:space="preserve">. </w:t>
      </w:r>
      <w:r w:rsidR="00773582">
        <w:rPr>
          <w:sz w:val="24"/>
          <w:szCs w:val="24"/>
        </w:rPr>
        <w:t>– U</w:t>
      </w:r>
      <w:r>
        <w:rPr>
          <w:sz w:val="24"/>
          <w:szCs w:val="24"/>
        </w:rPr>
        <w:t>m auf den Skandal aufmerksam zu machen, dass es in Zusammenhang des erzwu</w:t>
      </w:r>
      <w:r>
        <w:rPr>
          <w:sz w:val="24"/>
          <w:szCs w:val="24"/>
        </w:rPr>
        <w:t>n</w:t>
      </w:r>
      <w:r>
        <w:rPr>
          <w:sz w:val="24"/>
          <w:szCs w:val="24"/>
        </w:rPr>
        <w:t>genen Rücktritts von Heinrich Mann und Käthe Kollwitz – vo</w:t>
      </w:r>
      <w:r w:rsidR="006D3328">
        <w:rPr>
          <w:sz w:val="24"/>
          <w:szCs w:val="24"/>
        </w:rPr>
        <w:t>m</w:t>
      </w:r>
      <w:r>
        <w:rPr>
          <w:sz w:val="24"/>
          <w:szCs w:val="24"/>
        </w:rPr>
        <w:t xml:space="preserve"> Austritt Martin Wagners a</w:t>
      </w:r>
      <w:r>
        <w:rPr>
          <w:sz w:val="24"/>
          <w:szCs w:val="24"/>
        </w:rPr>
        <w:t>b</w:t>
      </w:r>
      <w:r>
        <w:rPr>
          <w:sz w:val="24"/>
          <w:szCs w:val="24"/>
        </w:rPr>
        <w:t xml:space="preserve">gesehen – zu keiner nennenswerten Solidaritätsaktion </w:t>
      </w:r>
      <w:r w:rsidR="006D3328">
        <w:rPr>
          <w:sz w:val="24"/>
          <w:szCs w:val="24"/>
        </w:rPr>
        <w:t>von</w:t>
      </w:r>
      <w:r>
        <w:rPr>
          <w:sz w:val="24"/>
          <w:szCs w:val="24"/>
        </w:rPr>
        <w:t xml:space="preserve"> Kollegen gekommen</w:t>
      </w:r>
      <w:r w:rsidR="006D3328">
        <w:rPr>
          <w:sz w:val="24"/>
          <w:szCs w:val="24"/>
        </w:rPr>
        <w:t xml:space="preserve"> war</w:t>
      </w:r>
      <w:r>
        <w:rPr>
          <w:sz w:val="24"/>
          <w:szCs w:val="24"/>
        </w:rPr>
        <w:t xml:space="preserve">, </w:t>
      </w:r>
      <w:r w:rsidR="006D3328">
        <w:rPr>
          <w:sz w:val="24"/>
          <w:szCs w:val="24"/>
        </w:rPr>
        <w:t xml:space="preserve">griff der </w:t>
      </w:r>
      <w:r w:rsidR="006D3328" w:rsidRPr="00F64082">
        <w:rPr>
          <w:sz w:val="24"/>
          <w:szCs w:val="24"/>
        </w:rPr>
        <w:t xml:space="preserve">Wiener Literaturkritiker Stefan Pollatschek </w:t>
      </w:r>
      <w:r w:rsidR="006D3328">
        <w:rPr>
          <w:sz w:val="24"/>
          <w:szCs w:val="24"/>
        </w:rPr>
        <w:t>zum Instrument der Polemik. Dazu wählte er sich ein</w:t>
      </w:r>
      <w:r w:rsidR="00773582">
        <w:rPr>
          <w:sz w:val="24"/>
          <w:szCs w:val="24"/>
        </w:rPr>
        <w:t>en</w:t>
      </w:r>
      <w:r w:rsidR="006D3328">
        <w:rPr>
          <w:sz w:val="24"/>
          <w:szCs w:val="24"/>
        </w:rPr>
        <w:t xml:space="preserve"> </w:t>
      </w:r>
      <w:r w:rsidR="006D3328" w:rsidRPr="00773582">
        <w:rPr>
          <w:i/>
          <w:sz w:val="24"/>
          <w:szCs w:val="24"/>
        </w:rPr>
        <w:t>österreichischen</w:t>
      </w:r>
      <w:r w:rsidR="006D3328">
        <w:rPr>
          <w:sz w:val="24"/>
          <w:szCs w:val="24"/>
        </w:rPr>
        <w:t xml:space="preserve"> Schriftsteller aus, der Mitglied der Schriftstellersektion war: Franz </w:t>
      </w:r>
      <w:r w:rsidR="006D3328">
        <w:rPr>
          <w:sz w:val="24"/>
          <w:szCs w:val="24"/>
        </w:rPr>
        <w:lastRenderedPageBreak/>
        <w:t xml:space="preserve">Werfel. Am 9. März 1933 </w:t>
      </w:r>
      <w:r>
        <w:rPr>
          <w:sz w:val="24"/>
          <w:szCs w:val="24"/>
        </w:rPr>
        <w:t xml:space="preserve">veröffentlichte </w:t>
      </w:r>
      <w:r w:rsidR="006D3328">
        <w:rPr>
          <w:sz w:val="24"/>
          <w:szCs w:val="24"/>
        </w:rPr>
        <w:t xml:space="preserve">er in dieser Angelegenheit </w:t>
      </w:r>
      <w:r w:rsidR="001923BF">
        <w:rPr>
          <w:sz w:val="24"/>
          <w:szCs w:val="24"/>
        </w:rPr>
        <w:t>eine</w:t>
      </w:r>
      <w:r w:rsidR="006D3328">
        <w:rPr>
          <w:sz w:val="24"/>
          <w:szCs w:val="24"/>
        </w:rPr>
        <w:t>n</w:t>
      </w:r>
      <w:r w:rsidR="001923BF">
        <w:rPr>
          <w:sz w:val="24"/>
          <w:szCs w:val="24"/>
        </w:rPr>
        <w:t xml:space="preserve"> </w:t>
      </w:r>
      <w:r w:rsidR="001923BF" w:rsidRPr="00F64082">
        <w:rPr>
          <w:sz w:val="24"/>
          <w:szCs w:val="24"/>
        </w:rPr>
        <w:t xml:space="preserve">Offenen Brief </w:t>
      </w:r>
      <w:r w:rsidR="00444B05" w:rsidRPr="00F64082">
        <w:rPr>
          <w:sz w:val="24"/>
          <w:szCs w:val="24"/>
        </w:rPr>
        <w:t>an Werfel</w:t>
      </w:r>
      <w:r w:rsidR="006D3328">
        <w:rPr>
          <w:sz w:val="24"/>
          <w:szCs w:val="24"/>
        </w:rPr>
        <w:t>.</w:t>
      </w:r>
      <w:r w:rsidR="00773582">
        <w:rPr>
          <w:sz w:val="24"/>
          <w:szCs w:val="24"/>
        </w:rPr>
        <w:t xml:space="preserve"> </w:t>
      </w:r>
      <w:r w:rsidR="006D3328">
        <w:rPr>
          <w:sz w:val="24"/>
          <w:szCs w:val="24"/>
        </w:rPr>
        <w:t>Pollatschek täuscht Desorientier</w:t>
      </w:r>
      <w:r w:rsidR="00746242">
        <w:rPr>
          <w:sz w:val="24"/>
          <w:szCs w:val="24"/>
        </w:rPr>
        <w:t>theit</w:t>
      </w:r>
      <w:r w:rsidR="006D3328">
        <w:rPr>
          <w:sz w:val="24"/>
          <w:szCs w:val="24"/>
        </w:rPr>
        <w:t xml:space="preserve"> vor</w:t>
      </w:r>
      <w:r w:rsidR="00CC52EA" w:rsidRPr="00F64082">
        <w:rPr>
          <w:sz w:val="24"/>
          <w:szCs w:val="24"/>
        </w:rPr>
        <w:t>:</w:t>
      </w:r>
    </w:p>
    <w:p w:rsidR="00CC52EA" w:rsidRPr="00F64082" w:rsidRDefault="00603292" w:rsidP="00863CCF">
      <w:pPr>
        <w:spacing w:line="276" w:lineRule="auto"/>
        <w:ind w:left="1134"/>
        <w:jc w:val="both"/>
        <w:rPr>
          <w:sz w:val="24"/>
          <w:szCs w:val="24"/>
        </w:rPr>
      </w:pPr>
      <w:r>
        <w:rPr>
          <w:sz w:val="24"/>
          <w:szCs w:val="24"/>
        </w:rPr>
        <w:t>„</w:t>
      </w:r>
      <w:r w:rsidR="00CC52EA" w:rsidRPr="00F64082">
        <w:rPr>
          <w:sz w:val="24"/>
          <w:szCs w:val="24"/>
        </w:rPr>
        <w:t xml:space="preserve">Zur Überraschung Ihrer gewiß sehr zahlreichen Verehrer und Freunde hat bisher keine Zeitung </w:t>
      </w:r>
      <w:r w:rsidR="0073143B">
        <w:rPr>
          <w:sz w:val="24"/>
          <w:szCs w:val="24"/>
        </w:rPr>
        <w:t>I</w:t>
      </w:r>
      <w:r w:rsidR="00CC52EA" w:rsidRPr="00F64082">
        <w:rPr>
          <w:sz w:val="24"/>
          <w:szCs w:val="24"/>
        </w:rPr>
        <w:t>hren Austritt aus der preußischen Dichterakademie gemeldet.</w:t>
      </w:r>
      <w:r>
        <w:rPr>
          <w:sz w:val="24"/>
          <w:szCs w:val="24"/>
        </w:rPr>
        <w:t>“</w:t>
      </w:r>
    </w:p>
    <w:p w:rsidR="00CC52EA" w:rsidRPr="00F64082" w:rsidRDefault="00CC52EA" w:rsidP="00863CCF">
      <w:pPr>
        <w:spacing w:line="276" w:lineRule="auto"/>
        <w:jc w:val="both"/>
        <w:rPr>
          <w:sz w:val="24"/>
          <w:szCs w:val="24"/>
        </w:rPr>
      </w:pPr>
      <w:r w:rsidRPr="00F64082">
        <w:rPr>
          <w:sz w:val="24"/>
          <w:szCs w:val="24"/>
        </w:rPr>
        <w:t xml:space="preserve">Allerdings, </w:t>
      </w:r>
      <w:r w:rsidR="00D97F95">
        <w:rPr>
          <w:sz w:val="24"/>
          <w:szCs w:val="24"/>
        </w:rPr>
        <w:t xml:space="preserve">so </w:t>
      </w:r>
      <w:r w:rsidRPr="00F64082">
        <w:rPr>
          <w:sz w:val="24"/>
          <w:szCs w:val="24"/>
        </w:rPr>
        <w:t xml:space="preserve">gibt Pollatschek zu erwägen, </w:t>
      </w:r>
      <w:r w:rsidR="00444B05" w:rsidRPr="00F64082">
        <w:rPr>
          <w:sz w:val="24"/>
          <w:szCs w:val="24"/>
        </w:rPr>
        <w:t xml:space="preserve">könne </w:t>
      </w:r>
      <w:r w:rsidRPr="00F64082">
        <w:rPr>
          <w:sz w:val="24"/>
          <w:szCs w:val="24"/>
        </w:rPr>
        <w:t>der Grund dafür die Pressezensur sein</w:t>
      </w:r>
      <w:r w:rsidR="006D3328">
        <w:rPr>
          <w:sz w:val="24"/>
          <w:szCs w:val="24"/>
        </w:rPr>
        <w:t>, die in Deutschland bestehe</w:t>
      </w:r>
      <w:r w:rsidRPr="00F64082">
        <w:rPr>
          <w:sz w:val="24"/>
          <w:szCs w:val="24"/>
        </w:rPr>
        <w:t>. Dies anzunehmen sei aus vielerlei Überlegungen naheliegend:</w:t>
      </w:r>
    </w:p>
    <w:p w:rsidR="00CC52EA" w:rsidRPr="00F64082" w:rsidRDefault="00603292" w:rsidP="00863CCF">
      <w:pPr>
        <w:spacing w:line="276" w:lineRule="auto"/>
        <w:ind w:left="1134"/>
        <w:jc w:val="both"/>
        <w:rPr>
          <w:sz w:val="24"/>
          <w:szCs w:val="24"/>
        </w:rPr>
      </w:pPr>
      <w:r>
        <w:rPr>
          <w:sz w:val="24"/>
          <w:szCs w:val="24"/>
        </w:rPr>
        <w:t>„</w:t>
      </w:r>
      <w:r w:rsidR="00CC52EA" w:rsidRPr="00F64082">
        <w:rPr>
          <w:sz w:val="24"/>
          <w:szCs w:val="24"/>
        </w:rPr>
        <w:t>Denn es wäre doch im höchsten Maße unvorstellbar, dass Sie in einem Kreise verbleiben, der den erzwungenen Rücktritt Heinrich Manns ohne Protest hi</w:t>
      </w:r>
      <w:r w:rsidR="00CC52EA" w:rsidRPr="00F64082">
        <w:rPr>
          <w:sz w:val="24"/>
          <w:szCs w:val="24"/>
        </w:rPr>
        <w:t>n</w:t>
      </w:r>
      <w:r w:rsidR="00CC52EA" w:rsidRPr="00F64082">
        <w:rPr>
          <w:sz w:val="24"/>
          <w:szCs w:val="24"/>
        </w:rPr>
        <w:t>nimmt, dass Sie noch weiterhin der Dichterakademie eines Landes angehören sol</w:t>
      </w:r>
      <w:r w:rsidR="00CC52EA" w:rsidRPr="00F64082">
        <w:rPr>
          <w:sz w:val="24"/>
          <w:szCs w:val="24"/>
        </w:rPr>
        <w:t>l</w:t>
      </w:r>
      <w:r w:rsidR="00CC52EA" w:rsidRPr="00F64082">
        <w:rPr>
          <w:sz w:val="24"/>
          <w:szCs w:val="24"/>
        </w:rPr>
        <w:t>ten, das völlig willkürlich Schriftsteller wie Ludwig Renn, Lehmann-Rußbüldt, Carl von Ossietzky und Egon Erwin Kisch verhaftet.</w:t>
      </w:r>
      <w:r>
        <w:rPr>
          <w:sz w:val="24"/>
          <w:szCs w:val="24"/>
        </w:rPr>
        <w:t>“</w:t>
      </w:r>
    </w:p>
    <w:p w:rsidR="00AC4471" w:rsidRDefault="00444B05" w:rsidP="00863CCF">
      <w:pPr>
        <w:spacing w:line="276" w:lineRule="auto"/>
        <w:jc w:val="both"/>
        <w:rPr>
          <w:sz w:val="24"/>
          <w:szCs w:val="24"/>
        </w:rPr>
      </w:pPr>
      <w:r>
        <w:rPr>
          <w:sz w:val="24"/>
          <w:szCs w:val="24"/>
        </w:rPr>
        <w:t xml:space="preserve">Mit der Erwähnung von Ludwig </w:t>
      </w:r>
      <w:r w:rsidRPr="00F64082">
        <w:rPr>
          <w:sz w:val="24"/>
          <w:szCs w:val="24"/>
        </w:rPr>
        <w:t xml:space="preserve">Renn, Lehmann-Rußbüldt, Carl von Ossietzky und Egon Erwin Kisch </w:t>
      </w:r>
      <w:r w:rsidR="0062413E">
        <w:rPr>
          <w:sz w:val="24"/>
          <w:szCs w:val="24"/>
        </w:rPr>
        <w:t>bezog</w:t>
      </w:r>
      <w:r w:rsidR="00746242">
        <w:rPr>
          <w:sz w:val="24"/>
          <w:szCs w:val="24"/>
        </w:rPr>
        <w:t xml:space="preserve"> Pollatschek</w:t>
      </w:r>
      <w:r w:rsidR="00AC4471">
        <w:rPr>
          <w:sz w:val="24"/>
          <w:szCs w:val="24"/>
        </w:rPr>
        <w:t xml:space="preserve"> sich</w:t>
      </w:r>
      <w:r>
        <w:rPr>
          <w:sz w:val="24"/>
          <w:szCs w:val="24"/>
        </w:rPr>
        <w:t xml:space="preserve"> auf die Verhaftungswelle im Zuge des Reichstagsbra</w:t>
      </w:r>
      <w:r>
        <w:rPr>
          <w:sz w:val="24"/>
          <w:szCs w:val="24"/>
        </w:rPr>
        <w:t>n</w:t>
      </w:r>
      <w:r>
        <w:rPr>
          <w:sz w:val="24"/>
          <w:szCs w:val="24"/>
        </w:rPr>
        <w:t xml:space="preserve">des. </w:t>
      </w:r>
      <w:r w:rsidR="00CC52EA" w:rsidRPr="00F64082">
        <w:rPr>
          <w:sz w:val="24"/>
          <w:szCs w:val="24"/>
        </w:rPr>
        <w:t>Angesichts der Vorkommnisse</w:t>
      </w:r>
      <w:r w:rsidR="00AC4471">
        <w:rPr>
          <w:sz w:val="24"/>
          <w:szCs w:val="24"/>
        </w:rPr>
        <w:t xml:space="preserve"> </w:t>
      </w:r>
      <w:r w:rsidR="00EB6591">
        <w:rPr>
          <w:sz w:val="24"/>
          <w:szCs w:val="24"/>
        </w:rPr>
        <w:t>sei</w:t>
      </w:r>
      <w:r>
        <w:rPr>
          <w:sz w:val="24"/>
          <w:szCs w:val="24"/>
        </w:rPr>
        <w:t>, so</w:t>
      </w:r>
      <w:r w:rsidR="00CC52EA" w:rsidRPr="00F64082">
        <w:rPr>
          <w:sz w:val="24"/>
          <w:szCs w:val="24"/>
        </w:rPr>
        <w:t xml:space="preserve"> </w:t>
      </w:r>
      <w:r w:rsidRPr="00F64082">
        <w:rPr>
          <w:sz w:val="24"/>
          <w:szCs w:val="24"/>
        </w:rPr>
        <w:t>Pollatschek</w:t>
      </w:r>
      <w:r>
        <w:rPr>
          <w:sz w:val="24"/>
          <w:szCs w:val="24"/>
        </w:rPr>
        <w:t xml:space="preserve">, der </w:t>
      </w:r>
      <w:r w:rsidRPr="00F64082">
        <w:rPr>
          <w:sz w:val="24"/>
          <w:szCs w:val="24"/>
        </w:rPr>
        <w:t xml:space="preserve">demonstrative Austritt aus der Akademie </w:t>
      </w:r>
      <w:r w:rsidR="00AC4471">
        <w:rPr>
          <w:sz w:val="24"/>
          <w:szCs w:val="24"/>
        </w:rPr>
        <w:t>di</w:t>
      </w:r>
      <w:r>
        <w:rPr>
          <w:sz w:val="24"/>
          <w:szCs w:val="24"/>
        </w:rPr>
        <w:t xml:space="preserve">e </w:t>
      </w:r>
      <w:r w:rsidR="00AC4471">
        <w:rPr>
          <w:sz w:val="24"/>
          <w:szCs w:val="24"/>
        </w:rPr>
        <w:t xml:space="preserve">einzig </w:t>
      </w:r>
      <w:r>
        <w:rPr>
          <w:sz w:val="24"/>
          <w:szCs w:val="24"/>
        </w:rPr>
        <w:t xml:space="preserve">angemessene </w:t>
      </w:r>
      <w:r w:rsidR="00AC4471">
        <w:rPr>
          <w:sz w:val="24"/>
          <w:szCs w:val="24"/>
        </w:rPr>
        <w:t>Reaktion</w:t>
      </w:r>
      <w:r w:rsidR="00CC52EA" w:rsidRPr="00F64082">
        <w:rPr>
          <w:sz w:val="24"/>
          <w:szCs w:val="24"/>
        </w:rPr>
        <w:t xml:space="preserve">. </w:t>
      </w:r>
      <w:r w:rsidR="0073143B">
        <w:rPr>
          <w:sz w:val="24"/>
          <w:szCs w:val="24"/>
        </w:rPr>
        <w:t>Solch ein</w:t>
      </w:r>
      <w:r>
        <w:rPr>
          <w:sz w:val="24"/>
          <w:szCs w:val="24"/>
        </w:rPr>
        <w:t xml:space="preserve"> Schritt wäre für jedermann verstän</w:t>
      </w:r>
      <w:r>
        <w:rPr>
          <w:sz w:val="24"/>
          <w:szCs w:val="24"/>
        </w:rPr>
        <w:t>d</w:t>
      </w:r>
      <w:r>
        <w:rPr>
          <w:sz w:val="24"/>
          <w:szCs w:val="24"/>
        </w:rPr>
        <w:t xml:space="preserve">lich. </w:t>
      </w:r>
    </w:p>
    <w:p w:rsidR="00CC52EA" w:rsidRPr="00F64082" w:rsidRDefault="00CC52EA" w:rsidP="00863CCF">
      <w:pPr>
        <w:spacing w:line="276" w:lineRule="auto"/>
        <w:ind w:firstLine="708"/>
        <w:jc w:val="both"/>
        <w:rPr>
          <w:sz w:val="24"/>
          <w:szCs w:val="24"/>
        </w:rPr>
      </w:pPr>
      <w:r w:rsidRPr="00F64082">
        <w:rPr>
          <w:sz w:val="24"/>
          <w:szCs w:val="24"/>
        </w:rPr>
        <w:t>Werfel hatte</w:t>
      </w:r>
      <w:r w:rsidR="003D0885">
        <w:rPr>
          <w:sz w:val="24"/>
          <w:szCs w:val="24"/>
        </w:rPr>
        <w:t xml:space="preserve"> </w:t>
      </w:r>
      <w:r w:rsidRPr="00F64082">
        <w:rPr>
          <w:sz w:val="24"/>
          <w:szCs w:val="24"/>
        </w:rPr>
        <w:t xml:space="preserve">diesen Schritt </w:t>
      </w:r>
      <w:r w:rsidR="003D0885" w:rsidRPr="00EB6591">
        <w:rPr>
          <w:i/>
          <w:sz w:val="24"/>
          <w:szCs w:val="24"/>
        </w:rPr>
        <w:t>nicht</w:t>
      </w:r>
      <w:r w:rsidR="003D0885" w:rsidRPr="00F64082">
        <w:rPr>
          <w:sz w:val="24"/>
          <w:szCs w:val="24"/>
        </w:rPr>
        <w:t xml:space="preserve"> vollzogen</w:t>
      </w:r>
      <w:r w:rsidR="003D0885">
        <w:rPr>
          <w:sz w:val="24"/>
          <w:szCs w:val="24"/>
        </w:rPr>
        <w:t xml:space="preserve">. </w:t>
      </w:r>
      <w:r w:rsidRPr="00F64082">
        <w:rPr>
          <w:sz w:val="24"/>
          <w:szCs w:val="24"/>
        </w:rPr>
        <w:t>Pollatschek</w:t>
      </w:r>
      <w:r w:rsidR="002D741E">
        <w:rPr>
          <w:sz w:val="24"/>
          <w:szCs w:val="24"/>
        </w:rPr>
        <w:t>s</w:t>
      </w:r>
      <w:r w:rsidRPr="00F64082">
        <w:rPr>
          <w:sz w:val="24"/>
          <w:szCs w:val="24"/>
        </w:rPr>
        <w:t xml:space="preserve"> </w:t>
      </w:r>
      <w:r w:rsidR="00AC4471">
        <w:rPr>
          <w:sz w:val="24"/>
          <w:szCs w:val="24"/>
        </w:rPr>
        <w:t>To</w:t>
      </w:r>
      <w:r w:rsidR="00EB6591">
        <w:rPr>
          <w:sz w:val="24"/>
          <w:szCs w:val="24"/>
        </w:rPr>
        <w:t>n</w:t>
      </w:r>
      <w:r w:rsidRPr="00F64082">
        <w:rPr>
          <w:sz w:val="24"/>
          <w:szCs w:val="24"/>
        </w:rPr>
        <w:t xml:space="preserve"> wird </w:t>
      </w:r>
      <w:r w:rsidR="00AC4471">
        <w:rPr>
          <w:sz w:val="24"/>
          <w:szCs w:val="24"/>
        </w:rPr>
        <w:t>schärf</w:t>
      </w:r>
      <w:r w:rsidRPr="00F64082">
        <w:rPr>
          <w:sz w:val="24"/>
          <w:szCs w:val="24"/>
        </w:rPr>
        <w:t>er:</w:t>
      </w:r>
    </w:p>
    <w:p w:rsidR="00CC52EA" w:rsidRPr="00F64082" w:rsidRDefault="00603292" w:rsidP="00863CCF">
      <w:pPr>
        <w:spacing w:line="276" w:lineRule="auto"/>
        <w:ind w:left="1134"/>
        <w:jc w:val="both"/>
        <w:rPr>
          <w:sz w:val="24"/>
          <w:szCs w:val="24"/>
        </w:rPr>
      </w:pPr>
      <w:r>
        <w:rPr>
          <w:sz w:val="24"/>
          <w:szCs w:val="24"/>
        </w:rPr>
        <w:t>„</w:t>
      </w:r>
      <w:r w:rsidR="00CC52EA" w:rsidRPr="00F64082">
        <w:rPr>
          <w:sz w:val="24"/>
          <w:szCs w:val="24"/>
        </w:rPr>
        <w:t xml:space="preserve">Sie, Franz Werfel </w:t>
      </w:r>
      <w:r w:rsidR="00D97F95">
        <w:rPr>
          <w:sz w:val="24"/>
          <w:szCs w:val="24"/>
        </w:rPr>
        <w:t>[</w:t>
      </w:r>
      <w:r w:rsidR="00CC52EA" w:rsidRPr="00F64082">
        <w:rPr>
          <w:sz w:val="24"/>
          <w:szCs w:val="24"/>
        </w:rPr>
        <w:t>...</w:t>
      </w:r>
      <w:r w:rsidR="00D97F95">
        <w:rPr>
          <w:sz w:val="24"/>
          <w:szCs w:val="24"/>
        </w:rPr>
        <w:t>]</w:t>
      </w:r>
      <w:r w:rsidR="00CC52EA" w:rsidRPr="00F64082">
        <w:rPr>
          <w:sz w:val="24"/>
          <w:szCs w:val="24"/>
        </w:rPr>
        <w:t>, der Sie in Ihrem Landhaus sitzen, vermutlich eingespo</w:t>
      </w:r>
      <w:r w:rsidR="00CC52EA" w:rsidRPr="00F64082">
        <w:rPr>
          <w:sz w:val="24"/>
          <w:szCs w:val="24"/>
        </w:rPr>
        <w:t>n</w:t>
      </w:r>
      <w:r w:rsidR="00CC52EA" w:rsidRPr="00F64082">
        <w:rPr>
          <w:sz w:val="24"/>
          <w:szCs w:val="24"/>
        </w:rPr>
        <w:t xml:space="preserve">nen in einen neuen Roman (von dem heute bereits recht betriebsam berichtet wird, dass er die brennende albanesische Frage behandelt </w:t>
      </w:r>
      <w:r w:rsidR="00D97F95">
        <w:rPr>
          <w:sz w:val="24"/>
          <w:szCs w:val="24"/>
        </w:rPr>
        <w:t>[</w:t>
      </w:r>
      <w:r w:rsidR="00CC52EA" w:rsidRPr="00F64082">
        <w:rPr>
          <w:sz w:val="24"/>
          <w:szCs w:val="24"/>
        </w:rPr>
        <w:t>...</w:t>
      </w:r>
      <w:r w:rsidR="00D97F95">
        <w:rPr>
          <w:sz w:val="24"/>
          <w:szCs w:val="24"/>
        </w:rPr>
        <w:t>]</w:t>
      </w:r>
      <w:r w:rsidR="00CC52EA" w:rsidRPr="00F64082">
        <w:rPr>
          <w:sz w:val="24"/>
          <w:szCs w:val="24"/>
        </w:rPr>
        <w:t xml:space="preserve"> </w:t>
      </w:r>
      <w:r w:rsidR="00D97F95">
        <w:rPr>
          <w:sz w:val="24"/>
          <w:szCs w:val="24"/>
        </w:rPr>
        <w:t xml:space="preserve">– </w:t>
      </w:r>
      <w:r w:rsidR="00CC52EA" w:rsidRPr="00F64082">
        <w:rPr>
          <w:sz w:val="24"/>
          <w:szCs w:val="24"/>
        </w:rPr>
        <w:t>glauben Sie wirklich, dass man als erfolgreicher Dichter nicht eine Geste der Menschlichkeit, nein, weit weniger: eine Geste der Sauberkeit wagen könnte?</w:t>
      </w:r>
      <w:r>
        <w:rPr>
          <w:sz w:val="24"/>
          <w:szCs w:val="24"/>
        </w:rPr>
        <w:t>“</w:t>
      </w:r>
    </w:p>
    <w:p w:rsidR="00CC52EA" w:rsidRPr="00F64082" w:rsidRDefault="003D0885" w:rsidP="00863CCF">
      <w:pPr>
        <w:spacing w:line="276" w:lineRule="auto"/>
        <w:jc w:val="both"/>
        <w:rPr>
          <w:sz w:val="24"/>
          <w:szCs w:val="24"/>
        </w:rPr>
      </w:pPr>
      <w:r>
        <w:rPr>
          <w:sz w:val="24"/>
          <w:szCs w:val="24"/>
        </w:rPr>
        <w:t>D</w:t>
      </w:r>
      <w:r w:rsidRPr="00F64082">
        <w:rPr>
          <w:sz w:val="24"/>
          <w:szCs w:val="24"/>
        </w:rPr>
        <w:t>er Protest</w:t>
      </w:r>
      <w:r w:rsidRPr="003D0885">
        <w:rPr>
          <w:sz w:val="24"/>
          <w:szCs w:val="24"/>
        </w:rPr>
        <w:t xml:space="preserve"> </w:t>
      </w:r>
      <w:r w:rsidR="00746242">
        <w:rPr>
          <w:sz w:val="24"/>
          <w:szCs w:val="24"/>
        </w:rPr>
        <w:t>se</w:t>
      </w:r>
      <w:r w:rsidR="00E36102">
        <w:rPr>
          <w:sz w:val="24"/>
          <w:szCs w:val="24"/>
        </w:rPr>
        <w:t>i</w:t>
      </w:r>
      <w:r w:rsidR="00CC52EA" w:rsidRPr="00F64082">
        <w:rPr>
          <w:sz w:val="24"/>
          <w:szCs w:val="24"/>
        </w:rPr>
        <w:t xml:space="preserve"> eine Frage des </w:t>
      </w:r>
      <w:r w:rsidR="00603292">
        <w:rPr>
          <w:sz w:val="24"/>
          <w:szCs w:val="24"/>
        </w:rPr>
        <w:t>„</w:t>
      </w:r>
      <w:r w:rsidR="00CC52EA" w:rsidRPr="00F64082">
        <w:rPr>
          <w:sz w:val="24"/>
          <w:szCs w:val="24"/>
        </w:rPr>
        <w:t>menschlichen Anstands</w:t>
      </w:r>
      <w:r w:rsidR="00603292">
        <w:rPr>
          <w:sz w:val="24"/>
          <w:szCs w:val="24"/>
        </w:rPr>
        <w:t>“</w:t>
      </w:r>
      <w:r w:rsidR="002D741E">
        <w:rPr>
          <w:sz w:val="24"/>
          <w:szCs w:val="24"/>
        </w:rPr>
        <w:t>; wenn ein Schriftsteller in einer so</w:t>
      </w:r>
      <w:r w:rsidR="002D741E">
        <w:rPr>
          <w:sz w:val="24"/>
          <w:szCs w:val="24"/>
        </w:rPr>
        <w:t>l</w:t>
      </w:r>
      <w:r w:rsidR="002D741E">
        <w:rPr>
          <w:sz w:val="24"/>
          <w:szCs w:val="24"/>
        </w:rPr>
        <w:t>chen Situation nicht protestiert, verlier</w:t>
      </w:r>
      <w:r w:rsidR="00746242">
        <w:rPr>
          <w:sz w:val="24"/>
          <w:szCs w:val="24"/>
        </w:rPr>
        <w:t>e</w:t>
      </w:r>
      <w:r w:rsidR="002D741E">
        <w:rPr>
          <w:sz w:val="24"/>
          <w:szCs w:val="24"/>
        </w:rPr>
        <w:t xml:space="preserve"> er seine Glaubwürdigkeit</w:t>
      </w:r>
      <w:r w:rsidR="00CC52EA" w:rsidRPr="00F64082">
        <w:rPr>
          <w:sz w:val="24"/>
          <w:szCs w:val="24"/>
        </w:rPr>
        <w:t>. Einer besonderen Begrü</w:t>
      </w:r>
      <w:r w:rsidR="00CC52EA" w:rsidRPr="00F64082">
        <w:rPr>
          <w:sz w:val="24"/>
          <w:szCs w:val="24"/>
        </w:rPr>
        <w:t>n</w:t>
      </w:r>
      <w:r w:rsidR="00CC52EA" w:rsidRPr="00F64082">
        <w:rPr>
          <w:sz w:val="24"/>
          <w:szCs w:val="24"/>
        </w:rPr>
        <w:t>dung</w:t>
      </w:r>
      <w:r>
        <w:rPr>
          <w:sz w:val="24"/>
          <w:szCs w:val="24"/>
        </w:rPr>
        <w:t xml:space="preserve"> bed</w:t>
      </w:r>
      <w:r w:rsidR="00E36102">
        <w:rPr>
          <w:sz w:val="24"/>
          <w:szCs w:val="24"/>
        </w:rPr>
        <w:t>ü</w:t>
      </w:r>
      <w:r>
        <w:rPr>
          <w:sz w:val="24"/>
          <w:szCs w:val="24"/>
        </w:rPr>
        <w:t>rf</w:t>
      </w:r>
      <w:r w:rsidR="00E36102">
        <w:rPr>
          <w:sz w:val="24"/>
          <w:szCs w:val="24"/>
        </w:rPr>
        <w:t>e</w:t>
      </w:r>
      <w:r>
        <w:rPr>
          <w:sz w:val="24"/>
          <w:szCs w:val="24"/>
        </w:rPr>
        <w:t xml:space="preserve"> es nicht</w:t>
      </w:r>
      <w:r w:rsidR="00CC52EA" w:rsidRPr="00F64082">
        <w:rPr>
          <w:sz w:val="24"/>
          <w:szCs w:val="24"/>
        </w:rPr>
        <w:t>.</w:t>
      </w:r>
      <w:r>
        <w:rPr>
          <w:sz w:val="24"/>
          <w:szCs w:val="24"/>
        </w:rPr>
        <w:t xml:space="preserve"> </w:t>
      </w:r>
      <w:r w:rsidR="00CC52EA" w:rsidRPr="00F64082">
        <w:rPr>
          <w:sz w:val="24"/>
          <w:szCs w:val="24"/>
        </w:rPr>
        <w:t xml:space="preserve">Sei er, Werfel, </w:t>
      </w:r>
      <w:r w:rsidR="00603292">
        <w:rPr>
          <w:sz w:val="24"/>
          <w:szCs w:val="24"/>
        </w:rPr>
        <w:t>„</w:t>
      </w:r>
      <w:r w:rsidR="00CC52EA" w:rsidRPr="00F64082">
        <w:rPr>
          <w:sz w:val="24"/>
          <w:szCs w:val="24"/>
        </w:rPr>
        <w:t>nicht im Jahre 1918 so etwas wie ein Kommunist</w:t>
      </w:r>
      <w:r w:rsidR="00603292">
        <w:rPr>
          <w:sz w:val="24"/>
          <w:szCs w:val="24"/>
        </w:rPr>
        <w:t>“</w:t>
      </w:r>
      <w:r w:rsidR="00CC52EA" w:rsidRPr="00F64082">
        <w:rPr>
          <w:sz w:val="24"/>
          <w:szCs w:val="24"/>
        </w:rPr>
        <w:t xml:space="preserve"> gewesen? Nein, meint Pollatschek, ein Mensch mit dieser Vergangenheit wie Werfel, mit de</w:t>
      </w:r>
      <w:r w:rsidR="00CC52EA" w:rsidRPr="00F64082">
        <w:rPr>
          <w:sz w:val="24"/>
          <w:szCs w:val="24"/>
        </w:rPr>
        <w:t>r</w:t>
      </w:r>
      <w:r w:rsidR="00CC52EA" w:rsidRPr="00F64082">
        <w:rPr>
          <w:sz w:val="24"/>
          <w:szCs w:val="24"/>
        </w:rPr>
        <w:t xml:space="preserve">artig klaren Beweisen seiner Gesinnungstreue </w:t>
      </w:r>
      <w:r w:rsidR="00CC52EA" w:rsidRPr="00F64082">
        <w:rPr>
          <w:i/>
          <w:sz w:val="24"/>
          <w:szCs w:val="24"/>
        </w:rPr>
        <w:t xml:space="preserve">ist </w:t>
      </w:r>
      <w:r w:rsidR="00CC52EA" w:rsidRPr="00F64082">
        <w:rPr>
          <w:sz w:val="24"/>
          <w:szCs w:val="24"/>
        </w:rPr>
        <w:t>aus der Preußischen Akademie der Künste ausgetreten. Es kann sich gar nicht anders verhalten; der Zensur-Apparat des NS-</w:t>
      </w:r>
      <w:r w:rsidR="00CC52EA" w:rsidRPr="003D0885">
        <w:rPr>
          <w:sz w:val="24"/>
          <w:szCs w:val="24"/>
        </w:rPr>
        <w:t>Regimes mu</w:t>
      </w:r>
      <w:r w:rsidR="00D76F42" w:rsidRPr="003D0885">
        <w:rPr>
          <w:sz w:val="24"/>
          <w:szCs w:val="24"/>
        </w:rPr>
        <w:t>ss</w:t>
      </w:r>
      <w:r w:rsidR="00CC52EA" w:rsidRPr="00F64082">
        <w:rPr>
          <w:sz w:val="24"/>
          <w:szCs w:val="24"/>
        </w:rPr>
        <w:t xml:space="preserve"> diese Nachricht unterdrückt haben. </w:t>
      </w:r>
      <w:r>
        <w:rPr>
          <w:sz w:val="24"/>
          <w:szCs w:val="24"/>
        </w:rPr>
        <w:t>Wenn das jedoch nicht der Fall sei</w:t>
      </w:r>
      <w:r w:rsidR="00CC52EA" w:rsidRPr="00F64082">
        <w:rPr>
          <w:sz w:val="24"/>
          <w:szCs w:val="24"/>
        </w:rPr>
        <w:t>, dann müsse Werfel handeln:</w:t>
      </w:r>
    </w:p>
    <w:p w:rsidR="00CC52EA" w:rsidRPr="00F64082" w:rsidRDefault="00603292" w:rsidP="00863CCF">
      <w:pPr>
        <w:spacing w:line="276" w:lineRule="auto"/>
        <w:ind w:left="1134"/>
        <w:jc w:val="both"/>
        <w:rPr>
          <w:sz w:val="24"/>
          <w:szCs w:val="24"/>
        </w:rPr>
      </w:pPr>
      <w:r>
        <w:rPr>
          <w:sz w:val="24"/>
          <w:szCs w:val="24"/>
        </w:rPr>
        <w:t>„</w:t>
      </w:r>
      <w:r w:rsidR="00CC52EA" w:rsidRPr="00F64082">
        <w:rPr>
          <w:sz w:val="24"/>
          <w:szCs w:val="24"/>
        </w:rPr>
        <w:t xml:space="preserve">Dann aber beeilen Sie sich, diese Nachricht selbst zu verbreiten. Denn es genügt keineswegs, irgendwo zu sitzen und Romane von italienischen Geschwister [das ist eine Anspielung auf Werfels Roman </w:t>
      </w:r>
      <w:r w:rsidR="00CC52EA" w:rsidRPr="00D76F42">
        <w:rPr>
          <w:i/>
          <w:sz w:val="24"/>
          <w:szCs w:val="24"/>
        </w:rPr>
        <w:t>Die Geschwister von Neapel</w:t>
      </w:r>
      <w:r w:rsidR="00CC52EA" w:rsidRPr="00F64082">
        <w:rPr>
          <w:sz w:val="24"/>
          <w:szCs w:val="24"/>
        </w:rPr>
        <w:t>] zu schre</w:t>
      </w:r>
      <w:r w:rsidR="00CC52EA" w:rsidRPr="00F64082">
        <w:rPr>
          <w:sz w:val="24"/>
          <w:szCs w:val="24"/>
        </w:rPr>
        <w:t>i</w:t>
      </w:r>
      <w:r w:rsidR="00CC52EA" w:rsidRPr="00F64082">
        <w:rPr>
          <w:sz w:val="24"/>
          <w:szCs w:val="24"/>
        </w:rPr>
        <w:t>ben, die, wenn sie auch im heimatlich-trauten Dialekt plaudern, dennoch mit uns nichts zu tun haben.</w:t>
      </w:r>
      <w:r>
        <w:rPr>
          <w:sz w:val="24"/>
          <w:szCs w:val="24"/>
        </w:rPr>
        <w:t>“</w:t>
      </w:r>
      <w:r w:rsidR="002631F0">
        <w:rPr>
          <w:rStyle w:val="Funotenzeichen"/>
          <w:sz w:val="24"/>
          <w:szCs w:val="24"/>
        </w:rPr>
        <w:footnoteReference w:id="10"/>
      </w:r>
    </w:p>
    <w:p w:rsidR="00CC52EA" w:rsidRPr="00F64082" w:rsidRDefault="005D6AD8" w:rsidP="00863CCF">
      <w:pPr>
        <w:spacing w:line="276" w:lineRule="auto"/>
        <w:jc w:val="both"/>
        <w:rPr>
          <w:sz w:val="24"/>
          <w:szCs w:val="24"/>
        </w:rPr>
      </w:pPr>
      <w:r>
        <w:rPr>
          <w:sz w:val="24"/>
          <w:szCs w:val="24"/>
        </w:rPr>
        <w:t>Die</w:t>
      </w:r>
      <w:r w:rsidR="00CC52EA" w:rsidRPr="00F64082">
        <w:rPr>
          <w:sz w:val="24"/>
          <w:szCs w:val="24"/>
        </w:rPr>
        <w:t xml:space="preserve"> Polemik</w:t>
      </w:r>
      <w:r>
        <w:rPr>
          <w:sz w:val="24"/>
          <w:szCs w:val="24"/>
        </w:rPr>
        <w:t xml:space="preserve"> gipfelt in dem Diktum</w:t>
      </w:r>
      <w:r w:rsidR="00CC52EA" w:rsidRPr="00F64082">
        <w:rPr>
          <w:sz w:val="24"/>
          <w:szCs w:val="24"/>
        </w:rPr>
        <w:t>:</w:t>
      </w:r>
    </w:p>
    <w:p w:rsidR="00CC52EA" w:rsidRPr="00F64082" w:rsidRDefault="00603292" w:rsidP="00863CCF">
      <w:pPr>
        <w:spacing w:line="276" w:lineRule="auto"/>
        <w:ind w:left="1134"/>
        <w:jc w:val="both"/>
        <w:rPr>
          <w:sz w:val="24"/>
          <w:szCs w:val="24"/>
        </w:rPr>
      </w:pPr>
      <w:r>
        <w:rPr>
          <w:sz w:val="24"/>
          <w:szCs w:val="24"/>
        </w:rPr>
        <w:t>„</w:t>
      </w:r>
      <w:r w:rsidR="00CC52EA" w:rsidRPr="00F64082">
        <w:rPr>
          <w:sz w:val="24"/>
          <w:szCs w:val="24"/>
        </w:rPr>
        <w:t>Dichter gehören heute in die Zeit, Franz Werfel, und zur Stunde in die allererste Reihe. Sechsmal eher ein Hoch dem E. E. Kisch, über den die zünftigen Dichter die Nase rümpfen.</w:t>
      </w:r>
      <w:r>
        <w:rPr>
          <w:sz w:val="24"/>
          <w:szCs w:val="24"/>
        </w:rPr>
        <w:t>“</w:t>
      </w:r>
    </w:p>
    <w:p w:rsidR="00746242" w:rsidRDefault="00CC52EA" w:rsidP="00863CCF">
      <w:pPr>
        <w:spacing w:line="276" w:lineRule="auto"/>
        <w:jc w:val="both"/>
        <w:rPr>
          <w:sz w:val="24"/>
          <w:szCs w:val="24"/>
        </w:rPr>
      </w:pPr>
      <w:r w:rsidRPr="00F64082">
        <w:rPr>
          <w:sz w:val="24"/>
          <w:szCs w:val="24"/>
        </w:rPr>
        <w:lastRenderedPageBreak/>
        <w:t xml:space="preserve">Kisch hatte sich </w:t>
      </w:r>
      <w:r w:rsidR="005E2FDF">
        <w:rPr>
          <w:sz w:val="24"/>
          <w:szCs w:val="24"/>
        </w:rPr>
        <w:t>nach seiner Entlassung aus der Haft im Zuge des Reichstagsbrandes</w:t>
      </w:r>
      <w:r w:rsidRPr="00F64082">
        <w:rPr>
          <w:sz w:val="24"/>
          <w:szCs w:val="24"/>
        </w:rPr>
        <w:t xml:space="preserve"> unmi</w:t>
      </w:r>
      <w:r w:rsidR="00D76F42">
        <w:rPr>
          <w:sz w:val="24"/>
          <w:szCs w:val="24"/>
        </w:rPr>
        <w:t>s</w:t>
      </w:r>
      <w:r w:rsidR="00D76F42">
        <w:rPr>
          <w:sz w:val="24"/>
          <w:szCs w:val="24"/>
        </w:rPr>
        <w:t>s</w:t>
      </w:r>
      <w:r w:rsidRPr="00F64082">
        <w:rPr>
          <w:sz w:val="24"/>
          <w:szCs w:val="24"/>
        </w:rPr>
        <w:t>verständlich zu den Vorgängen in Berlin geäußert.</w:t>
      </w:r>
    </w:p>
    <w:p w:rsidR="00746242" w:rsidRDefault="00746242" w:rsidP="00863CCF">
      <w:pPr>
        <w:spacing w:line="276" w:lineRule="auto"/>
        <w:ind w:firstLine="708"/>
        <w:jc w:val="both"/>
        <w:rPr>
          <w:sz w:val="24"/>
          <w:szCs w:val="24"/>
        </w:rPr>
      </w:pPr>
      <w:r>
        <w:rPr>
          <w:sz w:val="24"/>
          <w:szCs w:val="24"/>
        </w:rPr>
        <w:t xml:space="preserve">Wie richtig Pollatscheks Vorgehen war, wird daran erkennbar, dass </w:t>
      </w:r>
      <w:r w:rsidR="005D6AD8">
        <w:rPr>
          <w:sz w:val="24"/>
          <w:szCs w:val="24"/>
        </w:rPr>
        <w:t>W</w:t>
      </w:r>
      <w:r w:rsidR="005D6AD8" w:rsidRPr="00F64082">
        <w:rPr>
          <w:sz w:val="24"/>
          <w:szCs w:val="24"/>
        </w:rPr>
        <w:t xml:space="preserve">erfel </w:t>
      </w:r>
      <w:r w:rsidR="005D6AD8">
        <w:rPr>
          <w:sz w:val="24"/>
          <w:szCs w:val="24"/>
        </w:rPr>
        <w:t>einen Rückzug aus der Akademie nicht einmal in Erwägung gezogen</w:t>
      </w:r>
      <w:r>
        <w:rPr>
          <w:sz w:val="24"/>
          <w:szCs w:val="24"/>
        </w:rPr>
        <w:t xml:space="preserve"> hatte</w:t>
      </w:r>
      <w:r w:rsidR="005D6AD8">
        <w:rPr>
          <w:sz w:val="24"/>
          <w:szCs w:val="24"/>
        </w:rPr>
        <w:t xml:space="preserve">. </w:t>
      </w:r>
      <w:r>
        <w:rPr>
          <w:sz w:val="24"/>
          <w:szCs w:val="24"/>
        </w:rPr>
        <w:t>Er änderte seine Ha</w:t>
      </w:r>
      <w:r>
        <w:rPr>
          <w:sz w:val="24"/>
          <w:szCs w:val="24"/>
        </w:rPr>
        <w:t>l</w:t>
      </w:r>
      <w:r>
        <w:rPr>
          <w:sz w:val="24"/>
          <w:szCs w:val="24"/>
        </w:rPr>
        <w:t xml:space="preserve">tung jedoch nicht. </w:t>
      </w:r>
      <w:r w:rsidR="00EB6591">
        <w:rPr>
          <w:sz w:val="24"/>
          <w:szCs w:val="24"/>
        </w:rPr>
        <w:t xml:space="preserve">Am 19. März </w:t>
      </w:r>
      <w:r>
        <w:rPr>
          <w:sz w:val="24"/>
          <w:szCs w:val="24"/>
        </w:rPr>
        <w:t>unterschrieb</w:t>
      </w:r>
      <w:r w:rsidR="00EB6591">
        <w:rPr>
          <w:sz w:val="24"/>
          <w:szCs w:val="24"/>
        </w:rPr>
        <w:t xml:space="preserve"> Werfel nach vorheriger telefonischer Anford</w:t>
      </w:r>
      <w:r w:rsidR="00EB6591">
        <w:rPr>
          <w:sz w:val="24"/>
          <w:szCs w:val="24"/>
        </w:rPr>
        <w:t>e</w:t>
      </w:r>
      <w:r w:rsidR="00EB6591">
        <w:rPr>
          <w:sz w:val="24"/>
          <w:szCs w:val="24"/>
        </w:rPr>
        <w:t>rung eines Erklärungsformulars den Revers.</w:t>
      </w:r>
      <w:r w:rsidR="00EB6591">
        <w:rPr>
          <w:rStyle w:val="Funotenzeichen"/>
          <w:sz w:val="24"/>
          <w:szCs w:val="24"/>
        </w:rPr>
        <w:footnoteReference w:id="11"/>
      </w:r>
      <w:r w:rsidR="00EB6591">
        <w:rPr>
          <w:sz w:val="24"/>
          <w:szCs w:val="24"/>
        </w:rPr>
        <w:t xml:space="preserve"> </w:t>
      </w:r>
      <w:r w:rsidR="00977859">
        <w:rPr>
          <w:sz w:val="24"/>
          <w:szCs w:val="24"/>
        </w:rPr>
        <w:t>M</w:t>
      </w:r>
      <w:r w:rsidR="005D6AD8">
        <w:rPr>
          <w:sz w:val="24"/>
          <w:szCs w:val="24"/>
        </w:rPr>
        <w:t xml:space="preserve">it einem Schreiben vom 27. März 1933 </w:t>
      </w:r>
      <w:r w:rsidR="00977859">
        <w:rPr>
          <w:sz w:val="24"/>
          <w:szCs w:val="24"/>
        </w:rPr>
        <w:t>wu</w:t>
      </w:r>
      <w:r w:rsidR="00977859">
        <w:rPr>
          <w:sz w:val="24"/>
          <w:szCs w:val="24"/>
        </w:rPr>
        <w:t>r</w:t>
      </w:r>
      <w:r w:rsidR="00977859">
        <w:rPr>
          <w:sz w:val="24"/>
          <w:szCs w:val="24"/>
        </w:rPr>
        <w:t xml:space="preserve">de </w:t>
      </w:r>
      <w:r w:rsidR="00EB6591">
        <w:rPr>
          <w:sz w:val="24"/>
          <w:szCs w:val="24"/>
        </w:rPr>
        <w:t>er</w:t>
      </w:r>
      <w:r w:rsidR="00977859">
        <w:rPr>
          <w:sz w:val="24"/>
          <w:szCs w:val="24"/>
        </w:rPr>
        <w:t xml:space="preserve"> </w:t>
      </w:r>
      <w:r w:rsidR="005D6AD8">
        <w:rPr>
          <w:sz w:val="24"/>
          <w:szCs w:val="24"/>
        </w:rPr>
        <w:t>auf</w:t>
      </w:r>
      <w:r w:rsidR="00977859">
        <w:rPr>
          <w:sz w:val="24"/>
          <w:szCs w:val="24"/>
        </w:rPr>
        <w:t>gefordert</w:t>
      </w:r>
      <w:r w:rsidR="005D6AD8">
        <w:rPr>
          <w:sz w:val="24"/>
          <w:szCs w:val="24"/>
        </w:rPr>
        <w:t>, sich</w:t>
      </w:r>
      <w:r>
        <w:rPr>
          <w:sz w:val="24"/>
          <w:szCs w:val="24"/>
        </w:rPr>
        <w:t xml:space="preserve"> </w:t>
      </w:r>
      <w:r w:rsidR="005D6AD8">
        <w:rPr>
          <w:sz w:val="24"/>
          <w:szCs w:val="24"/>
        </w:rPr>
        <w:t xml:space="preserve">zu seiner Staatsangehörigkeit zu äußern. Am 5. Mai 1933 erhielt er durch Max von Schillings </w:t>
      </w:r>
      <w:r w:rsidR="00EB6591">
        <w:rPr>
          <w:sz w:val="24"/>
          <w:szCs w:val="24"/>
        </w:rPr>
        <w:t xml:space="preserve">schließlich </w:t>
      </w:r>
      <w:r w:rsidR="005D6AD8">
        <w:rPr>
          <w:sz w:val="24"/>
          <w:szCs w:val="24"/>
        </w:rPr>
        <w:t>die Mitteilung über seinen Ausschluss. Aufgrund seiner jüdischen Abstammung war Werfel für die Akademie nicht mehr tragbar.</w:t>
      </w:r>
    </w:p>
    <w:p w:rsidR="00A5203C" w:rsidRPr="00A5203C" w:rsidRDefault="00A5203C" w:rsidP="00863CCF">
      <w:pPr>
        <w:spacing w:line="276" w:lineRule="auto"/>
        <w:ind w:firstLine="708"/>
        <w:jc w:val="both"/>
        <w:rPr>
          <w:i/>
          <w:sz w:val="24"/>
          <w:szCs w:val="24"/>
        </w:rPr>
      </w:pPr>
      <w:r>
        <w:rPr>
          <w:sz w:val="24"/>
          <w:szCs w:val="24"/>
        </w:rPr>
        <w:t>In einer – äußerst wichtigen Frage – befand sich Pollatschek im Unrecht: Werfel arbe</w:t>
      </w:r>
      <w:r>
        <w:rPr>
          <w:sz w:val="24"/>
          <w:szCs w:val="24"/>
        </w:rPr>
        <w:t>i</w:t>
      </w:r>
      <w:r>
        <w:rPr>
          <w:sz w:val="24"/>
          <w:szCs w:val="24"/>
        </w:rPr>
        <w:t xml:space="preserve">tete zu dieser Zeit keineswegs an einem ‚unpolitischen Roman‘, sondern an einem Text mit geradezu prognostischer Kraft: an seiner Darstellung des Genozids an den Armeniern </w:t>
      </w:r>
      <w:r>
        <w:rPr>
          <w:i/>
          <w:sz w:val="24"/>
          <w:szCs w:val="24"/>
        </w:rPr>
        <w:t>Die vierzig Tage des Musa Dagh.</w:t>
      </w:r>
    </w:p>
    <w:p w:rsidR="00D76F42" w:rsidRDefault="00D76F42" w:rsidP="00863CCF">
      <w:pPr>
        <w:spacing w:line="276" w:lineRule="auto"/>
        <w:jc w:val="both"/>
        <w:rPr>
          <w:sz w:val="24"/>
          <w:szCs w:val="24"/>
        </w:rPr>
      </w:pPr>
    </w:p>
    <w:p w:rsidR="00681F75" w:rsidRPr="00F64082" w:rsidRDefault="00681F75" w:rsidP="00863CCF">
      <w:pPr>
        <w:spacing w:line="276" w:lineRule="auto"/>
        <w:ind w:firstLine="708"/>
        <w:jc w:val="both"/>
        <w:rPr>
          <w:sz w:val="24"/>
          <w:szCs w:val="24"/>
        </w:rPr>
      </w:pPr>
      <w:r>
        <w:rPr>
          <w:sz w:val="24"/>
          <w:szCs w:val="24"/>
        </w:rPr>
        <w:t xml:space="preserve">Ob Klaus Mann polemisieren wollte, als er </w:t>
      </w:r>
      <w:r w:rsidRPr="00F64082">
        <w:rPr>
          <w:sz w:val="24"/>
          <w:szCs w:val="24"/>
        </w:rPr>
        <w:t xml:space="preserve">am 9. Mai 1933 von Le Lavandou aus </w:t>
      </w:r>
      <w:r>
        <w:rPr>
          <w:sz w:val="24"/>
          <w:szCs w:val="24"/>
        </w:rPr>
        <w:t>e</w:t>
      </w:r>
      <w:r>
        <w:rPr>
          <w:sz w:val="24"/>
          <w:szCs w:val="24"/>
        </w:rPr>
        <w:t>i</w:t>
      </w:r>
      <w:r>
        <w:rPr>
          <w:sz w:val="24"/>
          <w:szCs w:val="24"/>
        </w:rPr>
        <w:t xml:space="preserve">nen Brief </w:t>
      </w:r>
      <w:r w:rsidRPr="00F64082">
        <w:rPr>
          <w:sz w:val="24"/>
          <w:szCs w:val="24"/>
        </w:rPr>
        <w:t>an Gottfried Benn richtet</w:t>
      </w:r>
      <w:r>
        <w:rPr>
          <w:sz w:val="24"/>
          <w:szCs w:val="24"/>
        </w:rPr>
        <w:t>e, ist die Frage.</w:t>
      </w:r>
      <w:r w:rsidR="00AD252B">
        <w:rPr>
          <w:rStyle w:val="Funotenzeichen"/>
          <w:sz w:val="24"/>
          <w:szCs w:val="24"/>
        </w:rPr>
        <w:footnoteReference w:id="12"/>
      </w:r>
      <w:r>
        <w:rPr>
          <w:sz w:val="24"/>
          <w:szCs w:val="24"/>
        </w:rPr>
        <w:t xml:space="preserve"> </w:t>
      </w:r>
      <w:r w:rsidR="00AD252B">
        <w:rPr>
          <w:sz w:val="24"/>
          <w:szCs w:val="24"/>
        </w:rPr>
        <w:t>Eher war es der Versuch, Benn eine Br</w:t>
      </w:r>
      <w:r w:rsidR="00AD252B">
        <w:rPr>
          <w:sz w:val="24"/>
          <w:szCs w:val="24"/>
        </w:rPr>
        <w:t>ü</w:t>
      </w:r>
      <w:r w:rsidR="00AD252B">
        <w:rPr>
          <w:sz w:val="24"/>
          <w:szCs w:val="24"/>
        </w:rPr>
        <w:t xml:space="preserve">cke zur Umkehr, zu einer Revision seiner Haltung zu bauen. </w:t>
      </w:r>
      <w:r w:rsidR="00977859">
        <w:rPr>
          <w:sz w:val="24"/>
          <w:szCs w:val="24"/>
        </w:rPr>
        <w:t>Der Brief entbehrt keineswegs polemischer Züge;</w:t>
      </w:r>
      <w:r w:rsidR="00AD252B">
        <w:rPr>
          <w:sz w:val="24"/>
          <w:szCs w:val="24"/>
        </w:rPr>
        <w:t xml:space="preserve"> dominant ist </w:t>
      </w:r>
      <w:r w:rsidR="0026430C">
        <w:rPr>
          <w:sz w:val="24"/>
          <w:szCs w:val="24"/>
        </w:rPr>
        <w:t>aber</w:t>
      </w:r>
      <w:r w:rsidR="00AD252B">
        <w:rPr>
          <w:sz w:val="24"/>
          <w:szCs w:val="24"/>
        </w:rPr>
        <w:t xml:space="preserve"> ein Gestus </w:t>
      </w:r>
      <w:r w:rsidR="00426197">
        <w:rPr>
          <w:sz w:val="24"/>
          <w:szCs w:val="24"/>
        </w:rPr>
        <w:t>offener</w:t>
      </w:r>
      <w:r w:rsidR="00AD252B">
        <w:rPr>
          <w:sz w:val="24"/>
          <w:szCs w:val="24"/>
        </w:rPr>
        <w:t xml:space="preserve"> Entschiedenheit</w:t>
      </w:r>
      <w:r w:rsidR="00977859">
        <w:rPr>
          <w:sz w:val="24"/>
          <w:szCs w:val="24"/>
        </w:rPr>
        <w:t xml:space="preserve">. </w:t>
      </w:r>
      <w:r w:rsidR="00AB6E55">
        <w:rPr>
          <w:sz w:val="24"/>
          <w:szCs w:val="24"/>
        </w:rPr>
        <w:t xml:space="preserve">Klaus Mann </w:t>
      </w:r>
      <w:r w:rsidR="004F25C8">
        <w:rPr>
          <w:sz w:val="24"/>
          <w:szCs w:val="24"/>
        </w:rPr>
        <w:t xml:space="preserve">warb um Benn. Er </w:t>
      </w:r>
      <w:r w:rsidR="00AB6E55">
        <w:rPr>
          <w:sz w:val="24"/>
          <w:szCs w:val="24"/>
        </w:rPr>
        <w:t xml:space="preserve">sah </w:t>
      </w:r>
      <w:r w:rsidR="0026430C">
        <w:rPr>
          <w:sz w:val="24"/>
          <w:szCs w:val="24"/>
        </w:rPr>
        <w:t xml:space="preserve">in </w:t>
      </w:r>
      <w:r w:rsidR="00977859">
        <w:rPr>
          <w:sz w:val="24"/>
          <w:szCs w:val="24"/>
        </w:rPr>
        <w:t>ih</w:t>
      </w:r>
      <w:r w:rsidR="0026430C">
        <w:rPr>
          <w:sz w:val="24"/>
          <w:szCs w:val="24"/>
        </w:rPr>
        <w:t>m</w:t>
      </w:r>
      <w:r>
        <w:rPr>
          <w:sz w:val="24"/>
          <w:szCs w:val="24"/>
        </w:rPr>
        <w:t xml:space="preserve"> </w:t>
      </w:r>
      <w:r w:rsidR="00AB6E55">
        <w:rPr>
          <w:sz w:val="24"/>
          <w:szCs w:val="24"/>
        </w:rPr>
        <w:t>keineswegs einen</w:t>
      </w:r>
      <w:r>
        <w:rPr>
          <w:sz w:val="24"/>
          <w:szCs w:val="24"/>
        </w:rPr>
        <w:t xml:space="preserve"> Nationalsozialisten</w:t>
      </w:r>
      <w:r w:rsidR="00AB6E55">
        <w:rPr>
          <w:sz w:val="24"/>
          <w:szCs w:val="24"/>
        </w:rPr>
        <w:t xml:space="preserve">. Er unterstellte </w:t>
      </w:r>
      <w:r w:rsidR="00977859">
        <w:rPr>
          <w:sz w:val="24"/>
          <w:szCs w:val="24"/>
        </w:rPr>
        <w:t>vielmehr</w:t>
      </w:r>
      <w:r>
        <w:rPr>
          <w:sz w:val="24"/>
          <w:szCs w:val="24"/>
        </w:rPr>
        <w:t xml:space="preserve">, </w:t>
      </w:r>
      <w:r w:rsidR="00AB6E55">
        <w:rPr>
          <w:sz w:val="24"/>
          <w:szCs w:val="24"/>
        </w:rPr>
        <w:t>dass sich Benn, weil er sich durch unangemessene Kritik „von links“ gekränkt sah, aus purer O</w:t>
      </w:r>
      <w:r w:rsidR="00AB6E55">
        <w:rPr>
          <w:sz w:val="24"/>
          <w:szCs w:val="24"/>
        </w:rPr>
        <w:t>p</w:t>
      </w:r>
      <w:r w:rsidR="00AB6E55">
        <w:rPr>
          <w:sz w:val="24"/>
          <w:szCs w:val="24"/>
        </w:rPr>
        <w:t xml:space="preserve">position den Nationalsozialisten und ihren Helfern angeschlossen hatte. </w:t>
      </w:r>
      <w:r w:rsidR="004F25C8">
        <w:rPr>
          <w:sz w:val="24"/>
          <w:szCs w:val="24"/>
        </w:rPr>
        <w:t xml:space="preserve">Die Flucht in den radikalen „Irrationalismus“ </w:t>
      </w:r>
      <w:r w:rsidR="00977859">
        <w:rPr>
          <w:sz w:val="24"/>
          <w:szCs w:val="24"/>
        </w:rPr>
        <w:t>interpretierte Klaus Mann</w:t>
      </w:r>
      <w:r w:rsidR="004F25C8">
        <w:rPr>
          <w:sz w:val="24"/>
          <w:szCs w:val="24"/>
        </w:rPr>
        <w:t xml:space="preserve"> als eine Trotzreaktion – </w:t>
      </w:r>
      <w:r w:rsidR="00977859">
        <w:rPr>
          <w:sz w:val="24"/>
          <w:szCs w:val="24"/>
        </w:rPr>
        <w:t xml:space="preserve">als </w:t>
      </w:r>
      <w:r w:rsidR="0026430C">
        <w:rPr>
          <w:sz w:val="24"/>
          <w:szCs w:val="24"/>
        </w:rPr>
        <w:t xml:space="preserve">menschlich </w:t>
      </w:r>
      <w:r w:rsidR="004F25C8">
        <w:rPr>
          <w:sz w:val="24"/>
          <w:szCs w:val="24"/>
        </w:rPr>
        <w:t>verständlich, aber politisch falsch:</w:t>
      </w:r>
    </w:p>
    <w:p w:rsidR="00681F75" w:rsidRPr="00F64082" w:rsidRDefault="00681F75" w:rsidP="00863CCF">
      <w:pPr>
        <w:spacing w:line="276" w:lineRule="auto"/>
        <w:ind w:left="1134"/>
        <w:jc w:val="both"/>
        <w:rPr>
          <w:sz w:val="24"/>
          <w:szCs w:val="24"/>
        </w:rPr>
      </w:pPr>
      <w:r>
        <w:rPr>
          <w:sz w:val="24"/>
          <w:szCs w:val="24"/>
        </w:rPr>
        <w:t>„</w:t>
      </w:r>
      <w:r w:rsidRPr="00F64082">
        <w:rPr>
          <w:sz w:val="24"/>
          <w:szCs w:val="24"/>
        </w:rPr>
        <w:t>In den letzten Wochen sind mir verschiedentlich Gerüchte über Ihre Stellun</w:t>
      </w:r>
      <w:r w:rsidRPr="00F64082">
        <w:rPr>
          <w:sz w:val="24"/>
          <w:szCs w:val="24"/>
        </w:rPr>
        <w:t>g</w:t>
      </w:r>
      <w:r w:rsidRPr="00F64082">
        <w:rPr>
          <w:sz w:val="24"/>
          <w:szCs w:val="24"/>
        </w:rPr>
        <w:t>nahme gegenüber den ‚deutschen Ereignissen’ zu Ohren gekommen, die mich b</w:t>
      </w:r>
      <w:r w:rsidRPr="00F64082">
        <w:rPr>
          <w:sz w:val="24"/>
          <w:szCs w:val="24"/>
        </w:rPr>
        <w:t>e</w:t>
      </w:r>
      <w:r w:rsidRPr="00F64082">
        <w:rPr>
          <w:sz w:val="24"/>
          <w:szCs w:val="24"/>
        </w:rPr>
        <w:t>stürzt hätten, wenn ich mich hätte entschließen können, ihnen Glauben zu sche</w:t>
      </w:r>
      <w:r w:rsidRPr="00F64082">
        <w:rPr>
          <w:sz w:val="24"/>
          <w:szCs w:val="24"/>
        </w:rPr>
        <w:t>n</w:t>
      </w:r>
      <w:r w:rsidRPr="00F64082">
        <w:rPr>
          <w:sz w:val="24"/>
          <w:szCs w:val="24"/>
        </w:rPr>
        <w:t>ken. Das wollte ich keinesfalls tun. Eine gewisse Bestätigung erfahren diese G</w:t>
      </w:r>
      <w:r w:rsidRPr="00F64082">
        <w:rPr>
          <w:sz w:val="24"/>
          <w:szCs w:val="24"/>
        </w:rPr>
        <w:t>e</w:t>
      </w:r>
      <w:r w:rsidRPr="00F64082">
        <w:rPr>
          <w:sz w:val="24"/>
          <w:szCs w:val="24"/>
        </w:rPr>
        <w:t>rüchte durch die Tatsache, die mir bekannt wird, daß Sie – eigentlich als einziger deutscher Autor, mit dem unsereins gerechnet hatte – Ihren Austritt aus der Ak</w:t>
      </w:r>
      <w:r w:rsidRPr="00F64082">
        <w:rPr>
          <w:sz w:val="24"/>
          <w:szCs w:val="24"/>
        </w:rPr>
        <w:t>a</w:t>
      </w:r>
      <w:r w:rsidRPr="00F64082">
        <w:rPr>
          <w:sz w:val="24"/>
          <w:szCs w:val="24"/>
        </w:rPr>
        <w:t xml:space="preserve">demie </w:t>
      </w:r>
      <w:r w:rsidRPr="00F64082">
        <w:rPr>
          <w:i/>
          <w:sz w:val="24"/>
          <w:szCs w:val="24"/>
        </w:rPr>
        <w:t xml:space="preserve">nicht </w:t>
      </w:r>
      <w:r w:rsidRPr="00F64082">
        <w:rPr>
          <w:sz w:val="24"/>
          <w:szCs w:val="24"/>
        </w:rPr>
        <w:t>erklärt haben. [...] Was konnte Sie dahin bringen, Ihren Namen, der uns der Inbegriff des höchsten Niveaus und einer geradezu fanatischen Reinheit gewesen ist, denen zur Verfügung zu stellen, deren Niveaulosigkeit absolut be</w:t>
      </w:r>
      <w:r w:rsidRPr="00F64082">
        <w:rPr>
          <w:sz w:val="24"/>
          <w:szCs w:val="24"/>
        </w:rPr>
        <w:t>i</w:t>
      </w:r>
      <w:r w:rsidRPr="00F64082">
        <w:rPr>
          <w:sz w:val="24"/>
          <w:szCs w:val="24"/>
        </w:rPr>
        <w:t>spiellos in der europäischen Geschichte ist und von deren moralischer Unreinheit sich die Welt mit Abscheu abwendet? [...] Heute sitzen Ihre jungen Bewunderer, die ich kenne, in den kleinen Hotels von Paris, Zürich und Prag – und Sie, der ihr Abgott gewesen ist, spielen weiter den Akademiker</w:t>
      </w:r>
      <w:r w:rsidRPr="00F64082">
        <w:rPr>
          <w:i/>
          <w:sz w:val="24"/>
          <w:szCs w:val="24"/>
        </w:rPr>
        <w:t xml:space="preserve"> dieses</w:t>
      </w:r>
      <w:r w:rsidRPr="00F64082">
        <w:rPr>
          <w:sz w:val="24"/>
          <w:szCs w:val="24"/>
        </w:rPr>
        <w:t xml:space="preserve"> Staates. [...]</w:t>
      </w:r>
    </w:p>
    <w:p w:rsidR="00681F75" w:rsidRPr="00F64082" w:rsidRDefault="00681F75" w:rsidP="00863CCF">
      <w:pPr>
        <w:spacing w:line="276" w:lineRule="auto"/>
        <w:ind w:left="1134"/>
        <w:jc w:val="both"/>
        <w:rPr>
          <w:sz w:val="24"/>
          <w:szCs w:val="24"/>
        </w:rPr>
      </w:pPr>
      <w:r w:rsidRPr="00F64082">
        <w:rPr>
          <w:sz w:val="24"/>
          <w:szCs w:val="24"/>
        </w:rPr>
        <w:t xml:space="preserve">Mit Beunruhigung [...] verfolgte ich schon seit Jahren, wie Sie, Gottfried Benn, sich aus Antipathie gegen diese aufgeblasenen Flachköpfe [gemeint sind hier die Benn-Kritiker in der </w:t>
      </w:r>
      <w:r w:rsidRPr="00F64082">
        <w:rPr>
          <w:i/>
          <w:sz w:val="24"/>
          <w:szCs w:val="24"/>
        </w:rPr>
        <w:t>Frankfurter Zeitung</w:t>
      </w:r>
      <w:r w:rsidRPr="00F64082">
        <w:rPr>
          <w:sz w:val="24"/>
          <w:szCs w:val="24"/>
        </w:rPr>
        <w:t xml:space="preserve">, in der </w:t>
      </w:r>
      <w:r w:rsidRPr="00F64082">
        <w:rPr>
          <w:i/>
          <w:sz w:val="24"/>
          <w:szCs w:val="24"/>
        </w:rPr>
        <w:t>Linkskurve</w:t>
      </w:r>
      <w:r w:rsidRPr="00F64082">
        <w:rPr>
          <w:sz w:val="24"/>
          <w:szCs w:val="24"/>
        </w:rPr>
        <w:t xml:space="preserve"> und in anderen me</w:t>
      </w:r>
      <w:r w:rsidRPr="00F64082">
        <w:rPr>
          <w:sz w:val="24"/>
          <w:szCs w:val="24"/>
        </w:rPr>
        <w:t>i</w:t>
      </w:r>
      <w:r w:rsidRPr="00F64082">
        <w:rPr>
          <w:sz w:val="24"/>
          <w:szCs w:val="24"/>
        </w:rPr>
        <w:t xml:space="preserve">nungsbildenden Periodika] in einen immer grimmigeren </w:t>
      </w:r>
      <w:r w:rsidRPr="00F64082">
        <w:rPr>
          <w:i/>
          <w:sz w:val="24"/>
          <w:szCs w:val="24"/>
        </w:rPr>
        <w:t>Irrationalismus</w:t>
      </w:r>
      <w:r w:rsidRPr="00F64082">
        <w:rPr>
          <w:sz w:val="24"/>
          <w:szCs w:val="24"/>
        </w:rPr>
        <w:t xml:space="preserve"> retteten. Diese Haltung blieb rein geistig und hatte für mich eine große Verführungskraft, wie ich gestehe – aber das hinderte nicht, daß ich ihre Gefahren spürte. [...] Es </w:t>
      </w:r>
      <w:r w:rsidRPr="00F64082">
        <w:rPr>
          <w:sz w:val="24"/>
          <w:szCs w:val="24"/>
        </w:rPr>
        <w:lastRenderedPageBreak/>
        <w:t>scheint ja heute ein beinah zwangsläufiges Gesetz, daß eine zu starke Sympathie mit dem Irrationalen zur politischen Reaktion führt, wenn man nicht höllisch g</w:t>
      </w:r>
      <w:r w:rsidRPr="00F64082">
        <w:rPr>
          <w:sz w:val="24"/>
          <w:szCs w:val="24"/>
        </w:rPr>
        <w:t>e</w:t>
      </w:r>
      <w:r w:rsidRPr="00F64082">
        <w:rPr>
          <w:sz w:val="24"/>
          <w:szCs w:val="24"/>
        </w:rPr>
        <w:t>nau achtgibt. Erst die große Gebärde gegen die ‚Zivilisation’ – eine Gebärde, die, wie ich weiß, den geistigen Menschen nur zu stark anzieht –; plötzlich ist man beim Kultus der Gewalt, und dann schon beim Adolf Hitler. [...]</w:t>
      </w:r>
    </w:p>
    <w:p w:rsidR="00681F75" w:rsidRPr="00F64082" w:rsidRDefault="00681F75" w:rsidP="00863CCF">
      <w:pPr>
        <w:spacing w:line="276" w:lineRule="auto"/>
        <w:ind w:left="1134"/>
        <w:jc w:val="both"/>
        <w:rPr>
          <w:sz w:val="24"/>
          <w:szCs w:val="24"/>
        </w:rPr>
      </w:pPr>
      <w:r w:rsidRPr="00F64082">
        <w:rPr>
          <w:sz w:val="24"/>
          <w:szCs w:val="24"/>
        </w:rPr>
        <w:t>Ich habe zu Ihnen geredet, ohne daß Sie mich gefragt hatten; das ist ungehörig, ich muß noch einmal um Entschuldigung bitten. Aber Sie sollen wissen, daß Sie für mich – und einige andere – zu den sehr wenigen gehören, die wir keinesfalls an die ‚andere Seite’ verlieren möchten. Wer sich aber in dieser Stunde zweide</w:t>
      </w:r>
      <w:r w:rsidRPr="00F64082">
        <w:rPr>
          <w:sz w:val="24"/>
          <w:szCs w:val="24"/>
        </w:rPr>
        <w:t>u</w:t>
      </w:r>
      <w:r w:rsidRPr="00F64082">
        <w:rPr>
          <w:sz w:val="24"/>
          <w:szCs w:val="24"/>
        </w:rPr>
        <w:t xml:space="preserve">tig verhält, wird für heute und immer nicht mehr zu uns gehören. Aber freilich müssen Sie ja wissen, was Sie für unsere Liebe eintauschen und welchen großen Ersatz man Ihnen drüben dafür bietet; wenn ich kein schlechter Prophet bin, wird es zuletzt Undank und Hohn sein. Denn, wenn einige Geister von Rang immer noch nicht wissen, wohin sie gehören –: die dort drüben wissen ja ganz genau, wer nicht zu ihnen gehört: nämlich der Geist. </w:t>
      </w:r>
    </w:p>
    <w:p w:rsidR="00681F75" w:rsidRPr="00F64082" w:rsidRDefault="00681F75" w:rsidP="00863CCF">
      <w:pPr>
        <w:spacing w:line="276" w:lineRule="auto"/>
        <w:ind w:left="1134"/>
        <w:jc w:val="both"/>
        <w:rPr>
          <w:sz w:val="24"/>
          <w:szCs w:val="24"/>
        </w:rPr>
      </w:pPr>
      <w:r w:rsidRPr="00F64082">
        <w:rPr>
          <w:sz w:val="24"/>
          <w:szCs w:val="24"/>
        </w:rPr>
        <w:t>Ich wäre Ihnen dankbar für jede Antwort.</w:t>
      </w:r>
    </w:p>
    <w:p w:rsidR="00681F75" w:rsidRPr="00F64082" w:rsidRDefault="00681F75" w:rsidP="00863CCF">
      <w:pPr>
        <w:spacing w:line="276" w:lineRule="auto"/>
        <w:ind w:left="1134"/>
        <w:jc w:val="both"/>
        <w:rPr>
          <w:sz w:val="24"/>
          <w:szCs w:val="24"/>
          <w:lang w:val="fr-FR"/>
        </w:rPr>
      </w:pPr>
      <w:r w:rsidRPr="00F64082">
        <w:rPr>
          <w:sz w:val="24"/>
          <w:szCs w:val="24"/>
          <w:lang w:val="fr-FR"/>
        </w:rPr>
        <w:t xml:space="preserve">Meine Adresse: </w:t>
      </w:r>
    </w:p>
    <w:p w:rsidR="00681F75" w:rsidRPr="00F64082" w:rsidRDefault="00681F75" w:rsidP="00863CCF">
      <w:pPr>
        <w:spacing w:line="276" w:lineRule="auto"/>
        <w:ind w:left="1134"/>
        <w:jc w:val="both"/>
        <w:rPr>
          <w:sz w:val="24"/>
          <w:szCs w:val="24"/>
          <w:lang w:val="fr-FR"/>
        </w:rPr>
      </w:pPr>
      <w:r w:rsidRPr="00F64082">
        <w:rPr>
          <w:sz w:val="24"/>
          <w:szCs w:val="24"/>
          <w:lang w:val="fr-FR"/>
        </w:rPr>
        <w:t xml:space="preserve">Hotel de la Tour, </w:t>
      </w:r>
      <w:r w:rsidRPr="00F64082">
        <w:rPr>
          <w:i/>
          <w:sz w:val="24"/>
          <w:szCs w:val="24"/>
          <w:lang w:val="fr-FR"/>
        </w:rPr>
        <w:t>Sanary</w:t>
      </w:r>
      <w:r w:rsidRPr="00F64082">
        <w:rPr>
          <w:sz w:val="24"/>
          <w:szCs w:val="24"/>
          <w:lang w:val="fr-FR"/>
        </w:rPr>
        <w:t xml:space="preserve"> s.m. (VAR)</w:t>
      </w:r>
    </w:p>
    <w:p w:rsidR="00681F75" w:rsidRPr="00F64082" w:rsidRDefault="00681F75" w:rsidP="00863CCF">
      <w:pPr>
        <w:spacing w:line="276" w:lineRule="auto"/>
        <w:ind w:left="1134"/>
        <w:jc w:val="both"/>
        <w:rPr>
          <w:sz w:val="24"/>
          <w:szCs w:val="24"/>
        </w:rPr>
      </w:pPr>
      <w:r w:rsidRPr="00F64082">
        <w:rPr>
          <w:sz w:val="24"/>
          <w:szCs w:val="24"/>
        </w:rPr>
        <w:t>Ihr Klaus Mann</w:t>
      </w:r>
      <w:r>
        <w:rPr>
          <w:sz w:val="24"/>
          <w:szCs w:val="24"/>
        </w:rPr>
        <w:t>“</w:t>
      </w:r>
    </w:p>
    <w:p w:rsidR="00681F75" w:rsidRPr="00F64082" w:rsidRDefault="001539D7" w:rsidP="00863CCF">
      <w:pPr>
        <w:spacing w:line="276" w:lineRule="auto"/>
        <w:jc w:val="both"/>
        <w:rPr>
          <w:sz w:val="24"/>
          <w:szCs w:val="24"/>
        </w:rPr>
      </w:pPr>
      <w:r>
        <w:rPr>
          <w:sz w:val="24"/>
          <w:szCs w:val="24"/>
        </w:rPr>
        <w:t>I</w:t>
      </w:r>
      <w:r w:rsidR="00681F75" w:rsidRPr="00F64082">
        <w:rPr>
          <w:sz w:val="24"/>
          <w:szCs w:val="24"/>
        </w:rPr>
        <w:t xml:space="preserve">m Grundzug handelt es sich um ein eher einfühlsames, die eigene Argumentation immer wieder reflektierendes Schreiben. Vielleicht war der Tenor sogar </w:t>
      </w:r>
      <w:r w:rsidR="00681F75" w:rsidRPr="00F64082">
        <w:rPr>
          <w:i/>
          <w:sz w:val="24"/>
          <w:szCs w:val="24"/>
        </w:rPr>
        <w:t>zu</w:t>
      </w:r>
      <w:r w:rsidR="00681F75" w:rsidRPr="00F64082">
        <w:rPr>
          <w:sz w:val="24"/>
          <w:szCs w:val="24"/>
        </w:rPr>
        <w:t xml:space="preserve"> einfühlsam</w:t>
      </w:r>
      <w:r w:rsidR="008E1933">
        <w:rPr>
          <w:sz w:val="24"/>
          <w:szCs w:val="24"/>
        </w:rPr>
        <w:t xml:space="preserve">, </w:t>
      </w:r>
      <w:r w:rsidR="008E1933">
        <w:rPr>
          <w:i/>
          <w:sz w:val="24"/>
          <w:szCs w:val="24"/>
        </w:rPr>
        <w:t xml:space="preserve">zu </w:t>
      </w:r>
      <w:r w:rsidR="00681F75" w:rsidRPr="00F64082">
        <w:rPr>
          <w:sz w:val="24"/>
          <w:szCs w:val="24"/>
        </w:rPr>
        <w:t>persö</w:t>
      </w:r>
      <w:r w:rsidR="00681F75" w:rsidRPr="00F64082">
        <w:rPr>
          <w:sz w:val="24"/>
          <w:szCs w:val="24"/>
        </w:rPr>
        <w:t>n</w:t>
      </w:r>
      <w:r w:rsidR="00681F75" w:rsidRPr="00F64082">
        <w:rPr>
          <w:sz w:val="24"/>
          <w:szCs w:val="24"/>
        </w:rPr>
        <w:t xml:space="preserve">lich. </w:t>
      </w:r>
      <w:r w:rsidR="008E1933">
        <w:rPr>
          <w:sz w:val="24"/>
          <w:szCs w:val="24"/>
        </w:rPr>
        <w:t xml:space="preserve">Er zeigt dem Adressaten Klaus Manns sensible Schwäche. </w:t>
      </w:r>
      <w:r w:rsidR="00681F75" w:rsidRPr="00F64082">
        <w:rPr>
          <w:sz w:val="24"/>
          <w:szCs w:val="24"/>
        </w:rPr>
        <w:t>Das könnte möglicherweise erklären, weshalb der Brief Klaus Manns Benn zu einer beleidigenden, in Argumentation und Duktus absolut unakzeptablen Antwort verführte.</w:t>
      </w:r>
    </w:p>
    <w:p w:rsidR="00681F75" w:rsidRPr="00F64082" w:rsidRDefault="00681F75" w:rsidP="00863CCF">
      <w:pPr>
        <w:spacing w:line="276" w:lineRule="auto"/>
        <w:jc w:val="both"/>
        <w:rPr>
          <w:sz w:val="24"/>
          <w:szCs w:val="24"/>
        </w:rPr>
      </w:pPr>
    </w:p>
    <w:p w:rsidR="00A46690" w:rsidRPr="00A46690" w:rsidRDefault="00681F75" w:rsidP="00863CCF">
      <w:pPr>
        <w:spacing w:line="276" w:lineRule="auto"/>
        <w:jc w:val="both"/>
        <w:rPr>
          <w:sz w:val="24"/>
          <w:szCs w:val="24"/>
        </w:rPr>
      </w:pPr>
      <w:r w:rsidRPr="00F64082">
        <w:rPr>
          <w:sz w:val="24"/>
          <w:szCs w:val="24"/>
        </w:rPr>
        <w:tab/>
      </w:r>
      <w:r w:rsidR="001539D7">
        <w:rPr>
          <w:sz w:val="24"/>
          <w:szCs w:val="24"/>
        </w:rPr>
        <w:t xml:space="preserve">Dass </w:t>
      </w:r>
      <w:r w:rsidRPr="00F64082">
        <w:rPr>
          <w:sz w:val="24"/>
          <w:szCs w:val="24"/>
        </w:rPr>
        <w:t>Benn</w:t>
      </w:r>
      <w:r w:rsidR="001539D7">
        <w:rPr>
          <w:sz w:val="24"/>
          <w:szCs w:val="24"/>
        </w:rPr>
        <w:t xml:space="preserve"> bei seiner </w:t>
      </w:r>
      <w:r w:rsidR="00A46690">
        <w:rPr>
          <w:sz w:val="24"/>
          <w:szCs w:val="24"/>
        </w:rPr>
        <w:t>Entgegnung, der „</w:t>
      </w:r>
      <w:r w:rsidR="00A46690" w:rsidRPr="00F64082">
        <w:rPr>
          <w:sz w:val="24"/>
          <w:szCs w:val="24"/>
        </w:rPr>
        <w:t>Antwort an die literarischen Emigranten</w:t>
      </w:r>
      <w:r w:rsidR="00A46690">
        <w:rPr>
          <w:sz w:val="24"/>
          <w:szCs w:val="24"/>
        </w:rPr>
        <w:t>“,</w:t>
      </w:r>
      <w:r w:rsidR="00A46690" w:rsidRPr="00F64082">
        <w:rPr>
          <w:sz w:val="24"/>
          <w:szCs w:val="24"/>
        </w:rPr>
        <w:t xml:space="preserve"> </w:t>
      </w:r>
      <w:r w:rsidR="001539D7">
        <w:rPr>
          <w:sz w:val="24"/>
          <w:szCs w:val="24"/>
        </w:rPr>
        <w:t>„die gesellschaftliche Contenance“ wahrte, wie Joachim Dyck sagt,</w:t>
      </w:r>
      <w:r w:rsidR="001539D7">
        <w:rPr>
          <w:rStyle w:val="Funotenzeichen"/>
          <w:sz w:val="24"/>
          <w:szCs w:val="24"/>
        </w:rPr>
        <w:footnoteReference w:id="13"/>
      </w:r>
      <w:r w:rsidR="001539D7">
        <w:rPr>
          <w:sz w:val="24"/>
          <w:szCs w:val="24"/>
        </w:rPr>
        <w:t xml:space="preserve"> kann </w:t>
      </w:r>
      <w:r w:rsidR="008C58CB">
        <w:rPr>
          <w:sz w:val="24"/>
          <w:szCs w:val="24"/>
        </w:rPr>
        <w:t xml:space="preserve">man </w:t>
      </w:r>
      <w:r w:rsidR="001539D7">
        <w:rPr>
          <w:sz w:val="24"/>
          <w:szCs w:val="24"/>
        </w:rPr>
        <w:t xml:space="preserve">durchaus auch anders sehen. Ist es tatsächlich ein Zeichen von Contenance, wenn </w:t>
      </w:r>
      <w:r w:rsidR="00A46690">
        <w:rPr>
          <w:sz w:val="24"/>
          <w:szCs w:val="24"/>
        </w:rPr>
        <w:t>Ben</w:t>
      </w:r>
      <w:r w:rsidR="001539D7">
        <w:rPr>
          <w:sz w:val="24"/>
          <w:szCs w:val="24"/>
        </w:rPr>
        <w:t>n auf einen persönl</w:t>
      </w:r>
      <w:r w:rsidR="001539D7">
        <w:rPr>
          <w:sz w:val="24"/>
          <w:szCs w:val="24"/>
        </w:rPr>
        <w:t>i</w:t>
      </w:r>
      <w:r w:rsidR="001539D7">
        <w:rPr>
          <w:sz w:val="24"/>
          <w:szCs w:val="24"/>
        </w:rPr>
        <w:t>chen Brief mit einer in einer Zeitung veröffentlichten Antwort reagiert und den Abdruck z</w:t>
      </w:r>
      <w:r w:rsidR="001539D7">
        <w:rPr>
          <w:sz w:val="24"/>
          <w:szCs w:val="24"/>
        </w:rPr>
        <w:t>u</w:t>
      </w:r>
      <w:r w:rsidR="001539D7">
        <w:rPr>
          <w:sz w:val="24"/>
          <w:szCs w:val="24"/>
        </w:rPr>
        <w:t>sammen mit einem zweizeiligen Gruß an den Autor schickt?</w:t>
      </w:r>
      <w:r w:rsidR="00A46690">
        <w:rPr>
          <w:rStyle w:val="Funotenzeichen"/>
          <w:sz w:val="24"/>
          <w:szCs w:val="24"/>
        </w:rPr>
        <w:footnoteReference w:id="14"/>
      </w:r>
      <w:r w:rsidR="00A46690">
        <w:rPr>
          <w:sz w:val="24"/>
          <w:szCs w:val="24"/>
        </w:rPr>
        <w:t xml:space="preserve"> Überaus suspekt ist auch die redaktionelle Bemerkung, die den Offenen Brief einleitet: „Gottfried Benn, der Arzt und Dichter, hat von Berufsgenossen, die zu Beginn der deutschen Umwälzung ins Ausland gi</w:t>
      </w:r>
      <w:r w:rsidR="00A46690">
        <w:rPr>
          <w:sz w:val="24"/>
          <w:szCs w:val="24"/>
        </w:rPr>
        <w:t>n</w:t>
      </w:r>
      <w:r w:rsidR="00A46690">
        <w:rPr>
          <w:sz w:val="24"/>
          <w:szCs w:val="24"/>
        </w:rPr>
        <w:t>gen, verschiedene Zuschriften mit Vorwürfen wegen seiner politischen Haltung gegen den neuen deutschen Staat empfangen. Um Mißverständnisse zu vermeiden, sei festgestellt, daß es sich um Briefschreiber nichtjüdischer Abstammung handelt.“</w:t>
      </w:r>
      <w:r w:rsidR="00A46690">
        <w:rPr>
          <w:rStyle w:val="Funotenzeichen"/>
          <w:sz w:val="24"/>
          <w:szCs w:val="24"/>
        </w:rPr>
        <w:footnoteReference w:id="15"/>
      </w:r>
      <w:r w:rsidR="001539D7">
        <w:rPr>
          <w:sz w:val="24"/>
          <w:szCs w:val="24"/>
        </w:rPr>
        <w:t xml:space="preserve"> </w:t>
      </w:r>
      <w:r w:rsidR="00A46690">
        <w:rPr>
          <w:sz w:val="24"/>
          <w:szCs w:val="24"/>
        </w:rPr>
        <w:t xml:space="preserve">Die Verallgemeinerung: „Antwort an </w:t>
      </w:r>
      <w:r w:rsidR="00A46690">
        <w:rPr>
          <w:i/>
          <w:sz w:val="24"/>
          <w:szCs w:val="24"/>
        </w:rPr>
        <w:t>die</w:t>
      </w:r>
      <w:r w:rsidR="00A46690">
        <w:rPr>
          <w:sz w:val="24"/>
          <w:szCs w:val="24"/>
        </w:rPr>
        <w:t xml:space="preserve"> literarische Emigranten“ ist </w:t>
      </w:r>
      <w:r w:rsidR="006411FB">
        <w:rPr>
          <w:sz w:val="24"/>
          <w:szCs w:val="24"/>
        </w:rPr>
        <w:t xml:space="preserve">zudem </w:t>
      </w:r>
      <w:r w:rsidR="00A46690">
        <w:rPr>
          <w:sz w:val="24"/>
          <w:szCs w:val="24"/>
        </w:rPr>
        <w:t xml:space="preserve">keineswegs höflich; </w:t>
      </w:r>
      <w:r w:rsidR="00DF1C17">
        <w:rPr>
          <w:sz w:val="24"/>
          <w:szCs w:val="24"/>
        </w:rPr>
        <w:t xml:space="preserve">der Hinweis, dass es sich „um Briefschreiber </w:t>
      </w:r>
      <w:r w:rsidR="00DF1C17" w:rsidRPr="00DF1C17">
        <w:rPr>
          <w:i/>
          <w:sz w:val="24"/>
          <w:szCs w:val="24"/>
        </w:rPr>
        <w:t xml:space="preserve">nichtjüdischer </w:t>
      </w:r>
      <w:r w:rsidR="00DF1C17">
        <w:rPr>
          <w:sz w:val="24"/>
          <w:szCs w:val="24"/>
        </w:rPr>
        <w:t>Abstammung handelt“</w:t>
      </w:r>
      <w:r w:rsidR="008C58CB">
        <w:rPr>
          <w:sz w:val="24"/>
          <w:szCs w:val="24"/>
        </w:rPr>
        <w:t>,</w:t>
      </w:r>
      <w:r w:rsidR="00DF1C17">
        <w:rPr>
          <w:sz w:val="24"/>
          <w:szCs w:val="24"/>
        </w:rPr>
        <w:t xml:space="preserve"> aus einer Reihe von Gründen taktlos und deplaciert. </w:t>
      </w:r>
    </w:p>
    <w:p w:rsidR="00681F75" w:rsidRPr="00F64082" w:rsidRDefault="00DF1C17" w:rsidP="00863CCF">
      <w:pPr>
        <w:spacing w:line="276" w:lineRule="auto"/>
        <w:ind w:firstLine="708"/>
        <w:jc w:val="both"/>
        <w:rPr>
          <w:sz w:val="24"/>
          <w:szCs w:val="24"/>
        </w:rPr>
      </w:pPr>
      <w:r>
        <w:rPr>
          <w:sz w:val="24"/>
          <w:szCs w:val="24"/>
        </w:rPr>
        <w:t>Benn</w:t>
      </w:r>
      <w:r w:rsidR="00681F75" w:rsidRPr="00F64082">
        <w:rPr>
          <w:sz w:val="24"/>
          <w:szCs w:val="24"/>
        </w:rPr>
        <w:t xml:space="preserve"> beginnt mit einer in indirekter Rede formulierten Paraphrasierung </w:t>
      </w:r>
      <w:r w:rsidRPr="00F64082">
        <w:rPr>
          <w:sz w:val="24"/>
          <w:szCs w:val="24"/>
        </w:rPr>
        <w:t>von Klaus Mann</w:t>
      </w:r>
      <w:r>
        <w:rPr>
          <w:sz w:val="24"/>
          <w:szCs w:val="24"/>
        </w:rPr>
        <w:t>s</w:t>
      </w:r>
      <w:r w:rsidR="00681F75" w:rsidRPr="00F64082">
        <w:rPr>
          <w:sz w:val="24"/>
          <w:szCs w:val="24"/>
        </w:rPr>
        <w:t>. Dabei wird der Text subtil manipulatorisch verändert:</w:t>
      </w:r>
    </w:p>
    <w:p w:rsidR="00681F75" w:rsidRPr="00F64082" w:rsidRDefault="00681F75" w:rsidP="00863CCF">
      <w:pPr>
        <w:spacing w:line="276" w:lineRule="auto"/>
        <w:ind w:left="1134"/>
        <w:jc w:val="both"/>
        <w:rPr>
          <w:sz w:val="24"/>
          <w:szCs w:val="24"/>
        </w:rPr>
      </w:pPr>
      <w:r>
        <w:rPr>
          <w:sz w:val="24"/>
          <w:szCs w:val="24"/>
        </w:rPr>
        <w:lastRenderedPageBreak/>
        <w:t>„</w:t>
      </w:r>
      <w:r w:rsidRPr="00F64082">
        <w:rPr>
          <w:sz w:val="24"/>
          <w:szCs w:val="24"/>
        </w:rPr>
        <w:t>Sie schreiben mir einen Brief aus der Nähe von Marseille. In den kleinen Bad</w:t>
      </w:r>
      <w:r w:rsidRPr="00F64082">
        <w:rPr>
          <w:sz w:val="24"/>
          <w:szCs w:val="24"/>
        </w:rPr>
        <w:t>e</w:t>
      </w:r>
      <w:r w:rsidRPr="00F64082">
        <w:rPr>
          <w:sz w:val="24"/>
          <w:szCs w:val="24"/>
        </w:rPr>
        <w:t>orten am Golf de Lyon, in den Hotels von Zürich, Prag und Paris, schreiben Sie, säßen jetzt als Flüchtlinge die jungen Deutschen, die mich und meine Bücher einst so sehr verehrten [...].</w:t>
      </w:r>
      <w:r>
        <w:rPr>
          <w:sz w:val="24"/>
          <w:szCs w:val="24"/>
        </w:rPr>
        <w:t>“</w:t>
      </w:r>
    </w:p>
    <w:p w:rsidR="00DF1C17" w:rsidRDefault="00681F75" w:rsidP="00863CCF">
      <w:pPr>
        <w:spacing w:line="276" w:lineRule="auto"/>
        <w:jc w:val="both"/>
        <w:rPr>
          <w:sz w:val="24"/>
          <w:szCs w:val="24"/>
        </w:rPr>
      </w:pPr>
      <w:r w:rsidRPr="00F64082">
        <w:rPr>
          <w:sz w:val="24"/>
          <w:szCs w:val="24"/>
        </w:rPr>
        <w:t xml:space="preserve">Hatte Klaus Mann das Elend des Exils, das Leben der mittellosen Emigranten in den </w:t>
      </w:r>
      <w:r>
        <w:rPr>
          <w:sz w:val="24"/>
          <w:szCs w:val="24"/>
        </w:rPr>
        <w:t>„</w:t>
      </w:r>
      <w:r w:rsidRPr="00F64082">
        <w:rPr>
          <w:sz w:val="24"/>
          <w:szCs w:val="24"/>
        </w:rPr>
        <w:t xml:space="preserve">kleinen </w:t>
      </w:r>
      <w:r w:rsidRPr="00DF1C17">
        <w:rPr>
          <w:i/>
          <w:sz w:val="24"/>
          <w:szCs w:val="24"/>
        </w:rPr>
        <w:t>Hotels</w:t>
      </w:r>
      <w:r>
        <w:rPr>
          <w:sz w:val="24"/>
          <w:szCs w:val="24"/>
        </w:rPr>
        <w:t>“</w:t>
      </w:r>
      <w:r w:rsidRPr="00F64082">
        <w:rPr>
          <w:sz w:val="24"/>
          <w:szCs w:val="24"/>
        </w:rPr>
        <w:t xml:space="preserve"> angesprochen, so spricht Benn mit einer scheinbar nebensächlichen </w:t>
      </w:r>
      <w:r w:rsidR="00DF1C17">
        <w:rPr>
          <w:sz w:val="24"/>
          <w:szCs w:val="24"/>
        </w:rPr>
        <w:t>Umsetz</w:t>
      </w:r>
      <w:r w:rsidRPr="00F64082">
        <w:rPr>
          <w:sz w:val="24"/>
          <w:szCs w:val="24"/>
        </w:rPr>
        <w:t>ung de</w:t>
      </w:r>
      <w:r w:rsidR="00DF1C17">
        <w:rPr>
          <w:sz w:val="24"/>
          <w:szCs w:val="24"/>
        </w:rPr>
        <w:t>r</w:t>
      </w:r>
      <w:r w:rsidRPr="00F64082">
        <w:rPr>
          <w:sz w:val="24"/>
          <w:szCs w:val="24"/>
        </w:rPr>
        <w:t xml:space="preserve"> Attribut</w:t>
      </w:r>
      <w:r w:rsidR="00DF1C17">
        <w:rPr>
          <w:sz w:val="24"/>
          <w:szCs w:val="24"/>
        </w:rPr>
        <w:t>ierung</w:t>
      </w:r>
      <w:r w:rsidRPr="00F64082">
        <w:rPr>
          <w:sz w:val="24"/>
          <w:szCs w:val="24"/>
        </w:rPr>
        <w:t xml:space="preserve"> von den </w:t>
      </w:r>
      <w:r>
        <w:rPr>
          <w:sz w:val="24"/>
          <w:szCs w:val="24"/>
        </w:rPr>
        <w:t>„</w:t>
      </w:r>
      <w:r w:rsidRPr="00DF1C17">
        <w:rPr>
          <w:sz w:val="24"/>
          <w:szCs w:val="24"/>
        </w:rPr>
        <w:t>kleinen</w:t>
      </w:r>
      <w:r w:rsidRPr="00F64082">
        <w:rPr>
          <w:sz w:val="24"/>
          <w:szCs w:val="24"/>
        </w:rPr>
        <w:t xml:space="preserve"> </w:t>
      </w:r>
      <w:r w:rsidRPr="00DF1C17">
        <w:rPr>
          <w:i/>
          <w:sz w:val="24"/>
          <w:szCs w:val="24"/>
        </w:rPr>
        <w:t>Badeorten</w:t>
      </w:r>
      <w:r w:rsidRPr="00F64082">
        <w:rPr>
          <w:sz w:val="24"/>
          <w:szCs w:val="24"/>
        </w:rPr>
        <w:t xml:space="preserve"> am Golf de Lyon</w:t>
      </w:r>
      <w:r>
        <w:rPr>
          <w:sz w:val="24"/>
          <w:szCs w:val="24"/>
        </w:rPr>
        <w:t>“</w:t>
      </w:r>
      <w:r w:rsidRPr="00F64082">
        <w:rPr>
          <w:sz w:val="24"/>
          <w:szCs w:val="24"/>
        </w:rPr>
        <w:t xml:space="preserve"> – als ob es sich um ein Leben in einer idyllischen, weltläufigen Sinekure handelte – und vom Leben </w:t>
      </w:r>
      <w:r>
        <w:rPr>
          <w:sz w:val="24"/>
          <w:szCs w:val="24"/>
        </w:rPr>
        <w:t>„</w:t>
      </w:r>
      <w:r w:rsidRPr="00F64082">
        <w:rPr>
          <w:sz w:val="24"/>
          <w:szCs w:val="24"/>
        </w:rPr>
        <w:t>in den Hotels von Z</w:t>
      </w:r>
      <w:r w:rsidRPr="00F64082">
        <w:rPr>
          <w:sz w:val="24"/>
          <w:szCs w:val="24"/>
        </w:rPr>
        <w:t>ü</w:t>
      </w:r>
      <w:r w:rsidRPr="00F64082">
        <w:rPr>
          <w:sz w:val="24"/>
          <w:szCs w:val="24"/>
        </w:rPr>
        <w:t>rich, Prag und Paris</w:t>
      </w:r>
      <w:r>
        <w:rPr>
          <w:sz w:val="24"/>
          <w:szCs w:val="24"/>
        </w:rPr>
        <w:t>“</w:t>
      </w:r>
      <w:r w:rsidRPr="00F64082">
        <w:rPr>
          <w:sz w:val="24"/>
          <w:szCs w:val="24"/>
        </w:rPr>
        <w:t xml:space="preserve"> – so, als ob sich die Exilanten Hotelaufenthalte in den europäischen Metropolen leisten könnten. Es ist eine Verdächtigung, die sich bis in die Zeit nach Ende des Dritten Reiches fortsetzt, erkennbar an der Formulierung: die Emigranten hätten von den </w:t>
      </w:r>
      <w:r>
        <w:rPr>
          <w:sz w:val="24"/>
          <w:szCs w:val="24"/>
        </w:rPr>
        <w:t>„</w:t>
      </w:r>
      <w:r w:rsidRPr="00F64082">
        <w:rPr>
          <w:sz w:val="24"/>
          <w:szCs w:val="24"/>
        </w:rPr>
        <w:t>Logen- und Parterreplätzen des Auslands</w:t>
      </w:r>
      <w:r>
        <w:rPr>
          <w:sz w:val="24"/>
          <w:szCs w:val="24"/>
        </w:rPr>
        <w:t>“</w:t>
      </w:r>
      <w:r w:rsidR="008C58CB">
        <w:rPr>
          <w:sz w:val="24"/>
          <w:szCs w:val="24"/>
        </w:rPr>
        <w:t>,</w:t>
      </w:r>
      <w:r w:rsidRPr="00F64082">
        <w:rPr>
          <w:sz w:val="24"/>
          <w:szCs w:val="24"/>
        </w:rPr>
        <w:t xml:space="preserve"> so Frank Thieß in seinem Brief an Thomas Mann vom 18. August 1945 </w:t>
      </w:r>
      <w:r>
        <w:rPr>
          <w:sz w:val="24"/>
          <w:szCs w:val="24"/>
        </w:rPr>
        <w:t>„</w:t>
      </w:r>
      <w:r w:rsidRPr="00F64082">
        <w:rPr>
          <w:sz w:val="24"/>
          <w:szCs w:val="24"/>
        </w:rPr>
        <w:t>der deutschen Tragödie</w:t>
      </w:r>
      <w:r>
        <w:rPr>
          <w:sz w:val="24"/>
          <w:szCs w:val="24"/>
        </w:rPr>
        <w:t>“</w:t>
      </w:r>
      <w:r w:rsidRPr="00F64082">
        <w:rPr>
          <w:sz w:val="24"/>
          <w:szCs w:val="24"/>
        </w:rPr>
        <w:t xml:space="preserve"> – wie er unterstellt: scheinbar unberührt </w:t>
      </w:r>
      <w:r w:rsidR="008C58CB" w:rsidRPr="00F64082">
        <w:rPr>
          <w:sz w:val="24"/>
          <w:szCs w:val="24"/>
        </w:rPr>
        <w:t>–</w:t>
      </w:r>
      <w:r w:rsidR="008C58CB">
        <w:rPr>
          <w:sz w:val="24"/>
          <w:szCs w:val="24"/>
        </w:rPr>
        <w:t xml:space="preserve"> </w:t>
      </w:r>
      <w:r w:rsidRPr="00F64082">
        <w:rPr>
          <w:sz w:val="24"/>
          <w:szCs w:val="24"/>
        </w:rPr>
        <w:t>zugesehen.</w:t>
      </w:r>
    </w:p>
    <w:p w:rsidR="00681F75" w:rsidRPr="00F64082" w:rsidRDefault="00681F75" w:rsidP="00863CCF">
      <w:pPr>
        <w:spacing w:line="276" w:lineRule="auto"/>
        <w:ind w:firstLine="708"/>
        <w:jc w:val="both"/>
        <w:rPr>
          <w:sz w:val="24"/>
          <w:szCs w:val="24"/>
        </w:rPr>
      </w:pPr>
      <w:r w:rsidRPr="00F64082">
        <w:rPr>
          <w:sz w:val="24"/>
          <w:szCs w:val="24"/>
        </w:rPr>
        <w:t>Immer wieder gibt Benn vor, auf Formulierungen Klaus Manns zurückzugreifen. In Wahrheit verkehrt er die zurückhaltenden, zögerlichen Anmerkungen Klaus Manns durch unvollständiges Zitieren in ihr Gegenteil. Das verfälschende Zitat geht schließlich in offenen Hohn und Beleidigungen über:</w:t>
      </w:r>
    </w:p>
    <w:p w:rsidR="00681F75" w:rsidRPr="00F64082" w:rsidRDefault="00681F75" w:rsidP="00863CCF">
      <w:pPr>
        <w:spacing w:line="276" w:lineRule="auto"/>
        <w:ind w:left="1134"/>
        <w:jc w:val="both"/>
        <w:rPr>
          <w:sz w:val="24"/>
          <w:szCs w:val="24"/>
        </w:rPr>
      </w:pPr>
      <w:r>
        <w:rPr>
          <w:sz w:val="24"/>
          <w:szCs w:val="24"/>
        </w:rPr>
        <w:t>„</w:t>
      </w:r>
      <w:r w:rsidRPr="00F64082">
        <w:rPr>
          <w:sz w:val="24"/>
          <w:szCs w:val="24"/>
        </w:rPr>
        <w:t xml:space="preserve">In Ihrem Brief lautet die Stelle so: </w:t>
      </w:r>
      <w:r w:rsidR="00DF1C17">
        <w:rPr>
          <w:sz w:val="24"/>
          <w:szCs w:val="24"/>
        </w:rPr>
        <w:t>‚</w:t>
      </w:r>
      <w:r w:rsidRPr="00F64082">
        <w:rPr>
          <w:sz w:val="24"/>
          <w:szCs w:val="24"/>
        </w:rPr>
        <w:t>Erst kommt das Bekenntnis zum Irrationalen, dann zur Barbarei, und schon ist man bei Adolf Hitler.</w:t>
      </w:r>
      <w:r w:rsidR="00DF1C17">
        <w:rPr>
          <w:sz w:val="24"/>
          <w:szCs w:val="24"/>
        </w:rPr>
        <w:t>‘</w:t>
      </w:r>
      <w:r w:rsidRPr="00F64082">
        <w:rPr>
          <w:sz w:val="24"/>
          <w:szCs w:val="24"/>
        </w:rPr>
        <w:t xml:space="preserve"> Das schreiben Sie in dem Augenblick, wo doch vor aller Augen Ihre opportunistische Fortschrittsauffassung vom Menschen für weiteste Strecken der Erde Bankerott gemacht hat, wo es sich herausstellt, daß es eine flache, leichtsinnige, genußsüchtige </w:t>
      </w:r>
      <w:r w:rsidR="008C58CB">
        <w:rPr>
          <w:sz w:val="24"/>
          <w:szCs w:val="24"/>
        </w:rPr>
        <w:t xml:space="preserve">[!] </w:t>
      </w:r>
      <w:r w:rsidRPr="00F64082">
        <w:rPr>
          <w:sz w:val="24"/>
          <w:szCs w:val="24"/>
        </w:rPr>
        <w:t>Auffassung war, daß nie je in einer der wahrhaft großen Epochen der menschlichen Geschichte das Wesen des Menschen anders gedeutet wurde als irrational, irrational heißt schö</w:t>
      </w:r>
      <w:r w:rsidRPr="00F64082">
        <w:rPr>
          <w:sz w:val="24"/>
          <w:szCs w:val="24"/>
        </w:rPr>
        <w:t>p</w:t>
      </w:r>
      <w:r w:rsidRPr="00F64082">
        <w:rPr>
          <w:sz w:val="24"/>
          <w:szCs w:val="24"/>
        </w:rPr>
        <w:t>fungsnah und schöpfungsfähig. Verstehen Sie doch endlich dort an Ihrem latein</w:t>
      </w:r>
      <w:r w:rsidRPr="00F64082">
        <w:rPr>
          <w:sz w:val="24"/>
          <w:szCs w:val="24"/>
        </w:rPr>
        <w:t>i</w:t>
      </w:r>
      <w:r w:rsidRPr="00F64082">
        <w:rPr>
          <w:sz w:val="24"/>
          <w:szCs w:val="24"/>
        </w:rPr>
        <w:t>schen Meer, daß es sich bei den Vorgängen in Deutschland gar nicht um polit</w:t>
      </w:r>
      <w:r w:rsidRPr="00F64082">
        <w:rPr>
          <w:sz w:val="24"/>
          <w:szCs w:val="24"/>
        </w:rPr>
        <w:t>i</w:t>
      </w:r>
      <w:r w:rsidRPr="00F64082">
        <w:rPr>
          <w:sz w:val="24"/>
          <w:szCs w:val="24"/>
        </w:rPr>
        <w:t xml:space="preserve">sche Kniffe handelt, [...] sondern es handelt sich um das Hervortreten eines neuen biologischen Typs, die Geschichte mutiert </w:t>
      </w:r>
      <w:r w:rsidR="008C58CB">
        <w:rPr>
          <w:sz w:val="24"/>
          <w:szCs w:val="24"/>
        </w:rPr>
        <w:t xml:space="preserve">[!] </w:t>
      </w:r>
      <w:r w:rsidRPr="00F64082">
        <w:rPr>
          <w:sz w:val="24"/>
          <w:szCs w:val="24"/>
        </w:rPr>
        <w:t>und ein Volk will sich züchten.</w:t>
      </w:r>
      <w:r>
        <w:rPr>
          <w:sz w:val="24"/>
          <w:szCs w:val="24"/>
        </w:rPr>
        <w:t>“</w:t>
      </w:r>
    </w:p>
    <w:p w:rsidR="00681F75" w:rsidRPr="00F64082" w:rsidRDefault="00681F75" w:rsidP="00863CCF">
      <w:pPr>
        <w:spacing w:line="276" w:lineRule="auto"/>
        <w:jc w:val="both"/>
        <w:rPr>
          <w:sz w:val="24"/>
          <w:szCs w:val="24"/>
        </w:rPr>
      </w:pPr>
      <w:r w:rsidRPr="00F64082">
        <w:rPr>
          <w:sz w:val="24"/>
          <w:szCs w:val="24"/>
        </w:rPr>
        <w:t xml:space="preserve">Benn verwirft den Begriff der </w:t>
      </w:r>
      <w:r>
        <w:rPr>
          <w:sz w:val="24"/>
          <w:szCs w:val="24"/>
        </w:rPr>
        <w:t>„</w:t>
      </w:r>
      <w:r w:rsidRPr="00F64082">
        <w:rPr>
          <w:sz w:val="24"/>
          <w:szCs w:val="24"/>
        </w:rPr>
        <w:t>Zivilisation</w:t>
      </w:r>
      <w:r>
        <w:rPr>
          <w:sz w:val="24"/>
          <w:szCs w:val="24"/>
        </w:rPr>
        <w:t>“</w:t>
      </w:r>
      <w:r w:rsidR="00DF1C17">
        <w:rPr>
          <w:sz w:val="24"/>
          <w:szCs w:val="24"/>
        </w:rPr>
        <w:t>; er setzt ihm den Begriff der „Züchtung“ entg</w:t>
      </w:r>
      <w:r w:rsidR="00DF1C17">
        <w:rPr>
          <w:sz w:val="24"/>
          <w:szCs w:val="24"/>
        </w:rPr>
        <w:t>e</w:t>
      </w:r>
      <w:r w:rsidR="00DF1C17">
        <w:rPr>
          <w:sz w:val="24"/>
          <w:szCs w:val="24"/>
        </w:rPr>
        <w:t>gen</w:t>
      </w:r>
      <w:r w:rsidRPr="00F64082">
        <w:rPr>
          <w:sz w:val="24"/>
          <w:szCs w:val="24"/>
        </w:rPr>
        <w:t xml:space="preserve">. </w:t>
      </w:r>
      <w:r w:rsidR="00DF1C17">
        <w:rPr>
          <w:sz w:val="24"/>
          <w:szCs w:val="24"/>
        </w:rPr>
        <w:t>V</w:t>
      </w:r>
      <w:r w:rsidRPr="00F64082">
        <w:rPr>
          <w:sz w:val="24"/>
          <w:szCs w:val="24"/>
        </w:rPr>
        <w:t xml:space="preserve">om Mittelmeer, </w:t>
      </w:r>
      <w:r w:rsidR="00DF1C17">
        <w:rPr>
          <w:sz w:val="24"/>
          <w:szCs w:val="24"/>
        </w:rPr>
        <w:t>hier de</w:t>
      </w:r>
      <w:r w:rsidR="009E0979">
        <w:rPr>
          <w:sz w:val="24"/>
          <w:szCs w:val="24"/>
        </w:rPr>
        <w:t>m</w:t>
      </w:r>
      <w:r w:rsidR="00DF1C17">
        <w:rPr>
          <w:sz w:val="24"/>
          <w:szCs w:val="24"/>
        </w:rPr>
        <w:t xml:space="preserve"> Fluchtort der Emigranten, aus historischer Perspektive der </w:t>
      </w:r>
      <w:r w:rsidRPr="00F64082">
        <w:rPr>
          <w:sz w:val="24"/>
          <w:szCs w:val="24"/>
        </w:rPr>
        <w:t xml:space="preserve">Ursprung der vorderasiatisch-europäischen Kultur, </w:t>
      </w:r>
      <w:r w:rsidR="009E0979">
        <w:rPr>
          <w:sz w:val="24"/>
          <w:szCs w:val="24"/>
        </w:rPr>
        <w:t xml:space="preserve">spricht Benn </w:t>
      </w:r>
      <w:r w:rsidRPr="00F64082">
        <w:rPr>
          <w:sz w:val="24"/>
          <w:szCs w:val="24"/>
        </w:rPr>
        <w:t xml:space="preserve">als von </w:t>
      </w:r>
      <w:r>
        <w:rPr>
          <w:sz w:val="24"/>
          <w:szCs w:val="24"/>
        </w:rPr>
        <w:t>„</w:t>
      </w:r>
      <w:r w:rsidRPr="00F64082">
        <w:rPr>
          <w:sz w:val="24"/>
          <w:szCs w:val="24"/>
        </w:rPr>
        <w:t>Ihrem lateinischen Meer</w:t>
      </w:r>
      <w:r>
        <w:rPr>
          <w:sz w:val="24"/>
          <w:szCs w:val="24"/>
        </w:rPr>
        <w:t>“</w:t>
      </w:r>
      <w:r w:rsidRPr="00F64082">
        <w:rPr>
          <w:sz w:val="24"/>
          <w:szCs w:val="24"/>
        </w:rPr>
        <w:t xml:space="preserve">. Das Attribut </w:t>
      </w:r>
      <w:r>
        <w:rPr>
          <w:sz w:val="24"/>
          <w:szCs w:val="24"/>
        </w:rPr>
        <w:t>„</w:t>
      </w:r>
      <w:r w:rsidRPr="00F64082">
        <w:rPr>
          <w:sz w:val="24"/>
          <w:szCs w:val="24"/>
        </w:rPr>
        <w:t>lateinisch</w:t>
      </w:r>
      <w:r>
        <w:rPr>
          <w:sz w:val="24"/>
          <w:szCs w:val="24"/>
        </w:rPr>
        <w:t>“</w:t>
      </w:r>
      <w:r w:rsidRPr="00F64082">
        <w:rPr>
          <w:sz w:val="24"/>
          <w:szCs w:val="24"/>
        </w:rPr>
        <w:t xml:space="preserve"> </w:t>
      </w:r>
      <w:r w:rsidR="009E0979">
        <w:rPr>
          <w:sz w:val="24"/>
          <w:szCs w:val="24"/>
        </w:rPr>
        <w:t>erhält</w:t>
      </w:r>
      <w:r w:rsidRPr="00F64082">
        <w:rPr>
          <w:sz w:val="24"/>
          <w:szCs w:val="24"/>
        </w:rPr>
        <w:t xml:space="preserve"> einen abschätzigen Nebenton; </w:t>
      </w:r>
      <w:r w:rsidR="009E0979">
        <w:rPr>
          <w:sz w:val="24"/>
          <w:szCs w:val="24"/>
        </w:rPr>
        <w:t>Benn</w:t>
      </w:r>
      <w:r w:rsidRPr="00F64082">
        <w:rPr>
          <w:sz w:val="24"/>
          <w:szCs w:val="24"/>
        </w:rPr>
        <w:t xml:space="preserve"> verwirft </w:t>
      </w:r>
      <w:r w:rsidR="009E0979">
        <w:rPr>
          <w:sz w:val="24"/>
          <w:szCs w:val="24"/>
        </w:rPr>
        <w:t>demons</w:t>
      </w:r>
      <w:r w:rsidR="009E0979">
        <w:rPr>
          <w:sz w:val="24"/>
          <w:szCs w:val="24"/>
        </w:rPr>
        <w:t>t</w:t>
      </w:r>
      <w:r w:rsidR="009E0979">
        <w:rPr>
          <w:sz w:val="24"/>
          <w:szCs w:val="24"/>
        </w:rPr>
        <w:t xml:space="preserve">rativ </w:t>
      </w:r>
      <w:r w:rsidRPr="00F64082">
        <w:rPr>
          <w:sz w:val="24"/>
          <w:szCs w:val="24"/>
        </w:rPr>
        <w:t xml:space="preserve">den Begriff der </w:t>
      </w:r>
      <w:r>
        <w:rPr>
          <w:sz w:val="24"/>
          <w:szCs w:val="24"/>
        </w:rPr>
        <w:t>„</w:t>
      </w:r>
      <w:r w:rsidRPr="00F64082">
        <w:rPr>
          <w:sz w:val="24"/>
          <w:szCs w:val="24"/>
        </w:rPr>
        <w:t>Clarté</w:t>
      </w:r>
      <w:r>
        <w:rPr>
          <w:sz w:val="24"/>
          <w:szCs w:val="24"/>
        </w:rPr>
        <w:t>“</w:t>
      </w:r>
      <w:r w:rsidRPr="00F64082">
        <w:rPr>
          <w:sz w:val="24"/>
          <w:szCs w:val="24"/>
        </w:rPr>
        <w:t xml:space="preserve">. Emphatisch betont </w:t>
      </w:r>
      <w:r w:rsidR="009E0979">
        <w:rPr>
          <w:sz w:val="24"/>
          <w:szCs w:val="24"/>
        </w:rPr>
        <w:t>er</w:t>
      </w:r>
      <w:r w:rsidRPr="00F64082">
        <w:rPr>
          <w:sz w:val="24"/>
          <w:szCs w:val="24"/>
        </w:rPr>
        <w:t xml:space="preserve"> </w:t>
      </w:r>
      <w:r>
        <w:rPr>
          <w:sz w:val="24"/>
          <w:szCs w:val="24"/>
        </w:rPr>
        <w:t>„</w:t>
      </w:r>
      <w:r w:rsidRPr="00F64082">
        <w:rPr>
          <w:sz w:val="24"/>
          <w:szCs w:val="24"/>
        </w:rPr>
        <w:t>das Hervortreten eines neuen biolog</w:t>
      </w:r>
      <w:r w:rsidRPr="00F64082">
        <w:rPr>
          <w:sz w:val="24"/>
          <w:szCs w:val="24"/>
        </w:rPr>
        <w:t>i</w:t>
      </w:r>
      <w:r w:rsidRPr="00F64082">
        <w:rPr>
          <w:sz w:val="24"/>
          <w:szCs w:val="24"/>
        </w:rPr>
        <w:t>schen Typs</w:t>
      </w:r>
      <w:r>
        <w:rPr>
          <w:sz w:val="24"/>
          <w:szCs w:val="24"/>
        </w:rPr>
        <w:t>“</w:t>
      </w:r>
      <w:r w:rsidRPr="00F64082">
        <w:rPr>
          <w:sz w:val="24"/>
          <w:szCs w:val="24"/>
        </w:rPr>
        <w:t>, und ganz im Sinne der nationalsozialistischen Volkstums</w:t>
      </w:r>
      <w:r w:rsidR="009E0979">
        <w:rPr>
          <w:sz w:val="24"/>
          <w:szCs w:val="24"/>
        </w:rPr>
        <w:t xml:space="preserve"> -</w:t>
      </w:r>
      <w:r w:rsidRPr="00F64082">
        <w:rPr>
          <w:sz w:val="24"/>
          <w:szCs w:val="24"/>
        </w:rPr>
        <w:t xml:space="preserve"> bzw. Rassenbiologie </w:t>
      </w:r>
      <w:r w:rsidR="009E0979">
        <w:rPr>
          <w:sz w:val="24"/>
          <w:szCs w:val="24"/>
        </w:rPr>
        <w:t>formulier</w:t>
      </w:r>
      <w:r w:rsidRPr="00F64082">
        <w:rPr>
          <w:sz w:val="24"/>
          <w:szCs w:val="24"/>
        </w:rPr>
        <w:t xml:space="preserve">t er: </w:t>
      </w:r>
      <w:r>
        <w:rPr>
          <w:sz w:val="24"/>
          <w:szCs w:val="24"/>
        </w:rPr>
        <w:t>„</w:t>
      </w:r>
      <w:r w:rsidRPr="00F64082">
        <w:rPr>
          <w:sz w:val="24"/>
          <w:szCs w:val="24"/>
        </w:rPr>
        <w:t>die Geschichte mutiert</w:t>
      </w:r>
      <w:r>
        <w:rPr>
          <w:sz w:val="24"/>
          <w:szCs w:val="24"/>
        </w:rPr>
        <w:t>“</w:t>
      </w:r>
      <w:r w:rsidRPr="00F64082">
        <w:rPr>
          <w:sz w:val="24"/>
          <w:szCs w:val="24"/>
        </w:rPr>
        <w:t xml:space="preserve"> – </w:t>
      </w:r>
      <w:r>
        <w:rPr>
          <w:sz w:val="24"/>
          <w:szCs w:val="24"/>
        </w:rPr>
        <w:t>„</w:t>
      </w:r>
      <w:r w:rsidRPr="00F64082">
        <w:rPr>
          <w:sz w:val="24"/>
          <w:szCs w:val="24"/>
        </w:rPr>
        <w:t>ein Volk will sich züchten</w:t>
      </w:r>
      <w:r>
        <w:rPr>
          <w:sz w:val="24"/>
          <w:szCs w:val="24"/>
        </w:rPr>
        <w:t>“</w:t>
      </w:r>
      <w:r w:rsidRPr="00F64082">
        <w:rPr>
          <w:sz w:val="24"/>
          <w:szCs w:val="24"/>
        </w:rPr>
        <w:t>. – Im Kontext der Vo</w:t>
      </w:r>
      <w:r w:rsidRPr="00F64082">
        <w:rPr>
          <w:sz w:val="24"/>
          <w:szCs w:val="24"/>
        </w:rPr>
        <w:t>r</w:t>
      </w:r>
      <w:r w:rsidRPr="00F64082">
        <w:rPr>
          <w:sz w:val="24"/>
          <w:szCs w:val="24"/>
        </w:rPr>
        <w:t>gänge, die sich zwischen Januar und Mai 1933 in Deutschland vollziehen, sind solche Sätze kaum miss</w:t>
      </w:r>
      <w:r w:rsidR="006411FB">
        <w:rPr>
          <w:sz w:val="24"/>
          <w:szCs w:val="24"/>
        </w:rPr>
        <w:t xml:space="preserve"> </w:t>
      </w:r>
      <w:r w:rsidRPr="00F64082">
        <w:rPr>
          <w:sz w:val="24"/>
          <w:szCs w:val="24"/>
        </w:rPr>
        <w:t>zu</w:t>
      </w:r>
      <w:r w:rsidR="006411FB">
        <w:rPr>
          <w:sz w:val="24"/>
          <w:szCs w:val="24"/>
        </w:rPr>
        <w:t xml:space="preserve"> </w:t>
      </w:r>
      <w:r w:rsidRPr="00F64082">
        <w:rPr>
          <w:sz w:val="24"/>
          <w:szCs w:val="24"/>
        </w:rPr>
        <w:t xml:space="preserve">verstehen. </w:t>
      </w:r>
    </w:p>
    <w:p w:rsidR="00D76F42" w:rsidRDefault="00D76F42" w:rsidP="00863CCF">
      <w:pPr>
        <w:spacing w:line="276" w:lineRule="auto"/>
        <w:jc w:val="both"/>
        <w:rPr>
          <w:sz w:val="24"/>
          <w:szCs w:val="24"/>
        </w:rPr>
      </w:pPr>
    </w:p>
    <w:p w:rsidR="00D76F42" w:rsidRDefault="00A90F5D" w:rsidP="00863CCF">
      <w:pPr>
        <w:spacing w:line="276" w:lineRule="auto"/>
        <w:ind w:firstLine="708"/>
        <w:jc w:val="both"/>
        <w:rPr>
          <w:sz w:val="24"/>
          <w:szCs w:val="24"/>
        </w:rPr>
      </w:pPr>
      <w:r>
        <w:rPr>
          <w:sz w:val="24"/>
          <w:szCs w:val="24"/>
        </w:rPr>
        <w:t>Auf erheblich größere Resonanz stieß der polnische Violinist Bronislaw Huberman</w:t>
      </w:r>
      <w:r w:rsidR="005564BB" w:rsidRPr="005564BB">
        <w:rPr>
          <w:sz w:val="24"/>
          <w:szCs w:val="24"/>
        </w:rPr>
        <w:t xml:space="preserve"> </w:t>
      </w:r>
      <w:r w:rsidR="005564BB">
        <w:rPr>
          <w:sz w:val="24"/>
          <w:szCs w:val="24"/>
        </w:rPr>
        <w:t>mit seinem Protest gegen den nationalsozialistischen Rassismus</w:t>
      </w:r>
      <w:r>
        <w:rPr>
          <w:sz w:val="24"/>
          <w:szCs w:val="24"/>
        </w:rPr>
        <w:t xml:space="preserve">. </w:t>
      </w:r>
      <w:r w:rsidR="0099665A">
        <w:rPr>
          <w:sz w:val="24"/>
          <w:szCs w:val="24"/>
        </w:rPr>
        <w:t xml:space="preserve">Der Brief, </w:t>
      </w:r>
      <w:r w:rsidR="005564BB">
        <w:rPr>
          <w:sz w:val="24"/>
          <w:szCs w:val="24"/>
        </w:rPr>
        <w:t xml:space="preserve">den </w:t>
      </w:r>
      <w:r w:rsidR="0099665A">
        <w:rPr>
          <w:sz w:val="24"/>
          <w:szCs w:val="24"/>
        </w:rPr>
        <w:t xml:space="preserve">Huberman </w:t>
      </w:r>
      <w:r w:rsidR="005564BB">
        <w:rPr>
          <w:sz w:val="24"/>
          <w:szCs w:val="24"/>
        </w:rPr>
        <w:t xml:space="preserve">am 10. Juli 1933 </w:t>
      </w:r>
      <w:r w:rsidR="0099665A">
        <w:rPr>
          <w:sz w:val="24"/>
          <w:szCs w:val="24"/>
        </w:rPr>
        <w:t>an Wilhelm Furtwängler richtete</w:t>
      </w:r>
      <w:r w:rsidR="005564BB">
        <w:rPr>
          <w:sz w:val="24"/>
          <w:szCs w:val="24"/>
        </w:rPr>
        <w:t xml:space="preserve"> und den er am 13. September im </w:t>
      </w:r>
      <w:r w:rsidR="005564BB">
        <w:rPr>
          <w:i/>
          <w:sz w:val="24"/>
          <w:szCs w:val="24"/>
        </w:rPr>
        <w:t>Prager Ta</w:t>
      </w:r>
      <w:r w:rsidR="005564BB">
        <w:rPr>
          <w:i/>
          <w:sz w:val="24"/>
          <w:szCs w:val="24"/>
        </w:rPr>
        <w:t>g</w:t>
      </w:r>
      <w:r w:rsidR="005564BB">
        <w:rPr>
          <w:i/>
          <w:sz w:val="24"/>
          <w:szCs w:val="24"/>
        </w:rPr>
        <w:t>blatt</w:t>
      </w:r>
      <w:r w:rsidR="005564BB">
        <w:rPr>
          <w:sz w:val="24"/>
          <w:szCs w:val="24"/>
        </w:rPr>
        <w:t xml:space="preserve"> veröffentlichte</w:t>
      </w:r>
      <w:r w:rsidR="0099665A">
        <w:rPr>
          <w:sz w:val="24"/>
          <w:szCs w:val="24"/>
        </w:rPr>
        <w:t>, fand weltweit Beachtung.</w:t>
      </w:r>
    </w:p>
    <w:p w:rsidR="0099665A" w:rsidRDefault="0099665A" w:rsidP="00863CCF">
      <w:pPr>
        <w:spacing w:line="276" w:lineRule="auto"/>
        <w:jc w:val="both"/>
        <w:rPr>
          <w:sz w:val="24"/>
          <w:szCs w:val="24"/>
        </w:rPr>
      </w:pPr>
      <w:r>
        <w:rPr>
          <w:sz w:val="24"/>
          <w:szCs w:val="24"/>
        </w:rPr>
        <w:tab/>
        <w:t xml:space="preserve">Huberman hatte jahrelang mit Furtwängler eng zusammengearbeitet. Es bestanden </w:t>
      </w:r>
      <w:r w:rsidR="005564BB">
        <w:rPr>
          <w:sz w:val="24"/>
          <w:szCs w:val="24"/>
        </w:rPr>
        <w:t xml:space="preserve">zwischen ihnen </w:t>
      </w:r>
      <w:r>
        <w:rPr>
          <w:sz w:val="24"/>
          <w:szCs w:val="24"/>
        </w:rPr>
        <w:t>freundschaftliche Beziehungen; beide sprachen sich in ihren Briefen mit „li</w:t>
      </w:r>
      <w:r>
        <w:rPr>
          <w:sz w:val="24"/>
          <w:szCs w:val="24"/>
        </w:rPr>
        <w:t>e</w:t>
      </w:r>
      <w:r>
        <w:rPr>
          <w:sz w:val="24"/>
          <w:szCs w:val="24"/>
        </w:rPr>
        <w:lastRenderedPageBreak/>
        <w:t>ber Freund“ an.</w:t>
      </w:r>
      <w:r>
        <w:rPr>
          <w:rStyle w:val="Funotenzeichen"/>
          <w:sz w:val="24"/>
          <w:szCs w:val="24"/>
        </w:rPr>
        <w:footnoteReference w:id="16"/>
      </w:r>
      <w:r w:rsidR="005564BB">
        <w:rPr>
          <w:sz w:val="24"/>
          <w:szCs w:val="24"/>
        </w:rPr>
        <w:t xml:space="preserve"> Die Entfremdung begann im Frühjahr 1933. In einem Brief an „Bn.“, ve</w:t>
      </w:r>
      <w:r w:rsidR="005564BB">
        <w:rPr>
          <w:sz w:val="24"/>
          <w:szCs w:val="24"/>
        </w:rPr>
        <w:t>r</w:t>
      </w:r>
      <w:r w:rsidR="005564BB">
        <w:rPr>
          <w:sz w:val="24"/>
          <w:szCs w:val="24"/>
        </w:rPr>
        <w:t>mutlich den Violinisten Rudolf Bergmann, den späteren Konzertmeister des Palestine O</w:t>
      </w:r>
      <w:r w:rsidR="005564BB">
        <w:rPr>
          <w:sz w:val="24"/>
          <w:szCs w:val="24"/>
        </w:rPr>
        <w:t>r</w:t>
      </w:r>
      <w:r w:rsidR="005564BB">
        <w:rPr>
          <w:sz w:val="24"/>
          <w:szCs w:val="24"/>
        </w:rPr>
        <w:t>chestra, vom 18. Oktober 1933</w:t>
      </w:r>
      <w:r w:rsidR="005564BB">
        <w:rPr>
          <w:rStyle w:val="Funotenzeichen"/>
          <w:sz w:val="24"/>
          <w:szCs w:val="24"/>
        </w:rPr>
        <w:footnoteReference w:id="17"/>
      </w:r>
      <w:r w:rsidR="005564BB">
        <w:rPr>
          <w:sz w:val="24"/>
          <w:szCs w:val="24"/>
        </w:rPr>
        <w:t xml:space="preserve"> berichtet Huberman, dass Furtwängler bereits im Mai anläs</w:t>
      </w:r>
      <w:r w:rsidR="005564BB">
        <w:rPr>
          <w:sz w:val="24"/>
          <w:szCs w:val="24"/>
        </w:rPr>
        <w:t>s</w:t>
      </w:r>
      <w:r w:rsidR="005564BB">
        <w:rPr>
          <w:sz w:val="24"/>
          <w:szCs w:val="24"/>
        </w:rPr>
        <w:t>lich eines Konzertes in Wien stundenlang</w:t>
      </w:r>
      <w:r w:rsidR="0027794B">
        <w:rPr>
          <w:sz w:val="24"/>
          <w:szCs w:val="24"/>
        </w:rPr>
        <w:t xml:space="preserve"> versucht habe, ihn zu einer Zusage für die ko</w:t>
      </w:r>
      <w:r w:rsidR="0027794B">
        <w:rPr>
          <w:sz w:val="24"/>
          <w:szCs w:val="24"/>
        </w:rPr>
        <w:t>m</w:t>
      </w:r>
      <w:r w:rsidR="0027794B">
        <w:rPr>
          <w:sz w:val="24"/>
          <w:szCs w:val="24"/>
        </w:rPr>
        <w:t>mende Saison in Berlin zu bewegen. Furtwängler habe in diesem Gespräch angeführt, dass er sich dafür um eine „regierungsseitige Erklärung neuer Richtlinien“ bemühen werde. Er hatte dabei eine Ausnahmeregelung für Konzertauftritte von (jüdischen) Künstlern vor Augen: „Ich lehnte diese Zusage als unter meiner Würde […] ab“. Gleichzeitig habe er bereits bei diesem Gespräch angedeutet, seine Absage der Öffentlichkeit zu übergeben. Die Kompromissformel, die Furtwängler anstrebte enthielt als Kernsatz: „Jeder wirkliche Künstler soll in Deutschland tätig sein“</w:t>
      </w:r>
      <w:r w:rsidR="009278EC">
        <w:rPr>
          <w:sz w:val="24"/>
          <w:szCs w:val="24"/>
        </w:rPr>
        <w:t>; über die Qualität solle eine „vom Minister eingesetzte Kommission“ entsche</w:t>
      </w:r>
      <w:r w:rsidR="009278EC">
        <w:rPr>
          <w:sz w:val="24"/>
          <w:szCs w:val="24"/>
        </w:rPr>
        <w:t>i</w:t>
      </w:r>
      <w:r w:rsidR="009278EC">
        <w:rPr>
          <w:sz w:val="24"/>
          <w:szCs w:val="24"/>
        </w:rPr>
        <w:t>den.</w:t>
      </w:r>
      <w:r w:rsidR="009278EC">
        <w:rPr>
          <w:rStyle w:val="Funotenzeichen"/>
          <w:sz w:val="24"/>
          <w:szCs w:val="24"/>
        </w:rPr>
        <w:footnoteReference w:id="18"/>
      </w:r>
      <w:r w:rsidR="009278EC">
        <w:rPr>
          <w:sz w:val="24"/>
          <w:szCs w:val="24"/>
        </w:rPr>
        <w:t xml:space="preserve"> Das Ziel war die „Rettung des Konzertwesens“ in Deutschland.</w:t>
      </w:r>
    </w:p>
    <w:p w:rsidR="008C58CB" w:rsidRDefault="008C58CB" w:rsidP="00863CCF">
      <w:pPr>
        <w:spacing w:line="276" w:lineRule="auto"/>
        <w:jc w:val="both"/>
        <w:rPr>
          <w:sz w:val="24"/>
          <w:szCs w:val="24"/>
        </w:rPr>
      </w:pPr>
    </w:p>
    <w:p w:rsidR="007C7B72" w:rsidRDefault="009278EC" w:rsidP="00863CCF">
      <w:pPr>
        <w:spacing w:line="276" w:lineRule="auto"/>
        <w:jc w:val="both"/>
        <w:rPr>
          <w:sz w:val="24"/>
          <w:szCs w:val="24"/>
        </w:rPr>
      </w:pPr>
      <w:r>
        <w:rPr>
          <w:sz w:val="24"/>
          <w:szCs w:val="24"/>
        </w:rPr>
        <w:tab/>
        <w:t xml:space="preserve">Bevor Huberman mit seinem an Furtwängler gerichteten Brief an die Öffentlichkeit trat, </w:t>
      </w:r>
      <w:r w:rsidR="008C58CB">
        <w:rPr>
          <w:sz w:val="24"/>
          <w:szCs w:val="24"/>
        </w:rPr>
        <w:t xml:space="preserve">hatte er den Vorschlag gemacht, </w:t>
      </w:r>
      <w:r>
        <w:rPr>
          <w:sz w:val="24"/>
          <w:szCs w:val="24"/>
        </w:rPr>
        <w:t xml:space="preserve">die in dieser Angelegenheit ausgetauschten Briefe </w:t>
      </w:r>
      <w:r>
        <w:rPr>
          <w:i/>
          <w:sz w:val="24"/>
          <w:szCs w:val="24"/>
        </w:rPr>
        <w:t>g</w:t>
      </w:r>
      <w:r>
        <w:rPr>
          <w:i/>
          <w:sz w:val="24"/>
          <w:szCs w:val="24"/>
        </w:rPr>
        <w:t>e</w:t>
      </w:r>
      <w:r>
        <w:rPr>
          <w:i/>
          <w:sz w:val="24"/>
          <w:szCs w:val="24"/>
        </w:rPr>
        <w:t>meinsam</w:t>
      </w:r>
      <w:r>
        <w:rPr>
          <w:sz w:val="24"/>
          <w:szCs w:val="24"/>
        </w:rPr>
        <w:t xml:space="preserve"> zu veröffentlichen. Furtwängler lehnte d</w:t>
      </w:r>
      <w:r w:rsidR="006411FB">
        <w:rPr>
          <w:sz w:val="24"/>
          <w:szCs w:val="24"/>
        </w:rPr>
        <w:t>a</w:t>
      </w:r>
      <w:r>
        <w:rPr>
          <w:sz w:val="24"/>
          <w:szCs w:val="24"/>
        </w:rPr>
        <w:t>s ab. – In seinem Brief an Furtwängler geht Huberman zunächst auf spektakuläre Proteste prominenter Musikkünstler gegen die Rasse</w:t>
      </w:r>
      <w:r>
        <w:rPr>
          <w:sz w:val="24"/>
          <w:szCs w:val="24"/>
        </w:rPr>
        <w:t>n</w:t>
      </w:r>
      <w:r>
        <w:rPr>
          <w:sz w:val="24"/>
          <w:szCs w:val="24"/>
        </w:rPr>
        <w:t>politik des Nationalsozialismus ein: auf die Absage Toscaninis an Bayreut</w:t>
      </w:r>
      <w:r w:rsidR="00E51FDD">
        <w:rPr>
          <w:sz w:val="24"/>
          <w:szCs w:val="24"/>
        </w:rPr>
        <w:t>h</w:t>
      </w:r>
      <w:r>
        <w:rPr>
          <w:sz w:val="24"/>
          <w:szCs w:val="24"/>
        </w:rPr>
        <w:t>, Paderewskis P</w:t>
      </w:r>
      <w:r>
        <w:rPr>
          <w:sz w:val="24"/>
          <w:szCs w:val="24"/>
        </w:rPr>
        <w:t>a</w:t>
      </w:r>
      <w:r>
        <w:rPr>
          <w:sz w:val="24"/>
          <w:szCs w:val="24"/>
        </w:rPr>
        <w:t>riser Hilfskonzert für die aus Deutschland geflüchteten Musikkünstler und auf die Aktionen der Brüder</w:t>
      </w:r>
      <w:r w:rsidR="007C7B72">
        <w:rPr>
          <w:sz w:val="24"/>
          <w:szCs w:val="24"/>
        </w:rPr>
        <w:t xml:space="preserve"> Adolf und Fritz Busch. Er fühle sich von „dem gleichen Solidaritätsgefühl“ b</w:t>
      </w:r>
      <w:r w:rsidR="007C7B72">
        <w:rPr>
          <w:sz w:val="24"/>
          <w:szCs w:val="24"/>
        </w:rPr>
        <w:t>e</w:t>
      </w:r>
      <w:r w:rsidR="007C7B72">
        <w:rPr>
          <w:sz w:val="24"/>
          <w:szCs w:val="24"/>
        </w:rPr>
        <w:t>stimmt. Dann geht Huberman auf die Pläne ein, die Furtwängler in Absprache mit der nati</w:t>
      </w:r>
      <w:r w:rsidR="007C7B72">
        <w:rPr>
          <w:sz w:val="24"/>
          <w:szCs w:val="24"/>
        </w:rPr>
        <w:t>o</w:t>
      </w:r>
      <w:r w:rsidR="007C7B72">
        <w:rPr>
          <w:sz w:val="24"/>
          <w:szCs w:val="24"/>
        </w:rPr>
        <w:t>nalsozialistischen Regierung verfolgt:</w:t>
      </w:r>
    </w:p>
    <w:p w:rsidR="00D76F42" w:rsidRPr="007C7B72" w:rsidRDefault="007C7B72" w:rsidP="00863CCF">
      <w:pPr>
        <w:spacing w:line="276" w:lineRule="auto"/>
        <w:ind w:left="1134"/>
        <w:jc w:val="both"/>
        <w:rPr>
          <w:sz w:val="24"/>
          <w:szCs w:val="24"/>
        </w:rPr>
      </w:pPr>
      <w:r>
        <w:rPr>
          <w:sz w:val="24"/>
          <w:szCs w:val="24"/>
        </w:rPr>
        <w:t>„Die Regierung glaubt, das Selektionsprinzip der Höchstleistung als entscheidend für die Musik wie für jede andere Kunst erst hervorheben zu müssen. Diese U</w:t>
      </w:r>
      <w:r>
        <w:rPr>
          <w:sz w:val="24"/>
          <w:szCs w:val="24"/>
        </w:rPr>
        <w:t>n</w:t>
      </w:r>
      <w:r>
        <w:rPr>
          <w:sz w:val="24"/>
          <w:szCs w:val="24"/>
        </w:rPr>
        <w:t xml:space="preserve">terstreichung des an sich Selbstverständlichen wäre sinnlos, wenn daraus nicht implizite der Wille spräche, </w:t>
      </w:r>
      <w:r>
        <w:rPr>
          <w:i/>
          <w:sz w:val="24"/>
          <w:szCs w:val="24"/>
        </w:rPr>
        <w:t>auf allen übrigen Kulturgebieten</w:t>
      </w:r>
      <w:r>
        <w:rPr>
          <w:sz w:val="24"/>
          <w:szCs w:val="24"/>
        </w:rPr>
        <w:t xml:space="preserve"> eben das Nichtve</w:t>
      </w:r>
      <w:r>
        <w:rPr>
          <w:sz w:val="24"/>
          <w:szCs w:val="24"/>
        </w:rPr>
        <w:t>r</w:t>
      </w:r>
      <w:r>
        <w:rPr>
          <w:sz w:val="24"/>
          <w:szCs w:val="24"/>
        </w:rPr>
        <w:t xml:space="preserve">ständliche, nämlich die </w:t>
      </w:r>
      <w:r>
        <w:rPr>
          <w:i/>
          <w:sz w:val="24"/>
          <w:szCs w:val="24"/>
        </w:rPr>
        <w:t>Rassenauslese weiter gelten</w:t>
      </w:r>
      <w:r>
        <w:rPr>
          <w:sz w:val="24"/>
          <w:szCs w:val="24"/>
        </w:rPr>
        <w:t xml:space="preserve"> zu lassen. Außerdem klafft selbst innerhalb dieser willkürlich auf die Kunst beschränkten Verkündung des Leistungsprinzips in ihrer praktischen Anwendung ein unüberbrückbarer Wide</w:t>
      </w:r>
      <w:r>
        <w:rPr>
          <w:sz w:val="24"/>
          <w:szCs w:val="24"/>
        </w:rPr>
        <w:t>r</w:t>
      </w:r>
      <w:r>
        <w:rPr>
          <w:sz w:val="24"/>
          <w:szCs w:val="24"/>
        </w:rPr>
        <w:t xml:space="preserve">spruch. Denn zum Begriff der Kunstpflege im allgemeinen gehören in erster Linie die </w:t>
      </w:r>
      <w:r>
        <w:rPr>
          <w:i/>
          <w:sz w:val="24"/>
          <w:szCs w:val="24"/>
        </w:rPr>
        <w:t>Lehrinstitute und Kunstsammlung,</w:t>
      </w:r>
      <w:r>
        <w:rPr>
          <w:sz w:val="24"/>
          <w:szCs w:val="24"/>
        </w:rPr>
        <w:t xml:space="preserve"> und zum innersten We</w:t>
      </w:r>
      <w:r w:rsidR="00B6247F">
        <w:rPr>
          <w:sz w:val="24"/>
          <w:szCs w:val="24"/>
        </w:rPr>
        <w:t>s</w:t>
      </w:r>
      <w:r>
        <w:rPr>
          <w:sz w:val="24"/>
          <w:szCs w:val="24"/>
        </w:rPr>
        <w:t>en der Musikpflege im besonderen gehören die staatlichen und städtischen Opernhäuser; und doch ist mir nicht bekannt geworden, das</w:t>
      </w:r>
      <w:r w:rsidR="00E51FDD">
        <w:rPr>
          <w:sz w:val="24"/>
          <w:szCs w:val="24"/>
        </w:rPr>
        <w:t>s</w:t>
      </w:r>
      <w:r>
        <w:rPr>
          <w:sz w:val="24"/>
          <w:szCs w:val="24"/>
        </w:rPr>
        <w:t xml:space="preserve"> nunmehr die Wiedereinstellung jener Mus</w:t>
      </w:r>
      <w:r>
        <w:rPr>
          <w:sz w:val="24"/>
          <w:szCs w:val="24"/>
        </w:rPr>
        <w:t>e</w:t>
      </w:r>
      <w:r>
        <w:rPr>
          <w:sz w:val="24"/>
          <w:szCs w:val="24"/>
        </w:rPr>
        <w:t>umsdirektoren, Kapellm</w:t>
      </w:r>
      <w:r w:rsidR="00E51FDD">
        <w:rPr>
          <w:sz w:val="24"/>
          <w:szCs w:val="24"/>
        </w:rPr>
        <w:t>e</w:t>
      </w:r>
      <w:r>
        <w:rPr>
          <w:sz w:val="24"/>
          <w:szCs w:val="24"/>
        </w:rPr>
        <w:t>ister und Musiklehrer beabsicht</w:t>
      </w:r>
      <w:r w:rsidR="00B6247F">
        <w:rPr>
          <w:sz w:val="24"/>
          <w:szCs w:val="24"/>
        </w:rPr>
        <w:t>igt</w:t>
      </w:r>
      <w:r>
        <w:rPr>
          <w:sz w:val="24"/>
          <w:szCs w:val="24"/>
        </w:rPr>
        <w:t xml:space="preserve"> sei, die wegen ihrer jüdischen Abstammung oder abweichenden politischen oder sogar nur apolit</w:t>
      </w:r>
      <w:r>
        <w:rPr>
          <w:sz w:val="24"/>
          <w:szCs w:val="24"/>
        </w:rPr>
        <w:t>i</w:t>
      </w:r>
      <w:r>
        <w:rPr>
          <w:sz w:val="24"/>
          <w:szCs w:val="24"/>
        </w:rPr>
        <w:t xml:space="preserve">schen Einstellung </w:t>
      </w:r>
      <w:r>
        <w:rPr>
          <w:i/>
          <w:sz w:val="24"/>
          <w:szCs w:val="24"/>
        </w:rPr>
        <w:t>entlassen wurde</w:t>
      </w:r>
      <w:r w:rsidR="00E51FDD">
        <w:rPr>
          <w:i/>
          <w:sz w:val="24"/>
          <w:szCs w:val="24"/>
        </w:rPr>
        <w:t>n</w:t>
      </w:r>
      <w:r>
        <w:rPr>
          <w:i/>
          <w:sz w:val="24"/>
          <w:szCs w:val="24"/>
        </w:rPr>
        <w:t>.“</w:t>
      </w:r>
      <w:r>
        <w:rPr>
          <w:rStyle w:val="Funotenzeichen"/>
          <w:i/>
          <w:sz w:val="24"/>
          <w:szCs w:val="24"/>
        </w:rPr>
        <w:footnoteReference w:id="19"/>
      </w:r>
    </w:p>
    <w:p w:rsidR="00D76F42" w:rsidRDefault="00B6247F" w:rsidP="00863CCF">
      <w:pPr>
        <w:spacing w:line="276" w:lineRule="auto"/>
        <w:jc w:val="both"/>
        <w:rPr>
          <w:sz w:val="24"/>
          <w:szCs w:val="24"/>
        </w:rPr>
      </w:pPr>
      <w:r>
        <w:rPr>
          <w:sz w:val="24"/>
          <w:szCs w:val="24"/>
        </w:rPr>
        <w:t>Huberman hebt hier den entscheidenden Mangel an Furtwänglers Plänen hervor: Eine Sonde</w:t>
      </w:r>
      <w:r>
        <w:rPr>
          <w:sz w:val="24"/>
          <w:szCs w:val="24"/>
        </w:rPr>
        <w:t>r</w:t>
      </w:r>
      <w:r>
        <w:rPr>
          <w:sz w:val="24"/>
          <w:szCs w:val="24"/>
        </w:rPr>
        <w:t xml:space="preserve">regelung für das öffentliche Konzertwesen dient nichts anderem als dem kulturellen Prestige </w:t>
      </w:r>
      <w:r>
        <w:rPr>
          <w:sz w:val="24"/>
          <w:szCs w:val="24"/>
        </w:rPr>
        <w:lastRenderedPageBreak/>
        <w:t xml:space="preserve">des Dritten Reiches. </w:t>
      </w:r>
      <w:r w:rsidRPr="00B6247F">
        <w:rPr>
          <w:sz w:val="24"/>
          <w:szCs w:val="24"/>
        </w:rPr>
        <w:t>Die rassistische Diskriminierung, von der alle Bereiche der Kunstau</w:t>
      </w:r>
      <w:r w:rsidRPr="00B6247F">
        <w:rPr>
          <w:sz w:val="24"/>
          <w:szCs w:val="24"/>
        </w:rPr>
        <w:t>s</w:t>
      </w:r>
      <w:r w:rsidRPr="00B6247F">
        <w:rPr>
          <w:sz w:val="24"/>
          <w:szCs w:val="24"/>
        </w:rPr>
        <w:t>übung betroffen sind, wird damit jedoch nicht korrigiert</w:t>
      </w:r>
      <w:r>
        <w:rPr>
          <w:i/>
          <w:sz w:val="24"/>
          <w:szCs w:val="24"/>
        </w:rPr>
        <w:t xml:space="preserve"> – im Gegenteil, sie wird durch die Schaffung dieses Sonderbereiches in Wirklichkeit nur absichtsvoll verdeckt.</w:t>
      </w:r>
    </w:p>
    <w:p w:rsidR="00B6247F" w:rsidRDefault="00B6247F" w:rsidP="00863CCF">
      <w:pPr>
        <w:spacing w:line="276" w:lineRule="auto"/>
        <w:jc w:val="both"/>
        <w:rPr>
          <w:sz w:val="24"/>
          <w:szCs w:val="24"/>
        </w:rPr>
      </w:pPr>
      <w:r>
        <w:rPr>
          <w:sz w:val="24"/>
          <w:szCs w:val="24"/>
        </w:rPr>
        <w:tab/>
        <w:t>Huberman geht dann genauer auf Furtwänglers Versuch ein, ihn, Huberman, mensc</w:t>
      </w:r>
      <w:r>
        <w:rPr>
          <w:sz w:val="24"/>
          <w:szCs w:val="24"/>
        </w:rPr>
        <w:t>h</w:t>
      </w:r>
      <w:r>
        <w:rPr>
          <w:sz w:val="24"/>
          <w:szCs w:val="24"/>
        </w:rPr>
        <w:t>lich „in die Pflicht“ zu nehmen. Furtwängler argumentiert, dass einer den Anfang machen muss:</w:t>
      </w:r>
    </w:p>
    <w:p w:rsidR="00B6247F" w:rsidRDefault="00B6247F" w:rsidP="00863CCF">
      <w:pPr>
        <w:spacing w:line="276" w:lineRule="auto"/>
        <w:ind w:left="1134"/>
        <w:jc w:val="both"/>
        <w:rPr>
          <w:sz w:val="24"/>
          <w:szCs w:val="24"/>
        </w:rPr>
      </w:pPr>
      <w:r>
        <w:rPr>
          <w:sz w:val="24"/>
          <w:szCs w:val="24"/>
        </w:rPr>
        <w:t>„Sie versuchen mich mit dem Satz zu überzeugen, ‚dass Einer den Anfang m</w:t>
      </w:r>
      <w:r>
        <w:rPr>
          <w:sz w:val="24"/>
          <w:szCs w:val="24"/>
        </w:rPr>
        <w:t>a</w:t>
      </w:r>
      <w:r>
        <w:rPr>
          <w:sz w:val="24"/>
          <w:szCs w:val="24"/>
        </w:rPr>
        <w:t>chen muss, um die trennende Wand zu durchbrechen‘. Ja, wen es sich nur um eine Wand im Konzertsaal handeln würde! Aber diese Frage einer mehr oder minder berufenen Interpretation eines Violinkonzertes ist nur einer der mannigfachen A</w:t>
      </w:r>
      <w:r>
        <w:rPr>
          <w:sz w:val="24"/>
          <w:szCs w:val="24"/>
        </w:rPr>
        <w:t>s</w:t>
      </w:r>
      <w:r>
        <w:rPr>
          <w:sz w:val="24"/>
          <w:szCs w:val="24"/>
        </w:rPr>
        <w:t>pekte – und, weiß Gott, nicht der wichtigste –, unter denen sich das eigentliche Problem verbirgt. In Wahrheit geht es um die elementaren Voraussetzungen uns</w:t>
      </w:r>
      <w:r>
        <w:rPr>
          <w:sz w:val="24"/>
          <w:szCs w:val="24"/>
        </w:rPr>
        <w:t>e</w:t>
      </w:r>
      <w:r>
        <w:rPr>
          <w:sz w:val="24"/>
          <w:szCs w:val="24"/>
        </w:rPr>
        <w:t>rer europäischen Kultur: Die Freiheit der Persönlichkeit und ihre vorbehaltlose, von Kasten- und Rassenfesseln befreite Selbstverantwortlichkeit!</w:t>
      </w:r>
      <w:r w:rsidR="00630D46">
        <w:rPr>
          <w:sz w:val="24"/>
          <w:szCs w:val="24"/>
        </w:rPr>
        <w:t xml:space="preserve"> Ob diese m</w:t>
      </w:r>
      <w:r w:rsidR="00500ABC">
        <w:rPr>
          <w:sz w:val="24"/>
          <w:szCs w:val="24"/>
        </w:rPr>
        <w:t>i</w:t>
      </w:r>
      <w:r w:rsidR="00630D46">
        <w:rPr>
          <w:sz w:val="24"/>
          <w:szCs w:val="24"/>
        </w:rPr>
        <w:t>t Gut und Blut erkämpften Errungenschaften unserer Väter wieder zur Herrschaft gelangen – das wird nicht durch die Bereitschaft des Einzelmenschen entschieden, der als ‚Erster die trennende Wand durchbricht‘, sondern wie in der Vergange</w:t>
      </w:r>
      <w:r w:rsidR="00630D46">
        <w:rPr>
          <w:sz w:val="24"/>
          <w:szCs w:val="24"/>
        </w:rPr>
        <w:t>n</w:t>
      </w:r>
      <w:r w:rsidR="00630D46">
        <w:rPr>
          <w:sz w:val="24"/>
          <w:szCs w:val="24"/>
        </w:rPr>
        <w:t>heit von dem Gewissen und der unüberhörbaren Forderung der Gemeinschaft, die, einmal erwacht, alle Widerstände mit Naturgewalt wie papierne Wände durchbr</w:t>
      </w:r>
      <w:r w:rsidR="00630D46">
        <w:rPr>
          <w:sz w:val="24"/>
          <w:szCs w:val="24"/>
        </w:rPr>
        <w:t>e</w:t>
      </w:r>
      <w:r w:rsidR="00630D46">
        <w:rPr>
          <w:sz w:val="24"/>
          <w:szCs w:val="24"/>
        </w:rPr>
        <w:t>chen wird.“</w:t>
      </w:r>
    </w:p>
    <w:p w:rsidR="00630D46" w:rsidRDefault="00630D46" w:rsidP="00863CCF">
      <w:pPr>
        <w:spacing w:line="276" w:lineRule="auto"/>
        <w:jc w:val="both"/>
        <w:rPr>
          <w:sz w:val="24"/>
          <w:szCs w:val="24"/>
        </w:rPr>
      </w:pPr>
      <w:r>
        <w:rPr>
          <w:sz w:val="24"/>
          <w:szCs w:val="24"/>
        </w:rPr>
        <w:t>Der Brief endet mit bewegenden, stark emotional geprägten Formulierungen:</w:t>
      </w:r>
    </w:p>
    <w:p w:rsidR="00630D46" w:rsidRPr="00B6247F" w:rsidRDefault="00630D46" w:rsidP="00863CCF">
      <w:pPr>
        <w:spacing w:line="276" w:lineRule="auto"/>
        <w:ind w:left="1134"/>
        <w:jc w:val="both"/>
        <w:rPr>
          <w:sz w:val="24"/>
          <w:szCs w:val="24"/>
        </w:rPr>
      </w:pPr>
      <w:r>
        <w:rPr>
          <w:sz w:val="24"/>
          <w:szCs w:val="24"/>
        </w:rPr>
        <w:t>„Ich kann diesen Brief nicht schließen, ohne meinen tiefen Schmerz über die U</w:t>
      </w:r>
      <w:r>
        <w:rPr>
          <w:sz w:val="24"/>
          <w:szCs w:val="24"/>
        </w:rPr>
        <w:t>r</w:t>
      </w:r>
      <w:r>
        <w:rPr>
          <w:sz w:val="24"/>
          <w:szCs w:val="24"/>
        </w:rPr>
        <w:t>sachen auszudrücken, die mich augenblicklich von Deutschland trennen. Ganz b</w:t>
      </w:r>
      <w:r>
        <w:rPr>
          <w:sz w:val="24"/>
          <w:szCs w:val="24"/>
        </w:rPr>
        <w:t>e</w:t>
      </w:r>
      <w:r>
        <w:rPr>
          <w:sz w:val="24"/>
          <w:szCs w:val="24"/>
        </w:rPr>
        <w:t>sonders empfinde ich diesen Schmerz als Freund meiner deutschen Freunde, als Interpret der deutschen Musik, der den Widerhall seines deutschen Publikums sehr entbehrt. Und nichts könnte mich glücklicher machen als die Wahrnehmung eines sich auch außerhalb des Konzertwesens anbahnenden Umschwungs, der mich von dem meine Seele zutiefst treffenden Gewissenszwang, Deutschland zu entsagen, befreien würde.“</w:t>
      </w:r>
    </w:p>
    <w:p w:rsidR="00B6247F" w:rsidRDefault="00630D46" w:rsidP="00863CCF">
      <w:pPr>
        <w:spacing w:line="276" w:lineRule="auto"/>
        <w:jc w:val="both"/>
        <w:rPr>
          <w:sz w:val="24"/>
          <w:szCs w:val="24"/>
        </w:rPr>
      </w:pPr>
      <w:r>
        <w:rPr>
          <w:sz w:val="24"/>
          <w:szCs w:val="24"/>
        </w:rPr>
        <w:t>Auch andere Instrumentalisten: Piatigorski, Casals, Menuhin, Thibaud und Kreisler weisen Furtwänglers Angebot zurück</w:t>
      </w:r>
      <w:r w:rsidR="00326BC4">
        <w:rPr>
          <w:sz w:val="24"/>
          <w:szCs w:val="24"/>
        </w:rPr>
        <w:t xml:space="preserve">. Implizit fordert Huberman auch von Furtwängler Solidarität ein. Furtwängler </w:t>
      </w:r>
      <w:r w:rsidR="00500ABC">
        <w:rPr>
          <w:sz w:val="24"/>
          <w:szCs w:val="24"/>
        </w:rPr>
        <w:t>verweigert sie ihm</w:t>
      </w:r>
      <w:r w:rsidR="00326BC4">
        <w:rPr>
          <w:sz w:val="24"/>
          <w:szCs w:val="24"/>
        </w:rPr>
        <w:t>.</w:t>
      </w:r>
    </w:p>
    <w:p w:rsidR="00D76F42" w:rsidRDefault="00D76F42" w:rsidP="00863CCF">
      <w:pPr>
        <w:spacing w:line="276" w:lineRule="auto"/>
        <w:jc w:val="both"/>
        <w:rPr>
          <w:sz w:val="24"/>
          <w:szCs w:val="24"/>
        </w:rPr>
      </w:pPr>
    </w:p>
    <w:p w:rsidR="00D76F42" w:rsidRDefault="00D76F42" w:rsidP="00863CCF">
      <w:pPr>
        <w:spacing w:line="276" w:lineRule="auto"/>
        <w:jc w:val="both"/>
        <w:rPr>
          <w:sz w:val="24"/>
          <w:szCs w:val="24"/>
        </w:rPr>
      </w:pPr>
    </w:p>
    <w:p w:rsidR="00D76F42" w:rsidRDefault="00D76F42" w:rsidP="00863CCF">
      <w:pPr>
        <w:spacing w:line="276" w:lineRule="auto"/>
        <w:jc w:val="both"/>
        <w:rPr>
          <w:sz w:val="24"/>
          <w:szCs w:val="24"/>
        </w:rPr>
      </w:pPr>
    </w:p>
    <w:bookmarkEnd w:id="0"/>
    <w:p w:rsidR="00012AFF" w:rsidRPr="00F64082" w:rsidRDefault="00012AFF" w:rsidP="00863CCF">
      <w:pPr>
        <w:spacing w:line="276" w:lineRule="auto"/>
        <w:jc w:val="both"/>
        <w:rPr>
          <w:sz w:val="24"/>
          <w:szCs w:val="24"/>
        </w:rPr>
      </w:pPr>
    </w:p>
    <w:sectPr w:rsidR="00012AFF" w:rsidRPr="00F64082" w:rsidSect="00EE591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6D" w:rsidRDefault="00DD716D" w:rsidP="002A4594">
      <w:r>
        <w:separator/>
      </w:r>
    </w:p>
  </w:endnote>
  <w:endnote w:type="continuationSeparator" w:id="0">
    <w:p w:rsidR="00DD716D" w:rsidRDefault="00DD716D" w:rsidP="002A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6D" w:rsidRDefault="00DD716D" w:rsidP="002A4594">
      <w:r>
        <w:separator/>
      </w:r>
    </w:p>
  </w:footnote>
  <w:footnote w:type="continuationSeparator" w:id="0">
    <w:p w:rsidR="00DD716D" w:rsidRDefault="00DD716D" w:rsidP="002A4594">
      <w:r>
        <w:continuationSeparator/>
      </w:r>
    </w:p>
  </w:footnote>
  <w:footnote w:id="1">
    <w:p w:rsidR="00C43A75" w:rsidRPr="00ED210C" w:rsidRDefault="00C43A75" w:rsidP="00CB72EE">
      <w:pPr>
        <w:pStyle w:val="Funotentext"/>
      </w:pPr>
      <w:r>
        <w:rPr>
          <w:rStyle w:val="Funotenzeichen"/>
        </w:rPr>
        <w:footnoteRef/>
      </w:r>
      <w:r>
        <w:t xml:space="preserve"> </w:t>
      </w:r>
      <w:r w:rsidRPr="00CB72EE">
        <w:t xml:space="preserve">Max von Schillings </w:t>
      </w:r>
      <w:r w:rsidR="002578CE" w:rsidRPr="00CB72EE">
        <w:t xml:space="preserve">selber </w:t>
      </w:r>
      <w:r w:rsidRPr="00CB72EE">
        <w:t xml:space="preserve">hatte 1925 in einer ähnlichen Angelegenheit </w:t>
      </w:r>
      <w:r>
        <w:t>erfolgreich</w:t>
      </w:r>
      <w:r w:rsidRPr="00CB72EE">
        <w:t xml:space="preserve"> gegen den damaligen Ku</w:t>
      </w:r>
      <w:r w:rsidRPr="00CB72EE">
        <w:t>l</w:t>
      </w:r>
      <w:r w:rsidRPr="00CB72EE">
        <w:t>tusminister Becker geklagt</w:t>
      </w:r>
      <w:r>
        <w:t>. Ihm war also durchaus bewusst, dass Rusts Drohung, die Akademie aufzulösen, auf tönernen Füßen stand. Vgl.</w:t>
      </w:r>
      <w:r>
        <w:rPr>
          <w:sz w:val="24"/>
          <w:szCs w:val="24"/>
        </w:rPr>
        <w:t xml:space="preserve"> </w:t>
      </w:r>
      <w:r w:rsidR="00D05BF5" w:rsidRPr="00D05BF5">
        <w:t>Werner</w:t>
      </w:r>
      <w:r w:rsidR="00D05BF5">
        <w:rPr>
          <w:sz w:val="24"/>
          <w:szCs w:val="24"/>
        </w:rPr>
        <w:t xml:space="preserve"> </w:t>
      </w:r>
      <w:r>
        <w:t xml:space="preserve">Mittenzwei: </w:t>
      </w:r>
      <w:r>
        <w:rPr>
          <w:i/>
        </w:rPr>
        <w:t xml:space="preserve">Der Untergang, </w:t>
      </w:r>
      <w:r>
        <w:t>S. 224.</w:t>
      </w:r>
    </w:p>
  </w:footnote>
  <w:footnote w:id="2">
    <w:p w:rsidR="00C43A75" w:rsidRDefault="00C43A75">
      <w:pPr>
        <w:pStyle w:val="Funotentext"/>
      </w:pPr>
      <w:r>
        <w:rPr>
          <w:rStyle w:val="Funotenzeichen"/>
        </w:rPr>
        <w:footnoteRef/>
      </w:r>
      <w:r>
        <w:t xml:space="preserve"> </w:t>
      </w:r>
      <w:r w:rsidR="00D05BF5">
        <w:t xml:space="preserve">Inge </w:t>
      </w:r>
      <w:r>
        <w:t xml:space="preserve">Jens: </w:t>
      </w:r>
      <w:r w:rsidRPr="003D1B0C">
        <w:rPr>
          <w:i/>
        </w:rPr>
        <w:t>Akademie</w:t>
      </w:r>
      <w:r>
        <w:t>, S. 191.</w:t>
      </w:r>
    </w:p>
  </w:footnote>
  <w:footnote w:id="3">
    <w:p w:rsidR="00C43A75" w:rsidRPr="00770CEF" w:rsidRDefault="00C43A75" w:rsidP="00DB11AC">
      <w:pPr>
        <w:pStyle w:val="Funotentext"/>
      </w:pPr>
      <w:r>
        <w:rPr>
          <w:rStyle w:val="Funotenzeichen"/>
        </w:rPr>
        <w:footnoteRef/>
      </w:r>
      <w:r>
        <w:t xml:space="preserve"> Vgl. </w:t>
      </w:r>
      <w:r w:rsidR="00D05BF5">
        <w:t xml:space="preserve">Joachim </w:t>
      </w:r>
      <w:r>
        <w:t xml:space="preserve">Dyck: </w:t>
      </w:r>
      <w:r w:rsidR="00E36102">
        <w:rPr>
          <w:i/>
        </w:rPr>
        <w:t>Der Zeitzeuge</w:t>
      </w:r>
      <w:r>
        <w:t>, S. 78 f.</w:t>
      </w:r>
    </w:p>
  </w:footnote>
  <w:footnote w:id="4">
    <w:p w:rsidR="00C43A75" w:rsidRDefault="00C43A75" w:rsidP="00DE5CE7">
      <w:pPr>
        <w:pStyle w:val="Funotentext"/>
      </w:pPr>
      <w:r>
        <w:rPr>
          <w:rStyle w:val="Funotenzeichen"/>
        </w:rPr>
        <w:footnoteRef/>
      </w:r>
      <w:r>
        <w:t xml:space="preserve"> </w:t>
      </w:r>
      <w:r w:rsidR="00D05BF5">
        <w:t xml:space="preserve">Inge </w:t>
      </w:r>
      <w:r>
        <w:t xml:space="preserve">Jens: </w:t>
      </w:r>
      <w:r w:rsidRPr="003D1B0C">
        <w:rPr>
          <w:i/>
        </w:rPr>
        <w:t>Akademie</w:t>
      </w:r>
      <w:r>
        <w:t>, S. 199.</w:t>
      </w:r>
    </w:p>
  </w:footnote>
  <w:footnote w:id="5">
    <w:p w:rsidR="00C43A75" w:rsidRPr="00840C71" w:rsidRDefault="00C43A75">
      <w:pPr>
        <w:pStyle w:val="Funotentext"/>
      </w:pPr>
      <w:r>
        <w:rPr>
          <w:rStyle w:val="Funotenzeichen"/>
        </w:rPr>
        <w:footnoteRef/>
      </w:r>
      <w:r>
        <w:t xml:space="preserve"> Ich folge hier der Darstellung von Inge Jens: </w:t>
      </w:r>
      <w:r>
        <w:rPr>
          <w:i/>
        </w:rPr>
        <w:t>Akademie,</w:t>
      </w:r>
      <w:r>
        <w:t xml:space="preserve"> S. 199 f.</w:t>
      </w:r>
    </w:p>
  </w:footnote>
  <w:footnote w:id="6">
    <w:p w:rsidR="00C43A75" w:rsidRPr="00271519" w:rsidRDefault="00C43A75">
      <w:pPr>
        <w:pStyle w:val="Funotentext"/>
      </w:pPr>
      <w:r>
        <w:rPr>
          <w:rStyle w:val="Funotenzeichen"/>
        </w:rPr>
        <w:footnoteRef/>
      </w:r>
      <w:r>
        <w:t xml:space="preserve">Vgl. Inge Jens: </w:t>
      </w:r>
      <w:r w:rsidRPr="00271519">
        <w:rPr>
          <w:i/>
        </w:rPr>
        <w:t>Aka</w:t>
      </w:r>
      <w:r>
        <w:rPr>
          <w:i/>
        </w:rPr>
        <w:t>demie</w:t>
      </w:r>
      <w:r>
        <w:t>, S. 212</w:t>
      </w:r>
      <w:r>
        <w:rPr>
          <w:i/>
        </w:rPr>
        <w:t xml:space="preserve">; </w:t>
      </w:r>
      <w:r>
        <w:t xml:space="preserve">ebenso </w:t>
      </w:r>
      <w:r>
        <w:rPr>
          <w:i/>
        </w:rPr>
        <w:t>„Das war ein Vorspiel nur …“.</w:t>
      </w:r>
      <w:r>
        <w:t xml:space="preserve"> Bücherverbrennung Deutschland 1933: Voraussetzungen und Folgen. Hrsg. von Hermann Haarmann, Walter Huder u. Klaus Siebenhaar. Be</w:t>
      </w:r>
      <w:r>
        <w:t>r</w:t>
      </w:r>
      <w:r>
        <w:t>lin/Wien 1983, S. 69 f.</w:t>
      </w:r>
    </w:p>
  </w:footnote>
  <w:footnote w:id="7">
    <w:p w:rsidR="00773582" w:rsidRDefault="00773582">
      <w:pPr>
        <w:pStyle w:val="Funotentext"/>
      </w:pPr>
      <w:r>
        <w:rPr>
          <w:rStyle w:val="Funotenzeichen"/>
        </w:rPr>
        <w:footnoteRef/>
      </w:r>
      <w:r>
        <w:t xml:space="preserve"> </w:t>
      </w:r>
      <w:r w:rsidRPr="00773582">
        <w:t>Das Faktum ist bereits weiter oben erwähnt worden</w:t>
      </w:r>
      <w:r>
        <w:t xml:space="preserve">, vgl. </w:t>
      </w:r>
      <w:r w:rsidR="00E36102">
        <w:t>Kap. 3</w:t>
      </w:r>
      <w:r w:rsidRPr="00773582">
        <w:t>.</w:t>
      </w:r>
    </w:p>
  </w:footnote>
  <w:footnote w:id="8">
    <w:p w:rsidR="00C43A75" w:rsidRPr="007D6130" w:rsidRDefault="00C43A75" w:rsidP="00012AFF">
      <w:pPr>
        <w:pStyle w:val="Funotentext"/>
      </w:pPr>
      <w:r>
        <w:rPr>
          <w:rStyle w:val="Funotenzeichen"/>
        </w:rPr>
        <w:footnoteRef/>
      </w:r>
      <w:r>
        <w:t xml:space="preserve"> </w:t>
      </w:r>
      <w:r w:rsidR="00773582">
        <w:t>Der Brief Ricarda Huchs wird z</w:t>
      </w:r>
      <w:r>
        <w:t xml:space="preserve">itiert nach Joseph Wulf: </w:t>
      </w:r>
      <w:r w:rsidRPr="007D6130">
        <w:rPr>
          <w:i/>
        </w:rPr>
        <w:t xml:space="preserve">Literatur und Dichtung im Dritten Reich. </w:t>
      </w:r>
      <w:r w:rsidRPr="007D6130">
        <w:t xml:space="preserve">Reinbek 1966, </w:t>
      </w:r>
      <w:r w:rsidRPr="007D6130">
        <w:rPr>
          <w:rFonts w:ascii="Times New (W1)" w:hAnsi="Times New (W1)"/>
        </w:rPr>
        <w:t>S. 26 f.; der Brief ist datiert vom 9. April 1933.</w:t>
      </w:r>
    </w:p>
  </w:footnote>
  <w:footnote w:id="9">
    <w:p w:rsidR="00C43A75" w:rsidRDefault="00C43A75">
      <w:pPr>
        <w:pStyle w:val="Funotentext"/>
      </w:pPr>
      <w:r>
        <w:rPr>
          <w:rStyle w:val="Funotenzeichen"/>
        </w:rPr>
        <w:footnoteRef/>
      </w:r>
      <w:r>
        <w:t xml:space="preserve"> Absolut eindeutig war allerdings der Protest des Architekten und Berliner Stadtbaurats Martin Wagner: </w:t>
      </w:r>
      <w:r w:rsidR="00E36102">
        <w:t>Oste</w:t>
      </w:r>
      <w:r w:rsidR="00E36102">
        <w:t>n</w:t>
      </w:r>
      <w:r w:rsidR="00E36102">
        <w:t>tativ</w:t>
      </w:r>
      <w:r>
        <w:t xml:space="preserve"> trat er aus der Akademie aus.</w:t>
      </w:r>
    </w:p>
  </w:footnote>
  <w:footnote w:id="10">
    <w:p w:rsidR="002631F0" w:rsidRPr="00044396" w:rsidRDefault="002631F0">
      <w:pPr>
        <w:pStyle w:val="Funotentext"/>
      </w:pPr>
      <w:r>
        <w:rPr>
          <w:rStyle w:val="Funotenzeichen"/>
        </w:rPr>
        <w:footnoteRef/>
      </w:r>
      <w:r>
        <w:t xml:space="preserve"> Die Polemik verfehlt an dieser Stelle ihr Ziel. Werfel arbeitete zu dieser Zeit an einem politisch brisanten Projekt, an </w:t>
      </w:r>
      <w:r>
        <w:rPr>
          <w:i/>
        </w:rPr>
        <w:t>Die vierzig Tage des Musa Dagh</w:t>
      </w:r>
      <w:r>
        <w:t xml:space="preserve">. Der Roman, der Ende 1933 im Zsolnay Verlag erschien, </w:t>
      </w:r>
      <w:r w:rsidR="00044396">
        <w:t xml:space="preserve">wurde </w:t>
      </w:r>
      <w:r>
        <w:t>im Februar 1934</w:t>
      </w:r>
      <w:r w:rsidR="005C2627">
        <w:t xml:space="preserve"> aufgrund der „Verordnung des Reichspräsidenten zum Schutz des Deutschen Volkes“ vom 4. Februar 1933, § 7, </w:t>
      </w:r>
      <w:r w:rsidR="00044396">
        <w:t xml:space="preserve">in Deutschland verboten. Mit Ausnahme von </w:t>
      </w:r>
      <w:r w:rsidR="00044396">
        <w:rPr>
          <w:i/>
        </w:rPr>
        <w:t xml:space="preserve">Tod des Kleinbürgers, Barbara </w:t>
      </w:r>
      <w:r w:rsidR="00044396">
        <w:t xml:space="preserve">und </w:t>
      </w:r>
      <w:r w:rsidR="00044396">
        <w:rPr>
          <w:i/>
        </w:rPr>
        <w:t>Verdi</w:t>
      </w:r>
      <w:r w:rsidR="00044396">
        <w:t xml:space="preserve"> st</w:t>
      </w:r>
      <w:r w:rsidR="00044396">
        <w:t>e</w:t>
      </w:r>
      <w:r w:rsidR="00044396">
        <w:t>hen alle Romane Werfels auf der sog. „Schwarzen Liste I“ (März 1933), die die Grundlage für die „Säuberung der Bibliotheken“ bildet</w:t>
      </w:r>
      <w:r w:rsidR="005C2627">
        <w:t>e</w:t>
      </w:r>
      <w:r w:rsidR="00044396">
        <w:t>. – Vgl. [Friedemann Berger</w:t>
      </w:r>
      <w:r w:rsidR="00162033">
        <w:t>. Hrsg</w:t>
      </w:r>
      <w:r w:rsidR="00B61664">
        <w:t>.</w:t>
      </w:r>
      <w:r w:rsidR="00044396">
        <w:t xml:space="preserve">] </w:t>
      </w:r>
      <w:r w:rsidR="00044396">
        <w:rPr>
          <w:i/>
        </w:rPr>
        <w:t>In jenen Tagen …</w:t>
      </w:r>
      <w:r w:rsidR="00044396">
        <w:t xml:space="preserve"> Schriftsteller zwisc</w:t>
      </w:r>
      <w:r w:rsidR="005C2627">
        <w:t>h</w:t>
      </w:r>
      <w:r w:rsidR="00044396">
        <w:t>en Reich</w:t>
      </w:r>
      <w:r w:rsidR="00044396">
        <w:t>s</w:t>
      </w:r>
      <w:r w:rsidR="00044396">
        <w:t>tagsbrand und Bücherverbrennung. Eine Dokumentation. Leipzig/Weimar 1983, S. 266.</w:t>
      </w:r>
    </w:p>
  </w:footnote>
  <w:footnote w:id="11">
    <w:p w:rsidR="00EB6591" w:rsidRPr="00EB6591" w:rsidRDefault="00EB6591">
      <w:pPr>
        <w:pStyle w:val="Funotentext"/>
      </w:pPr>
      <w:r>
        <w:rPr>
          <w:rStyle w:val="Funotenzeichen"/>
        </w:rPr>
        <w:footnoteRef/>
      </w:r>
      <w:r>
        <w:t xml:space="preserve"> Vgl. Inge Jens: </w:t>
      </w:r>
      <w:r>
        <w:rPr>
          <w:i/>
        </w:rPr>
        <w:t>Akademie,</w:t>
      </w:r>
      <w:r>
        <w:t xml:space="preserve"> S. 204.</w:t>
      </w:r>
    </w:p>
  </w:footnote>
  <w:footnote w:id="12">
    <w:p w:rsidR="00C43A75" w:rsidRPr="00AD252B" w:rsidRDefault="00C43A75">
      <w:pPr>
        <w:pStyle w:val="Funotentext"/>
      </w:pPr>
      <w:r>
        <w:rPr>
          <w:rStyle w:val="Funotenzeichen"/>
        </w:rPr>
        <w:footnoteRef/>
      </w:r>
      <w:r>
        <w:t xml:space="preserve"> So – als „wohldurchdachte, eindrucksvoll formulierte Kampfansage“ – interpretiert Joachim Dyck den Brief. Vgl. J</w:t>
      </w:r>
      <w:r w:rsidR="00D05BF5">
        <w:t>oachim</w:t>
      </w:r>
      <w:r>
        <w:t xml:space="preserve"> D</w:t>
      </w:r>
      <w:r w:rsidR="00D05BF5">
        <w:t>yck</w:t>
      </w:r>
      <w:r>
        <w:t xml:space="preserve">: </w:t>
      </w:r>
      <w:r>
        <w:rPr>
          <w:i/>
        </w:rPr>
        <w:t>Der Zeitzeuge,</w:t>
      </w:r>
      <w:r>
        <w:t xml:space="preserve"> S. 106.</w:t>
      </w:r>
    </w:p>
  </w:footnote>
  <w:footnote w:id="13">
    <w:p w:rsidR="00C43A75" w:rsidRPr="001539D7" w:rsidRDefault="00C43A75">
      <w:pPr>
        <w:pStyle w:val="Funotentext"/>
      </w:pPr>
      <w:r>
        <w:rPr>
          <w:rStyle w:val="Funotenzeichen"/>
        </w:rPr>
        <w:footnoteRef/>
      </w:r>
      <w:r>
        <w:t xml:space="preserve"> Dyck: </w:t>
      </w:r>
      <w:r>
        <w:rPr>
          <w:i/>
        </w:rPr>
        <w:t>Zeitzeuge,</w:t>
      </w:r>
      <w:r>
        <w:t xml:space="preserve"> S. 109.</w:t>
      </w:r>
    </w:p>
  </w:footnote>
  <w:footnote w:id="14">
    <w:p w:rsidR="00C43A75" w:rsidRPr="00A46690" w:rsidRDefault="00C43A75">
      <w:pPr>
        <w:pStyle w:val="Funotentext"/>
      </w:pPr>
      <w:r>
        <w:rPr>
          <w:rStyle w:val="Funotenzeichen"/>
        </w:rPr>
        <w:footnoteRef/>
      </w:r>
      <w:r>
        <w:t xml:space="preserve"> Gottfried Benn: Antwort an die literarischen Emigranten. – In: </w:t>
      </w:r>
      <w:r>
        <w:rPr>
          <w:i/>
        </w:rPr>
        <w:t>Deutsche Allgemeine Zeitung</w:t>
      </w:r>
      <w:r>
        <w:t xml:space="preserve"> vom 23. Mai 1933.</w:t>
      </w:r>
    </w:p>
  </w:footnote>
  <w:footnote w:id="15">
    <w:p w:rsidR="00C43A75" w:rsidRDefault="00C43A75">
      <w:pPr>
        <w:pStyle w:val="Funotentext"/>
      </w:pPr>
      <w:r>
        <w:rPr>
          <w:rStyle w:val="Funotenzeichen"/>
        </w:rPr>
        <w:footnoteRef/>
      </w:r>
      <w:r>
        <w:t xml:space="preserve"> Zitiert bei Dyck: </w:t>
      </w:r>
      <w:r>
        <w:rPr>
          <w:i/>
        </w:rPr>
        <w:t>Zeitzeuge</w:t>
      </w:r>
      <w:r>
        <w:t>, S. 109.</w:t>
      </w:r>
    </w:p>
  </w:footnote>
  <w:footnote w:id="16">
    <w:p w:rsidR="00C43A75" w:rsidRPr="0099665A" w:rsidRDefault="00C43A75">
      <w:pPr>
        <w:pStyle w:val="Funotentext"/>
      </w:pPr>
      <w:r>
        <w:rPr>
          <w:rStyle w:val="Funotenzeichen"/>
        </w:rPr>
        <w:footnoteRef/>
      </w:r>
      <w:r>
        <w:t xml:space="preserve"> Zur Vorgeschichte der Kontroverse Huberman – Furtwängler vgl. Barbara von der Lühe: „Lieber Freund …“. Zur Kontroverse zwischen Bronislaw Huberman und Wilhelm Furtwängler um das nationalsozialistische Deutschland. – In: </w:t>
      </w:r>
      <w:r>
        <w:rPr>
          <w:i/>
        </w:rPr>
        <w:t>Exil</w:t>
      </w:r>
      <w:r>
        <w:t xml:space="preserve"> 24 (2004), H. 1, S. 70</w:t>
      </w:r>
      <w:r w:rsidR="0062413E">
        <w:t xml:space="preserve"> </w:t>
      </w:r>
      <w:r>
        <w:t>-</w:t>
      </w:r>
      <w:r w:rsidR="0062413E">
        <w:t xml:space="preserve"> </w:t>
      </w:r>
      <w:r>
        <w:t>75.</w:t>
      </w:r>
    </w:p>
  </w:footnote>
  <w:footnote w:id="17">
    <w:p w:rsidR="00C43A75" w:rsidRDefault="00C43A75">
      <w:pPr>
        <w:pStyle w:val="Funotentext"/>
      </w:pPr>
      <w:r>
        <w:rPr>
          <w:rStyle w:val="Funotenzeichen"/>
        </w:rPr>
        <w:footnoteRef/>
      </w:r>
      <w:r>
        <w:t xml:space="preserve"> Von der Lühe, a.a.O., S. 75, Anm. 5.</w:t>
      </w:r>
    </w:p>
  </w:footnote>
  <w:footnote w:id="18">
    <w:p w:rsidR="00C43A75" w:rsidRPr="009278EC" w:rsidRDefault="00C43A75">
      <w:pPr>
        <w:pStyle w:val="Funotentext"/>
      </w:pPr>
      <w:r>
        <w:rPr>
          <w:rStyle w:val="Funotenzeichen"/>
        </w:rPr>
        <w:footnoteRef/>
      </w:r>
      <w:r>
        <w:t xml:space="preserve"> Der Text des entsprechenden Exposés ist abgedruckt bei Frithjof Trapp: </w:t>
      </w:r>
      <w:r>
        <w:rPr>
          <w:i/>
        </w:rPr>
        <w:t>Zwischen Schönberg und Wagner.</w:t>
      </w:r>
      <w:r>
        <w:t xml:space="preserve"> Musikerexil 1933-1949. Das Beispiel P. Walter Jacob. Berlin 2005, S. 51. – Der Text wurde vom </w:t>
      </w:r>
      <w:r>
        <w:rPr>
          <w:i/>
        </w:rPr>
        <w:t>Prager Ta</w:t>
      </w:r>
      <w:r>
        <w:rPr>
          <w:i/>
        </w:rPr>
        <w:t>g</w:t>
      </w:r>
      <w:r>
        <w:rPr>
          <w:i/>
        </w:rPr>
        <w:t>blatt</w:t>
      </w:r>
      <w:r>
        <w:t xml:space="preserve"> dem Huberman-Brief vorangestellt.</w:t>
      </w:r>
    </w:p>
  </w:footnote>
  <w:footnote w:id="19">
    <w:p w:rsidR="00C43A75" w:rsidRDefault="00C43A75">
      <w:pPr>
        <w:pStyle w:val="Funotentext"/>
      </w:pPr>
      <w:r>
        <w:rPr>
          <w:rStyle w:val="Funotenzeichen"/>
        </w:rPr>
        <w:footnoteRef/>
      </w:r>
      <w:r>
        <w:t xml:space="preserve"> Ebd., S.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2251"/>
      <w:docPartObj>
        <w:docPartGallery w:val="Page Numbers (Top of Page)"/>
        <w:docPartUnique/>
      </w:docPartObj>
    </w:sdtPr>
    <w:sdtEndPr/>
    <w:sdtContent>
      <w:p w:rsidR="00C43A75" w:rsidRDefault="00DD716D">
        <w:pPr>
          <w:pStyle w:val="Kopfzeile"/>
          <w:jc w:val="right"/>
        </w:pPr>
        <w:r>
          <w:fldChar w:fldCharType="begin"/>
        </w:r>
        <w:r>
          <w:instrText xml:space="preserve"> PAGE   \* MERGEFORMAT </w:instrText>
        </w:r>
        <w:r>
          <w:fldChar w:fldCharType="separate"/>
        </w:r>
        <w:r w:rsidR="00863CCF">
          <w:rPr>
            <w:noProof/>
          </w:rPr>
          <w:t>1</w:t>
        </w:r>
        <w:r>
          <w:rPr>
            <w:noProof/>
          </w:rPr>
          <w:fldChar w:fldCharType="end"/>
        </w:r>
      </w:p>
    </w:sdtContent>
  </w:sdt>
  <w:p w:rsidR="00C43A75" w:rsidRDefault="00C43A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0495"/>
    <w:rsid w:val="000074D4"/>
    <w:rsid w:val="00012AFF"/>
    <w:rsid w:val="00044396"/>
    <w:rsid w:val="0005353A"/>
    <w:rsid w:val="00056694"/>
    <w:rsid w:val="000943B5"/>
    <w:rsid w:val="000A584A"/>
    <w:rsid w:val="000B7809"/>
    <w:rsid w:val="000E4DB3"/>
    <w:rsid w:val="000F08C9"/>
    <w:rsid w:val="000F60C7"/>
    <w:rsid w:val="00106938"/>
    <w:rsid w:val="00113BF8"/>
    <w:rsid w:val="00123A87"/>
    <w:rsid w:val="001266A9"/>
    <w:rsid w:val="00145139"/>
    <w:rsid w:val="001539D7"/>
    <w:rsid w:val="00156366"/>
    <w:rsid w:val="00162033"/>
    <w:rsid w:val="001743B5"/>
    <w:rsid w:val="001923BF"/>
    <w:rsid w:val="00197B13"/>
    <w:rsid w:val="001A6A8D"/>
    <w:rsid w:val="001E12FF"/>
    <w:rsid w:val="001F4390"/>
    <w:rsid w:val="00213A21"/>
    <w:rsid w:val="00216D1E"/>
    <w:rsid w:val="00226C05"/>
    <w:rsid w:val="002578CE"/>
    <w:rsid w:val="002631F0"/>
    <w:rsid w:val="0026430C"/>
    <w:rsid w:val="00271519"/>
    <w:rsid w:val="0027794B"/>
    <w:rsid w:val="002811B5"/>
    <w:rsid w:val="00295846"/>
    <w:rsid w:val="002A4594"/>
    <w:rsid w:val="002C1AA7"/>
    <w:rsid w:val="002C7798"/>
    <w:rsid w:val="002D741E"/>
    <w:rsid w:val="003143EE"/>
    <w:rsid w:val="003203DE"/>
    <w:rsid w:val="00324B8E"/>
    <w:rsid w:val="00326BC4"/>
    <w:rsid w:val="003336C5"/>
    <w:rsid w:val="00371381"/>
    <w:rsid w:val="003774CB"/>
    <w:rsid w:val="003D0885"/>
    <w:rsid w:val="003D1B0C"/>
    <w:rsid w:val="003E3502"/>
    <w:rsid w:val="00426197"/>
    <w:rsid w:val="00436076"/>
    <w:rsid w:val="00444B05"/>
    <w:rsid w:val="00485583"/>
    <w:rsid w:val="004A7862"/>
    <w:rsid w:val="004B039D"/>
    <w:rsid w:val="004E0495"/>
    <w:rsid w:val="004F25C8"/>
    <w:rsid w:val="00500ABC"/>
    <w:rsid w:val="00500B3B"/>
    <w:rsid w:val="005142EA"/>
    <w:rsid w:val="00531663"/>
    <w:rsid w:val="00532B60"/>
    <w:rsid w:val="005339AB"/>
    <w:rsid w:val="00547667"/>
    <w:rsid w:val="00553B45"/>
    <w:rsid w:val="005564BB"/>
    <w:rsid w:val="00565BCE"/>
    <w:rsid w:val="005865A5"/>
    <w:rsid w:val="005A6A0F"/>
    <w:rsid w:val="005B5186"/>
    <w:rsid w:val="005C2627"/>
    <w:rsid w:val="005C73B1"/>
    <w:rsid w:val="005D6AD8"/>
    <w:rsid w:val="005E2FDF"/>
    <w:rsid w:val="005F2D4D"/>
    <w:rsid w:val="00601929"/>
    <w:rsid w:val="00603292"/>
    <w:rsid w:val="0062413E"/>
    <w:rsid w:val="006302C2"/>
    <w:rsid w:val="00630D46"/>
    <w:rsid w:val="006411FB"/>
    <w:rsid w:val="00673FF4"/>
    <w:rsid w:val="00681F75"/>
    <w:rsid w:val="006C09DE"/>
    <w:rsid w:val="006C4BD6"/>
    <w:rsid w:val="006C71F3"/>
    <w:rsid w:val="006D3328"/>
    <w:rsid w:val="006D3F4E"/>
    <w:rsid w:val="006F2891"/>
    <w:rsid w:val="00721132"/>
    <w:rsid w:val="0073143B"/>
    <w:rsid w:val="00743C85"/>
    <w:rsid w:val="00746242"/>
    <w:rsid w:val="007502A0"/>
    <w:rsid w:val="00752291"/>
    <w:rsid w:val="00760249"/>
    <w:rsid w:val="00770CEF"/>
    <w:rsid w:val="00773582"/>
    <w:rsid w:val="0078233D"/>
    <w:rsid w:val="00797780"/>
    <w:rsid w:val="007A205B"/>
    <w:rsid w:val="007C5B37"/>
    <w:rsid w:val="007C7B72"/>
    <w:rsid w:val="007D6130"/>
    <w:rsid w:val="0080725C"/>
    <w:rsid w:val="00840C71"/>
    <w:rsid w:val="0084505A"/>
    <w:rsid w:val="00855B5C"/>
    <w:rsid w:val="00863CCF"/>
    <w:rsid w:val="008748A5"/>
    <w:rsid w:val="008A3F66"/>
    <w:rsid w:val="008B0CC0"/>
    <w:rsid w:val="008C58CB"/>
    <w:rsid w:val="008E1933"/>
    <w:rsid w:val="0091597D"/>
    <w:rsid w:val="009278EC"/>
    <w:rsid w:val="00933501"/>
    <w:rsid w:val="00940AA3"/>
    <w:rsid w:val="00977859"/>
    <w:rsid w:val="00980DBC"/>
    <w:rsid w:val="0099665A"/>
    <w:rsid w:val="009A300A"/>
    <w:rsid w:val="009B37AC"/>
    <w:rsid w:val="009C225A"/>
    <w:rsid w:val="009C29BA"/>
    <w:rsid w:val="009E0979"/>
    <w:rsid w:val="00A13A52"/>
    <w:rsid w:val="00A36655"/>
    <w:rsid w:val="00A36A21"/>
    <w:rsid w:val="00A46690"/>
    <w:rsid w:val="00A5203C"/>
    <w:rsid w:val="00A52A73"/>
    <w:rsid w:val="00A608DE"/>
    <w:rsid w:val="00A90F5D"/>
    <w:rsid w:val="00AB6E55"/>
    <w:rsid w:val="00AC4471"/>
    <w:rsid w:val="00AD252B"/>
    <w:rsid w:val="00AF4C0C"/>
    <w:rsid w:val="00B25EA8"/>
    <w:rsid w:val="00B3759D"/>
    <w:rsid w:val="00B4591C"/>
    <w:rsid w:val="00B61664"/>
    <w:rsid w:val="00B6247F"/>
    <w:rsid w:val="00B64FE9"/>
    <w:rsid w:val="00B65B5D"/>
    <w:rsid w:val="00B73BB2"/>
    <w:rsid w:val="00B74E1D"/>
    <w:rsid w:val="00B8393F"/>
    <w:rsid w:val="00BD0548"/>
    <w:rsid w:val="00BF3E22"/>
    <w:rsid w:val="00C0185E"/>
    <w:rsid w:val="00C16733"/>
    <w:rsid w:val="00C25EEC"/>
    <w:rsid w:val="00C412CB"/>
    <w:rsid w:val="00C43A75"/>
    <w:rsid w:val="00C57D0B"/>
    <w:rsid w:val="00C80FAB"/>
    <w:rsid w:val="00CB0541"/>
    <w:rsid w:val="00CB72EE"/>
    <w:rsid w:val="00CC29C1"/>
    <w:rsid w:val="00CC52EA"/>
    <w:rsid w:val="00CD2381"/>
    <w:rsid w:val="00CE2650"/>
    <w:rsid w:val="00CF74C7"/>
    <w:rsid w:val="00D00466"/>
    <w:rsid w:val="00D00590"/>
    <w:rsid w:val="00D03580"/>
    <w:rsid w:val="00D05BF5"/>
    <w:rsid w:val="00D10EBF"/>
    <w:rsid w:val="00D5329B"/>
    <w:rsid w:val="00D76F42"/>
    <w:rsid w:val="00D77A25"/>
    <w:rsid w:val="00D87CD5"/>
    <w:rsid w:val="00D97F95"/>
    <w:rsid w:val="00DA0F20"/>
    <w:rsid w:val="00DB11AC"/>
    <w:rsid w:val="00DC4986"/>
    <w:rsid w:val="00DC6FFA"/>
    <w:rsid w:val="00DD4E12"/>
    <w:rsid w:val="00DD716D"/>
    <w:rsid w:val="00DE5CE7"/>
    <w:rsid w:val="00DF1C17"/>
    <w:rsid w:val="00E00E8B"/>
    <w:rsid w:val="00E03722"/>
    <w:rsid w:val="00E12766"/>
    <w:rsid w:val="00E35D6A"/>
    <w:rsid w:val="00E36102"/>
    <w:rsid w:val="00E41FAE"/>
    <w:rsid w:val="00E43096"/>
    <w:rsid w:val="00E51FDD"/>
    <w:rsid w:val="00E57430"/>
    <w:rsid w:val="00E922E7"/>
    <w:rsid w:val="00EB6591"/>
    <w:rsid w:val="00ED210C"/>
    <w:rsid w:val="00EE591C"/>
    <w:rsid w:val="00F056C1"/>
    <w:rsid w:val="00F14181"/>
    <w:rsid w:val="00F30623"/>
    <w:rsid w:val="00F34A25"/>
    <w:rsid w:val="00F56BA5"/>
    <w:rsid w:val="00F64082"/>
    <w:rsid w:val="00F67A94"/>
    <w:rsid w:val="00F71E7F"/>
    <w:rsid w:val="00F80970"/>
    <w:rsid w:val="00F9097E"/>
    <w:rsid w:val="00F95C2A"/>
    <w:rsid w:val="00FA5777"/>
    <w:rsid w:val="00FC574E"/>
    <w:rsid w:val="00FC6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495"/>
    <w:pPr>
      <w:overflowPunct w:val="0"/>
      <w:autoSpaceDE w:val="0"/>
      <w:autoSpaceDN w:val="0"/>
      <w:adjustRightInd w:val="0"/>
      <w:spacing w:after="0" w:line="240" w:lineRule="auto"/>
      <w:textAlignment w:val="baseline"/>
    </w:pPr>
    <w:rPr>
      <w:rFonts w:eastAsia="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4594"/>
    <w:pPr>
      <w:tabs>
        <w:tab w:val="center" w:pos="4536"/>
        <w:tab w:val="right" w:pos="9072"/>
      </w:tabs>
    </w:pPr>
  </w:style>
  <w:style w:type="character" w:customStyle="1" w:styleId="KopfzeileZchn">
    <w:name w:val="Kopfzeile Zchn"/>
    <w:basedOn w:val="Absatz-Standardschriftart"/>
    <w:link w:val="Kopfzeile"/>
    <w:uiPriority w:val="99"/>
    <w:rsid w:val="002A4594"/>
    <w:rPr>
      <w:rFonts w:eastAsia="Times New Roman"/>
      <w:sz w:val="20"/>
      <w:szCs w:val="20"/>
      <w:lang w:eastAsia="de-DE"/>
    </w:rPr>
  </w:style>
  <w:style w:type="paragraph" w:styleId="Fuzeile">
    <w:name w:val="footer"/>
    <w:basedOn w:val="Standard"/>
    <w:link w:val="FuzeileZchn"/>
    <w:uiPriority w:val="99"/>
    <w:semiHidden/>
    <w:unhideWhenUsed/>
    <w:rsid w:val="002A4594"/>
    <w:pPr>
      <w:tabs>
        <w:tab w:val="center" w:pos="4536"/>
        <w:tab w:val="right" w:pos="9072"/>
      </w:tabs>
    </w:pPr>
  </w:style>
  <w:style w:type="character" w:customStyle="1" w:styleId="FuzeileZchn">
    <w:name w:val="Fußzeile Zchn"/>
    <w:basedOn w:val="Absatz-Standardschriftart"/>
    <w:link w:val="Fuzeile"/>
    <w:uiPriority w:val="99"/>
    <w:semiHidden/>
    <w:rsid w:val="002A4594"/>
    <w:rPr>
      <w:rFonts w:eastAsia="Times New Roman"/>
      <w:sz w:val="20"/>
      <w:szCs w:val="20"/>
      <w:lang w:eastAsia="de-DE"/>
    </w:rPr>
  </w:style>
  <w:style w:type="paragraph" w:styleId="Funotentext">
    <w:name w:val="footnote text"/>
    <w:basedOn w:val="Standard"/>
    <w:link w:val="FunotentextZchn"/>
    <w:semiHidden/>
    <w:rsid w:val="00145139"/>
  </w:style>
  <w:style w:type="character" w:customStyle="1" w:styleId="FunotentextZchn">
    <w:name w:val="Fußnotentext Zchn"/>
    <w:basedOn w:val="Absatz-Standardschriftart"/>
    <w:link w:val="Funotentext"/>
    <w:semiHidden/>
    <w:rsid w:val="00145139"/>
    <w:rPr>
      <w:rFonts w:eastAsia="Times New Roman"/>
      <w:sz w:val="20"/>
      <w:szCs w:val="20"/>
      <w:lang w:eastAsia="de-DE"/>
    </w:rPr>
  </w:style>
  <w:style w:type="character" w:styleId="Funotenzeichen">
    <w:name w:val="footnote reference"/>
    <w:basedOn w:val="Absatz-Standardschriftart"/>
    <w:semiHidden/>
    <w:rsid w:val="001451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0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E566-93B6-40A9-8E0D-2E432C6A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3732</Words>
  <Characters>23512</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2010-02-21T09:45:00Z</cp:lastPrinted>
  <dcterms:created xsi:type="dcterms:W3CDTF">2010-07-28T13:56:00Z</dcterms:created>
  <dcterms:modified xsi:type="dcterms:W3CDTF">2012-08-01T14:02:00Z</dcterms:modified>
</cp:coreProperties>
</file>