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64" w:rsidRPr="00EC2C64" w:rsidRDefault="00EC2C64" w:rsidP="008706B3">
      <w:pPr>
        <w:spacing w:after="0"/>
        <w:jc w:val="both"/>
        <w:rPr>
          <w:b/>
        </w:rPr>
      </w:pPr>
      <w:bookmarkStart w:id="0" w:name="_GoBack"/>
      <w:r w:rsidRPr="00EC2C64">
        <w:rPr>
          <w:b/>
        </w:rPr>
        <w:t xml:space="preserve">(17) </w:t>
      </w:r>
      <w:r w:rsidRPr="00EC2C64">
        <w:rPr>
          <w:b/>
          <w:i/>
        </w:rPr>
        <w:t>Texte 9</w:t>
      </w:r>
      <w:r w:rsidRPr="00EC2C64">
        <w:rPr>
          <w:b/>
        </w:rPr>
        <w:t xml:space="preserve">: Die Sammlung </w:t>
      </w:r>
      <w:r w:rsidRPr="00EC2C64">
        <w:rPr>
          <w:b/>
          <w:i/>
        </w:rPr>
        <w:t>Gedichte Lieder Chöre</w:t>
      </w:r>
    </w:p>
    <w:p w:rsidR="00EC2C64" w:rsidRDefault="00EC2C64" w:rsidP="008706B3">
      <w:pPr>
        <w:spacing w:after="0"/>
        <w:jc w:val="both"/>
      </w:pPr>
    </w:p>
    <w:p w:rsidR="00D8682A" w:rsidRDefault="00BD5895" w:rsidP="008706B3">
      <w:pPr>
        <w:spacing w:after="0"/>
        <w:jc w:val="both"/>
      </w:pPr>
      <w:r>
        <w:t>Im Frühjahr 1934</w:t>
      </w:r>
      <w:r w:rsidRPr="00C21EA8">
        <w:t xml:space="preserve"> </w:t>
      </w:r>
      <w:r>
        <w:t xml:space="preserve">erscheint in den </w:t>
      </w:r>
      <w:proofErr w:type="spellStart"/>
      <w:r>
        <w:t>Éditions</w:t>
      </w:r>
      <w:proofErr w:type="spellEnd"/>
      <w:r>
        <w:t xml:space="preserve"> du Carrefour, also im Pariser Parteiverlag der KPD, in einer Auflage von 3000 Exemplaren d</w:t>
      </w:r>
      <w:r w:rsidR="00920510">
        <w:t>ie</w:t>
      </w:r>
      <w:r w:rsidR="00C21EA8">
        <w:t xml:space="preserve"> </w:t>
      </w:r>
      <w:r w:rsidR="00C21EA8" w:rsidRPr="00C2370E">
        <w:t xml:space="preserve">Sammlung </w:t>
      </w:r>
      <w:r w:rsidR="00C21EA8" w:rsidRPr="00C2370E">
        <w:rPr>
          <w:i/>
        </w:rPr>
        <w:t>Gedichte Lieder Chöre</w:t>
      </w:r>
      <w:r>
        <w:t>.</w:t>
      </w:r>
      <w:r>
        <w:rPr>
          <w:rStyle w:val="Funotenzeichen"/>
        </w:rPr>
        <w:footnoteReference w:id="1"/>
      </w:r>
      <w:r w:rsidR="00C21EA8">
        <w:t xml:space="preserve"> </w:t>
      </w:r>
      <w:r w:rsidR="00211218">
        <w:t>Die Autoren sind Brecht und Eisler</w:t>
      </w:r>
      <w:r>
        <w:t>.</w:t>
      </w:r>
      <w:r>
        <w:rPr>
          <w:rStyle w:val="Funotenzeichen"/>
        </w:rPr>
        <w:footnoteReference w:id="2"/>
      </w:r>
      <w:r>
        <w:t xml:space="preserve"> </w:t>
      </w:r>
      <w:r w:rsidRPr="00C21EA8">
        <w:rPr>
          <w:rStyle w:val="Funotenzeichen"/>
        </w:rPr>
        <w:t xml:space="preserve"> </w:t>
      </w:r>
      <w:r>
        <w:t>Laut Jan Knopf</w:t>
      </w:r>
      <w:r>
        <w:rPr>
          <w:rStyle w:val="Funotenzeichen"/>
        </w:rPr>
        <w:footnoteReference w:id="3"/>
      </w:r>
      <w:r>
        <w:t xml:space="preserve"> </w:t>
      </w:r>
      <w:r w:rsidR="00FA6CC4">
        <w:t>w</w:t>
      </w:r>
      <w:r w:rsidR="00211218">
        <w:t>i</w:t>
      </w:r>
      <w:r w:rsidR="00FA6CC4">
        <w:t>rd d</w:t>
      </w:r>
      <w:r w:rsidR="00093DAD">
        <w:t>as Manuskript</w:t>
      </w:r>
      <w:r>
        <w:t xml:space="preserve"> </w:t>
      </w:r>
      <w:r w:rsidR="00A826ED">
        <w:t xml:space="preserve">von Brecht </w:t>
      </w:r>
      <w:r>
        <w:t xml:space="preserve">noch vor Dezember 1933 </w:t>
      </w:r>
      <w:r w:rsidR="00FA6CC4">
        <w:t>fertiggestellt</w:t>
      </w:r>
      <w:r>
        <w:t xml:space="preserve">, dem </w:t>
      </w:r>
      <w:r w:rsidR="00A826ED">
        <w:t>Zeitpunkt</w:t>
      </w:r>
      <w:r>
        <w:t xml:space="preserve">, zu dem Brecht und seine Familie von Paris nach </w:t>
      </w:r>
      <w:proofErr w:type="spellStart"/>
      <w:r>
        <w:t>Skovsbostrand</w:t>
      </w:r>
      <w:proofErr w:type="spellEnd"/>
      <w:r>
        <w:t xml:space="preserve"> auf Fünen umziehen. </w:t>
      </w:r>
    </w:p>
    <w:p w:rsidR="007B1E11" w:rsidRDefault="007B1E11" w:rsidP="008706B3">
      <w:pPr>
        <w:spacing w:after="0"/>
        <w:jc w:val="both"/>
      </w:pPr>
    </w:p>
    <w:p w:rsidR="00B550DF" w:rsidRDefault="00D8682A" w:rsidP="008706B3">
      <w:pPr>
        <w:spacing w:after="0"/>
        <w:jc w:val="both"/>
      </w:pPr>
      <w:r>
        <w:tab/>
        <w:t>Bei dem</w:t>
      </w:r>
      <w:r w:rsidR="00BD5895">
        <w:t xml:space="preserve"> schmale</w:t>
      </w:r>
      <w:r>
        <w:t>n</w:t>
      </w:r>
      <w:r w:rsidR="00BD5895">
        <w:t xml:space="preserve"> Buch </w:t>
      </w:r>
      <w:r>
        <w:t>handelt es sich um</w:t>
      </w:r>
      <w:r w:rsidR="00C21EA8">
        <w:t xml:space="preserve"> eine</w:t>
      </w:r>
      <w:r>
        <w:t>n</w:t>
      </w:r>
      <w:r w:rsidR="00C21EA8">
        <w:t xml:space="preserve"> der </w:t>
      </w:r>
      <w:r w:rsidR="00B5360C">
        <w:t>faszinierend</w:t>
      </w:r>
      <w:r w:rsidR="00C21EA8">
        <w:t>sten Texte des fr</w:t>
      </w:r>
      <w:r w:rsidR="00C21EA8">
        <w:t>ü</w:t>
      </w:r>
      <w:r w:rsidR="00C21EA8">
        <w:t xml:space="preserve">hen Exils – </w:t>
      </w:r>
      <w:r w:rsidR="00F03D28">
        <w:t xml:space="preserve">sowohl unter politischem </w:t>
      </w:r>
      <w:r w:rsidR="00B5360C">
        <w:t xml:space="preserve">als </w:t>
      </w:r>
      <w:r w:rsidR="00ED1874">
        <w:t xml:space="preserve">unter </w:t>
      </w:r>
      <w:r w:rsidR="002F48A3">
        <w:t>kompositorisch</w:t>
      </w:r>
      <w:r w:rsidR="00F03D28">
        <w:t>-artistisch</w:t>
      </w:r>
      <w:r w:rsidR="002F48A3">
        <w:t>em</w:t>
      </w:r>
      <w:r w:rsidR="00ED1874">
        <w:t xml:space="preserve"> Aspekt</w:t>
      </w:r>
      <w:r w:rsidR="00C21EA8">
        <w:t xml:space="preserve">. </w:t>
      </w:r>
      <w:r w:rsidR="00A826ED" w:rsidRPr="00C2370E">
        <w:rPr>
          <w:i/>
        </w:rPr>
        <w:t>Gedichte Lieder Chöre</w:t>
      </w:r>
      <w:r w:rsidR="00A826ED">
        <w:t xml:space="preserve"> </w:t>
      </w:r>
      <w:r>
        <w:t>ist ein</w:t>
      </w:r>
      <w:r w:rsidR="00A826ED">
        <w:t xml:space="preserve"> </w:t>
      </w:r>
      <w:r>
        <w:t>politisch</w:t>
      </w:r>
      <w:r w:rsidR="00A826ED">
        <w:t xml:space="preserve"> </w:t>
      </w:r>
      <w:r w:rsidR="00B550DF" w:rsidRPr="00D8682A">
        <w:rPr>
          <w:i/>
        </w:rPr>
        <w:t>katechetische</w:t>
      </w:r>
      <w:r w:rsidR="004834E4">
        <w:rPr>
          <w:i/>
        </w:rPr>
        <w:t>r</w:t>
      </w:r>
      <w:r>
        <w:t xml:space="preserve"> </w:t>
      </w:r>
      <w:r w:rsidR="00A826ED">
        <w:t>Tex</w:t>
      </w:r>
      <w:r>
        <w:t>t</w:t>
      </w:r>
      <w:r w:rsidR="00E63BCB">
        <w:t xml:space="preserve">: </w:t>
      </w:r>
      <w:r w:rsidR="00A826ED">
        <w:t xml:space="preserve">eine artistisch gestaltete </w:t>
      </w:r>
      <w:r w:rsidR="007003CA">
        <w:t xml:space="preserve">Besinnungs- und </w:t>
      </w:r>
      <w:r w:rsidR="00012B60">
        <w:t>Unterweisung</w:t>
      </w:r>
      <w:r w:rsidR="00E63BCB">
        <w:t>s</w:t>
      </w:r>
      <w:r w:rsidR="00A826ED">
        <w:t>schrift</w:t>
      </w:r>
      <w:r>
        <w:t>. S</w:t>
      </w:r>
      <w:r w:rsidR="00F15ACA">
        <w:t xml:space="preserve">ie </w:t>
      </w:r>
      <w:r>
        <w:t xml:space="preserve">ist </w:t>
      </w:r>
      <w:r w:rsidR="00C1086D">
        <w:t>zu private</w:t>
      </w:r>
      <w:r w:rsidR="00BD5895">
        <w:t>r</w:t>
      </w:r>
      <w:r w:rsidR="00C1086D">
        <w:t xml:space="preserve"> </w:t>
      </w:r>
      <w:r w:rsidR="00BD5895">
        <w:t>Erbauung</w:t>
      </w:r>
      <w:r w:rsidR="00C1086D">
        <w:t xml:space="preserve"> </w:t>
      </w:r>
      <w:r w:rsidR="00514FB2">
        <w:t xml:space="preserve">ebenso </w:t>
      </w:r>
      <w:r w:rsidR="00D84D73">
        <w:t xml:space="preserve">geeignet </w:t>
      </w:r>
      <w:r w:rsidR="00514FB2">
        <w:t xml:space="preserve">wie </w:t>
      </w:r>
      <w:r w:rsidR="00F15ACA">
        <w:t xml:space="preserve">für den </w:t>
      </w:r>
      <w:r w:rsidR="00031E0B">
        <w:t xml:space="preserve">musikalischen </w:t>
      </w:r>
      <w:r w:rsidR="00C1086D">
        <w:t>Vortrag</w:t>
      </w:r>
      <w:r w:rsidR="00514FB2">
        <w:t xml:space="preserve"> </w:t>
      </w:r>
      <w:r w:rsidR="00F627FC">
        <w:t>bei öffentlichen</w:t>
      </w:r>
      <w:r w:rsidR="00514FB2">
        <w:t xml:space="preserve"> Veranstaltungen</w:t>
      </w:r>
      <w:r w:rsidR="00E63BCB">
        <w:t>.</w:t>
      </w:r>
      <w:r w:rsidR="00A97F6B">
        <w:t xml:space="preserve"> </w:t>
      </w:r>
      <w:r w:rsidR="00A826ED">
        <w:t>Ihr</w:t>
      </w:r>
      <w:r>
        <w:t>e</w:t>
      </w:r>
      <w:r w:rsidR="00514FB2">
        <w:t xml:space="preserve"> Vorbild</w:t>
      </w:r>
      <w:r>
        <w:t xml:space="preserve">er, allerdings mit </w:t>
      </w:r>
      <w:r w:rsidR="00B5360C">
        <w:t xml:space="preserve">spirituell-religiöser Ausrichtung, sind </w:t>
      </w:r>
      <w:r w:rsidR="00A826ED">
        <w:t>Predigt- und Andachtsbücher, speziell die Breviere und Gesangbücher der katholischen und der evangelischen Kirche</w:t>
      </w:r>
      <w:r w:rsidR="00A826ED">
        <w:rPr>
          <w:rStyle w:val="Funotenzeichen"/>
        </w:rPr>
        <w:footnoteReference w:id="4"/>
      </w:r>
      <w:r w:rsidR="00C447DF">
        <w:t>, sowie die kirchlichen liturgischen Rituale.</w:t>
      </w:r>
      <w:r w:rsidR="00A826ED">
        <w:t xml:space="preserve"> </w:t>
      </w:r>
      <w:r w:rsidR="000B50E4">
        <w:t xml:space="preserve">Mit der Form derartiger Andachtsbücher hat Brecht </w:t>
      </w:r>
      <w:r w:rsidR="00514FB2">
        <w:t xml:space="preserve">bereits bei der </w:t>
      </w:r>
      <w:r w:rsidR="00514FB2">
        <w:rPr>
          <w:i/>
        </w:rPr>
        <w:t xml:space="preserve">Hauspostille </w:t>
      </w:r>
      <w:r w:rsidR="000B50E4">
        <w:t>operiert.</w:t>
      </w:r>
      <w:r w:rsidR="00514FB2">
        <w:t xml:space="preserve"> </w:t>
      </w:r>
    </w:p>
    <w:p w:rsidR="000B2604" w:rsidRDefault="00AF448A" w:rsidP="008706B3">
      <w:pPr>
        <w:spacing w:after="0"/>
        <w:ind w:firstLine="708"/>
        <w:jc w:val="both"/>
      </w:pPr>
      <w:r>
        <w:t xml:space="preserve">Brecht </w:t>
      </w:r>
      <w:r w:rsidR="000B50E4">
        <w:t>wende</w:t>
      </w:r>
      <w:r>
        <w:t>t</w:t>
      </w:r>
      <w:r w:rsidR="000B50E4">
        <w:t xml:space="preserve"> sich</w:t>
      </w:r>
      <w:r>
        <w:t xml:space="preserve"> </w:t>
      </w:r>
      <w:r w:rsidR="000B682D">
        <w:t>mit</w:t>
      </w:r>
      <w:r>
        <w:t xml:space="preserve"> </w:t>
      </w:r>
      <w:r w:rsidRPr="00C2370E">
        <w:rPr>
          <w:i/>
        </w:rPr>
        <w:t>Gedichte Lieder Chöre</w:t>
      </w:r>
      <w:r>
        <w:t xml:space="preserve"> an</w:t>
      </w:r>
      <w:r w:rsidR="007003CA">
        <w:t xml:space="preserve"> </w:t>
      </w:r>
      <w:r w:rsidR="00C1086D">
        <w:t>die</w:t>
      </w:r>
      <w:r w:rsidR="00012B60">
        <w:t xml:space="preserve"> </w:t>
      </w:r>
      <w:r w:rsidR="00C502D0">
        <w:t>‚</w:t>
      </w:r>
      <w:r w:rsidR="007003CA">
        <w:t>Gläubige</w:t>
      </w:r>
      <w:r w:rsidR="00C1086D">
        <w:t>n</w:t>
      </w:r>
      <w:r w:rsidR="00C502D0">
        <w:t>‘</w:t>
      </w:r>
      <w:r w:rsidR="007003CA">
        <w:t xml:space="preserve">, </w:t>
      </w:r>
      <w:r>
        <w:t>hier</w:t>
      </w:r>
      <w:r w:rsidR="00E63BCB">
        <w:t xml:space="preserve"> </w:t>
      </w:r>
      <w:r w:rsidR="00033203">
        <w:t xml:space="preserve">an </w:t>
      </w:r>
      <w:r w:rsidR="00E63BCB">
        <w:t>die Mi</w:t>
      </w:r>
      <w:r w:rsidR="00E63BCB">
        <w:t>t</w:t>
      </w:r>
      <w:r w:rsidR="00E63BCB">
        <w:t>glieder und Sympathisanten</w:t>
      </w:r>
      <w:r w:rsidR="00FB243A">
        <w:t xml:space="preserve"> </w:t>
      </w:r>
      <w:r>
        <w:t>der KPD</w:t>
      </w:r>
      <w:r w:rsidR="009D24B9">
        <w:t xml:space="preserve">: </w:t>
      </w:r>
      <w:r>
        <w:t xml:space="preserve">an </w:t>
      </w:r>
      <w:r w:rsidR="00103B8F">
        <w:t>die</w:t>
      </w:r>
      <w:r w:rsidR="00BE0FA0">
        <w:t>, die</w:t>
      </w:r>
      <w:r w:rsidR="00FB243A">
        <w:t xml:space="preserve"> ins </w:t>
      </w:r>
      <w:r w:rsidR="00E63BCB">
        <w:t>Exil</w:t>
      </w:r>
      <w:r w:rsidR="00FB243A">
        <w:t xml:space="preserve"> geflüchtet sind</w:t>
      </w:r>
      <w:r w:rsidR="00BE0FA0">
        <w:t xml:space="preserve">, </w:t>
      </w:r>
      <w:r w:rsidR="009D24B9">
        <w:t>wie</w:t>
      </w:r>
      <w:r>
        <w:t xml:space="preserve"> an</w:t>
      </w:r>
      <w:r w:rsidR="00103B8F" w:rsidRPr="00103B8F">
        <w:t xml:space="preserve"> </w:t>
      </w:r>
      <w:r w:rsidR="00103B8F">
        <w:t>diejenigen</w:t>
      </w:r>
      <w:r w:rsidR="00FB243A">
        <w:t xml:space="preserve">, </w:t>
      </w:r>
      <w:r w:rsidR="00E63BCB">
        <w:t xml:space="preserve">die sich in Deutschland befinden. </w:t>
      </w:r>
      <w:r w:rsidR="00E63BCB" w:rsidRPr="00AF448A">
        <w:rPr>
          <w:i/>
        </w:rPr>
        <w:t xml:space="preserve">Ihnen </w:t>
      </w:r>
      <w:r>
        <w:rPr>
          <w:i/>
        </w:rPr>
        <w:t xml:space="preserve">soll </w:t>
      </w:r>
      <w:r w:rsidR="00E63BCB" w:rsidRPr="008D4079">
        <w:rPr>
          <w:i/>
        </w:rPr>
        <w:t>Mut zugesprochen</w:t>
      </w:r>
      <w:r>
        <w:rPr>
          <w:i/>
        </w:rPr>
        <w:t xml:space="preserve"> werden</w:t>
      </w:r>
      <w:r w:rsidR="00E63BCB">
        <w:t xml:space="preserve">. </w:t>
      </w:r>
      <w:r w:rsidR="009D24B9">
        <w:t>D</w:t>
      </w:r>
      <w:r w:rsidR="008D4079">
        <w:t xml:space="preserve">as Vertrauen in die Partei und </w:t>
      </w:r>
      <w:r>
        <w:t>ihre</w:t>
      </w:r>
      <w:r w:rsidR="008D4079">
        <w:t xml:space="preserve"> Autorität </w:t>
      </w:r>
      <w:r w:rsidR="009D24B9">
        <w:t>soll</w:t>
      </w:r>
      <w:r w:rsidR="008D4079">
        <w:t xml:space="preserve"> wiederhergestellt werden. </w:t>
      </w:r>
      <w:r w:rsidR="000B682D">
        <w:t xml:space="preserve">Das geschieht </w:t>
      </w:r>
      <w:r w:rsidR="000B2604">
        <w:t xml:space="preserve">zum einen </w:t>
      </w:r>
      <w:r w:rsidR="000B682D">
        <w:t xml:space="preserve">dadurch, dass </w:t>
      </w:r>
      <w:r w:rsidR="004E12AB">
        <w:t xml:space="preserve">den Lesern in einem literarischen Überblick </w:t>
      </w:r>
      <w:r w:rsidR="000B682D">
        <w:t>d</w:t>
      </w:r>
      <w:r w:rsidR="00F15ACA">
        <w:t>e</w:t>
      </w:r>
      <w:r w:rsidR="00B1689A">
        <w:t>r</w:t>
      </w:r>
      <w:r w:rsidR="00F15ACA">
        <w:t xml:space="preserve"> Kampf um soziale und politische Rec</w:t>
      </w:r>
      <w:r w:rsidR="00F15ACA">
        <w:t>h</w:t>
      </w:r>
      <w:r w:rsidR="00F15ACA">
        <w:t xml:space="preserve">te, den die organisierte Arbeiterschaft von 1917 an geführt hat, </w:t>
      </w:r>
      <w:r w:rsidR="004E12AB">
        <w:t>vor Augen geführt</w:t>
      </w:r>
      <w:r w:rsidR="00B1689A">
        <w:t xml:space="preserve"> wird</w:t>
      </w:r>
      <w:r w:rsidR="00F15ACA">
        <w:t xml:space="preserve">. </w:t>
      </w:r>
      <w:r w:rsidR="004E12AB">
        <w:t>A</w:t>
      </w:r>
      <w:r w:rsidR="004E12AB">
        <w:t>n</w:t>
      </w:r>
      <w:r w:rsidR="004E12AB">
        <w:t xml:space="preserve">schließend wird die aktuelle politische Situation thematisiert. </w:t>
      </w:r>
      <w:r w:rsidR="000B2604">
        <w:t xml:space="preserve">Das </w:t>
      </w:r>
      <w:r w:rsidR="00667351">
        <w:t>zweite</w:t>
      </w:r>
      <w:r w:rsidR="000B2604">
        <w:t xml:space="preserve"> Instrument ist die Rekapitulation der politischen und organisatorischen Grundprinzipien sowohl der </w:t>
      </w:r>
      <w:r w:rsidR="00EE5487">
        <w:t>KPD</w:t>
      </w:r>
      <w:r w:rsidR="000B2604">
        <w:t xml:space="preserve"> wie des Kommunismus.</w:t>
      </w:r>
    </w:p>
    <w:p w:rsidR="00FB243A" w:rsidRDefault="008248E8" w:rsidP="008706B3">
      <w:pPr>
        <w:spacing w:after="0"/>
        <w:ind w:firstLine="708"/>
        <w:jc w:val="both"/>
      </w:pPr>
      <w:r>
        <w:t>D</w:t>
      </w:r>
      <w:r w:rsidR="00B1689A">
        <w:t>as</w:t>
      </w:r>
      <w:r w:rsidR="00E95AAF">
        <w:t xml:space="preserve"> zentrale </w:t>
      </w:r>
      <w:r w:rsidR="004834E4">
        <w:t>Anschauungsm</w:t>
      </w:r>
      <w:r w:rsidR="00B1689A">
        <w:t xml:space="preserve">aterial sind Texte wie die „Legende vom toten Soldaten“ oder „Das Lied vom Klassenfeind“, die z.T. bereits ein gutes Jahrzehnt früher erschienen sind. </w:t>
      </w:r>
      <w:r w:rsidR="00F15ACA">
        <w:t>D</w:t>
      </w:r>
      <w:r w:rsidR="008D4079">
        <w:t xml:space="preserve">urch </w:t>
      </w:r>
      <w:r w:rsidR="00BE0FA0">
        <w:t>Rück</w:t>
      </w:r>
      <w:r w:rsidR="00C628A3">
        <w:t>besinnung</w:t>
      </w:r>
      <w:r w:rsidR="00BE0FA0">
        <w:t xml:space="preserve"> auf die</w:t>
      </w:r>
      <w:r w:rsidR="00EC7AC7">
        <w:t xml:space="preserve"> gemeinsamen </w:t>
      </w:r>
      <w:r w:rsidR="00BE0FA0">
        <w:t xml:space="preserve">Erfahrungen </w:t>
      </w:r>
      <w:r w:rsidR="00EC7AC7">
        <w:t xml:space="preserve">werden </w:t>
      </w:r>
      <w:r w:rsidR="008D4079">
        <w:t xml:space="preserve">die </w:t>
      </w:r>
      <w:r w:rsidR="00B1689A">
        <w:t xml:space="preserve">Leser bzw. </w:t>
      </w:r>
      <w:r w:rsidR="000B2604">
        <w:t xml:space="preserve">die </w:t>
      </w:r>
      <w:r w:rsidR="00B1689A">
        <w:t>Tei</w:t>
      </w:r>
      <w:r w:rsidR="00B1689A">
        <w:t>l</w:t>
      </w:r>
      <w:r w:rsidR="00B1689A">
        <w:t>nehmer der Veranstaltung</w:t>
      </w:r>
      <w:r w:rsidR="00F15ACA">
        <w:t xml:space="preserve"> </w:t>
      </w:r>
      <w:r w:rsidR="00EC7AC7">
        <w:t xml:space="preserve">angehalten, </w:t>
      </w:r>
      <w:r w:rsidR="00C628A3">
        <w:t xml:space="preserve">sich </w:t>
      </w:r>
      <w:r w:rsidR="00BE0FA0">
        <w:t>de</w:t>
      </w:r>
      <w:r w:rsidR="00EC7AC7">
        <w:t xml:space="preserve">r </w:t>
      </w:r>
      <w:r w:rsidR="00BE0FA0">
        <w:t>Grundlagen ihre</w:t>
      </w:r>
      <w:r w:rsidR="00197B29">
        <w:t>s</w:t>
      </w:r>
      <w:r w:rsidR="00BE0FA0">
        <w:t xml:space="preserve"> </w:t>
      </w:r>
      <w:r w:rsidR="00197B29">
        <w:t>Kampfes für eine neue G</w:t>
      </w:r>
      <w:r w:rsidR="00197B29">
        <w:t>e</w:t>
      </w:r>
      <w:r w:rsidR="00197B29">
        <w:t>sellschaftsordnung</w:t>
      </w:r>
      <w:r w:rsidR="00EC7AC7">
        <w:t xml:space="preserve"> zu vergewissern</w:t>
      </w:r>
      <w:r w:rsidR="00553DC0">
        <w:t>. Dies ist erforderlich</w:t>
      </w:r>
      <w:r w:rsidR="00EC7AC7">
        <w:t xml:space="preserve">, </w:t>
      </w:r>
      <w:r w:rsidR="00B1689A">
        <w:t xml:space="preserve">weil die Partei sich in einer Krise befindet. </w:t>
      </w:r>
      <w:r w:rsidR="00012B60">
        <w:t>Brecht und Eisler</w:t>
      </w:r>
      <w:r w:rsidR="00FB243A">
        <w:t xml:space="preserve"> führ</w:t>
      </w:r>
      <w:r w:rsidR="00522894">
        <w:t>en</w:t>
      </w:r>
      <w:r w:rsidR="00FB243A">
        <w:t xml:space="preserve"> </w:t>
      </w:r>
      <w:r w:rsidR="008D4079">
        <w:t>den versprengten</w:t>
      </w:r>
      <w:r w:rsidR="00B1689A">
        <w:t>,</w:t>
      </w:r>
      <w:r w:rsidR="008D4079">
        <w:t xml:space="preserve"> verunsicherten Parteimitgliedern</w:t>
      </w:r>
      <w:r w:rsidR="00522894">
        <w:t xml:space="preserve"> die Motive </w:t>
      </w:r>
      <w:r w:rsidR="000750B0">
        <w:t>d</w:t>
      </w:r>
      <w:r w:rsidR="00522894">
        <w:t xml:space="preserve">es Kampfes </w:t>
      </w:r>
      <w:r w:rsidR="00FB243A">
        <w:t>vor Augen</w:t>
      </w:r>
      <w:r w:rsidR="00522894">
        <w:t xml:space="preserve"> – </w:t>
      </w:r>
      <w:r w:rsidR="00FB243A" w:rsidRPr="00522894">
        <w:rPr>
          <w:i/>
        </w:rPr>
        <w:t>für wen</w:t>
      </w:r>
      <w:r w:rsidR="00FB243A">
        <w:t xml:space="preserve"> </w:t>
      </w:r>
      <w:r w:rsidR="00522894">
        <w:t xml:space="preserve">und </w:t>
      </w:r>
      <w:r w:rsidR="00C502D0">
        <w:rPr>
          <w:i/>
        </w:rPr>
        <w:t>mit</w:t>
      </w:r>
      <w:r w:rsidR="00522894" w:rsidRPr="00B74A3A">
        <w:rPr>
          <w:i/>
        </w:rPr>
        <w:t xml:space="preserve"> </w:t>
      </w:r>
      <w:r w:rsidR="00522894">
        <w:rPr>
          <w:i/>
        </w:rPr>
        <w:t>welche</w:t>
      </w:r>
      <w:r w:rsidR="00C502D0">
        <w:rPr>
          <w:i/>
        </w:rPr>
        <w:t>m</w:t>
      </w:r>
      <w:r w:rsidR="00522894">
        <w:rPr>
          <w:i/>
        </w:rPr>
        <w:t xml:space="preserve"> Ziel </w:t>
      </w:r>
      <w:r w:rsidR="00B1689A" w:rsidRPr="00B1689A">
        <w:t>d</w:t>
      </w:r>
      <w:r w:rsidR="00FB243A">
        <w:t xml:space="preserve">ie </w:t>
      </w:r>
      <w:r w:rsidR="00197B29">
        <w:t xml:space="preserve">KPD </w:t>
      </w:r>
      <w:r w:rsidR="00FB243A">
        <w:t>kämpf</w:t>
      </w:r>
      <w:r w:rsidR="00197B29">
        <w:t>t</w:t>
      </w:r>
      <w:r w:rsidR="00522894">
        <w:t>: für die Verbesserung der Lebenssituation</w:t>
      </w:r>
      <w:r w:rsidR="00C502D0">
        <w:t xml:space="preserve"> des Proletariats</w:t>
      </w:r>
      <w:r w:rsidR="00522894">
        <w:t>, für eine gerechte Gesellsch</w:t>
      </w:r>
      <w:r w:rsidR="00FF7CA6">
        <w:t>a</w:t>
      </w:r>
      <w:r w:rsidR="00522894">
        <w:t xml:space="preserve">ftsordnung, für </w:t>
      </w:r>
      <w:r w:rsidR="00197B29">
        <w:t>eine hoffnungsvolle Zukunft</w:t>
      </w:r>
      <w:r w:rsidR="00FB243A">
        <w:t xml:space="preserve">. </w:t>
      </w:r>
      <w:r w:rsidR="00522894">
        <w:t>D</w:t>
      </w:r>
      <w:r w:rsidR="0031753A">
        <w:t>e</w:t>
      </w:r>
      <w:r w:rsidR="00C502D0">
        <w:t>r</w:t>
      </w:r>
      <w:r w:rsidR="00522894">
        <w:t xml:space="preserve"> Feind </w:t>
      </w:r>
      <w:r w:rsidR="00C502D0">
        <w:t>ist</w:t>
      </w:r>
      <w:r w:rsidR="00522894">
        <w:t xml:space="preserve"> Hitler</w:t>
      </w:r>
      <w:r w:rsidR="00033203">
        <w:t xml:space="preserve"> – Hitlers Gegner ist die KPD</w:t>
      </w:r>
      <w:r w:rsidR="00C502D0">
        <w:t xml:space="preserve">. Hinter Hitler </w:t>
      </w:r>
      <w:r w:rsidR="00C502D0">
        <w:lastRenderedPageBreak/>
        <w:t>steht der Kapitalismus</w:t>
      </w:r>
      <w:r w:rsidR="00B70B82">
        <w:t>;</w:t>
      </w:r>
      <w:r w:rsidR="00197B29">
        <w:t xml:space="preserve"> die Drohung, die vom Kapitalismus ausgeht, ist d</w:t>
      </w:r>
      <w:r w:rsidR="00FF7CA6">
        <w:t>ie Gefahr</w:t>
      </w:r>
      <w:r w:rsidR="00197B29">
        <w:t xml:space="preserve"> eines</w:t>
      </w:r>
      <w:r w:rsidR="00C502D0">
        <w:t xml:space="preserve"> e</w:t>
      </w:r>
      <w:r w:rsidR="00C502D0">
        <w:t>r</w:t>
      </w:r>
      <w:r w:rsidR="00C502D0">
        <w:t>neute</w:t>
      </w:r>
      <w:r w:rsidR="00197B29">
        <w:t>n</w:t>
      </w:r>
      <w:r w:rsidR="00FF7CA6">
        <w:t xml:space="preserve"> </w:t>
      </w:r>
      <w:r w:rsidR="00197B29">
        <w:t>K</w:t>
      </w:r>
      <w:r w:rsidR="00FF7CA6">
        <w:t>rieg</w:t>
      </w:r>
      <w:r w:rsidR="00197B29">
        <w:t>es</w:t>
      </w:r>
      <w:r w:rsidR="00FF7CA6">
        <w:t>.</w:t>
      </w:r>
      <w:r w:rsidR="00522894">
        <w:t xml:space="preserve"> </w:t>
      </w:r>
    </w:p>
    <w:p w:rsidR="00D919D5" w:rsidRDefault="00D919D5" w:rsidP="008706B3">
      <w:pPr>
        <w:spacing w:after="0"/>
        <w:ind w:firstLine="708"/>
        <w:jc w:val="both"/>
      </w:pPr>
    </w:p>
    <w:p w:rsidR="002932E8" w:rsidRDefault="00DF56C2" w:rsidP="008706B3">
      <w:pPr>
        <w:spacing w:after="0"/>
        <w:jc w:val="both"/>
      </w:pPr>
      <w:r>
        <w:tab/>
      </w:r>
      <w:r w:rsidR="0056342A">
        <w:t>D</w:t>
      </w:r>
      <w:r w:rsidR="00197B29">
        <w:t>as</w:t>
      </w:r>
      <w:r w:rsidR="0056342A">
        <w:t xml:space="preserve"> </w:t>
      </w:r>
      <w:r w:rsidR="00197B29">
        <w:t>Genre</w:t>
      </w:r>
      <w:r>
        <w:t xml:space="preserve"> und </w:t>
      </w:r>
      <w:r w:rsidR="0056342A">
        <w:t xml:space="preserve">die </w:t>
      </w:r>
      <w:r>
        <w:t>kompositorische Gliederung machen deutlich, dass die Sammlung speziell auf die politische Situation</w:t>
      </w:r>
      <w:r w:rsidRPr="00012B60">
        <w:t xml:space="preserve"> </w:t>
      </w:r>
      <w:r>
        <w:t>abgestimmt ist, in der sich die KPD Ende 1933/Anfang 1934 befindet.</w:t>
      </w:r>
      <w:r w:rsidR="004A7B85" w:rsidRPr="004A7B85">
        <w:rPr>
          <w:rStyle w:val="Funotenzeichen"/>
        </w:rPr>
        <w:t xml:space="preserve"> </w:t>
      </w:r>
      <w:r w:rsidR="004A7B85">
        <w:rPr>
          <w:rStyle w:val="Funotenzeichen"/>
        </w:rPr>
        <w:footnoteReference w:id="5"/>
      </w:r>
      <w:r>
        <w:t xml:space="preserve"> Sie hat – ohne dass sie dieses Faktum öffentlich eingestehen will – eine </w:t>
      </w:r>
      <w:r w:rsidR="00B50873">
        <w:t xml:space="preserve">schwere </w:t>
      </w:r>
      <w:r>
        <w:t xml:space="preserve">Niederlage erlitten. </w:t>
      </w:r>
      <w:r w:rsidR="00B50873">
        <w:t>Teile der Parteiführung wie der Mitgliedschaft mussten fliehen, andere</w:t>
      </w:r>
      <w:r w:rsidR="00B70B82">
        <w:t xml:space="preserve"> </w:t>
      </w:r>
      <w:r w:rsidR="00B50873">
        <w:t xml:space="preserve">die Illegalität abtauchen. </w:t>
      </w:r>
      <w:r w:rsidR="004A7B85">
        <w:t xml:space="preserve">Die organisatorische Struktur </w:t>
      </w:r>
      <w:r w:rsidR="00B50873">
        <w:t xml:space="preserve">ist in wichtigen </w:t>
      </w:r>
      <w:r w:rsidR="00B70B82">
        <w:t>Bereich</w:t>
      </w:r>
      <w:r w:rsidR="00B50873">
        <w:t>en ze</w:t>
      </w:r>
      <w:r w:rsidR="00B50873">
        <w:t>r</w:t>
      </w:r>
      <w:r w:rsidR="00B50873">
        <w:t>stört</w:t>
      </w:r>
      <w:r w:rsidR="004A7B85">
        <w:t xml:space="preserve">. </w:t>
      </w:r>
      <w:r>
        <w:t xml:space="preserve">Der Parteiführer: Thälmann, ist verhaftet; </w:t>
      </w:r>
      <w:r w:rsidR="004A7B85">
        <w:t>zahllose</w:t>
      </w:r>
      <w:r>
        <w:t xml:space="preserve"> </w:t>
      </w:r>
      <w:r w:rsidR="00DC4FA8">
        <w:t>Parteimitglieder</w:t>
      </w:r>
      <w:r>
        <w:t xml:space="preserve"> </w:t>
      </w:r>
      <w:r w:rsidR="00B50873">
        <w:t>wurden</w:t>
      </w:r>
      <w:r>
        <w:t xml:space="preserve"> ermordet, andere in Konzentrationslager deportiert. </w:t>
      </w:r>
      <w:r w:rsidR="00DC4FA8">
        <w:t>Ein Großteil der</w:t>
      </w:r>
      <w:r w:rsidR="004A7B85">
        <w:t xml:space="preserve"> </w:t>
      </w:r>
      <w:r w:rsidR="00B70B82">
        <w:t>Aktivisten</w:t>
      </w:r>
      <w:r w:rsidR="004A7B85">
        <w:t xml:space="preserve"> </w:t>
      </w:r>
      <w:r w:rsidR="00D919D5">
        <w:t>i</w:t>
      </w:r>
      <w:r w:rsidR="00DC4FA8">
        <w:t>st</w:t>
      </w:r>
      <w:r w:rsidR="00D919D5">
        <w:t xml:space="preserve"> verunsichert oder </w:t>
      </w:r>
      <w:r>
        <w:t>ha</w:t>
      </w:r>
      <w:r w:rsidR="00DC4FA8">
        <w:t>t</w:t>
      </w:r>
      <w:r>
        <w:t xml:space="preserve"> den Glauben an die Partei verloren.</w:t>
      </w:r>
      <w:r w:rsidR="00B70B82">
        <w:t xml:space="preserve"> D</w:t>
      </w:r>
      <w:r w:rsidR="00663C67">
        <w:t xml:space="preserve">ie </w:t>
      </w:r>
      <w:r w:rsidR="00D919D5">
        <w:t xml:space="preserve">Autorität der Partei </w:t>
      </w:r>
      <w:r w:rsidR="00B70B82">
        <w:t xml:space="preserve">muss </w:t>
      </w:r>
      <w:r w:rsidR="00D919D5">
        <w:t xml:space="preserve">wiederhergestellt </w:t>
      </w:r>
      <w:r w:rsidR="00B70B82">
        <w:t>werden – nur dann kann</w:t>
      </w:r>
      <w:r w:rsidR="00B70B82" w:rsidRPr="00B70B82">
        <w:t xml:space="preserve"> </w:t>
      </w:r>
      <w:r w:rsidR="00B70B82">
        <w:t>der Widerstandskampf zum Erfolg führen</w:t>
      </w:r>
      <w:r w:rsidR="00D919D5">
        <w:t>.</w:t>
      </w:r>
      <w:r w:rsidR="00920510">
        <w:t xml:space="preserve"> –</w:t>
      </w:r>
      <w:r w:rsidR="00D919D5">
        <w:t xml:space="preserve"> Einer solche</w:t>
      </w:r>
      <w:r w:rsidR="007302E0">
        <w:t>n</w:t>
      </w:r>
      <w:r w:rsidR="00D919D5">
        <w:t xml:space="preserve"> Neubesinnung</w:t>
      </w:r>
      <w:r w:rsidR="00663C67">
        <w:t xml:space="preserve"> di</w:t>
      </w:r>
      <w:r w:rsidR="00663C67">
        <w:t>e</w:t>
      </w:r>
      <w:r w:rsidR="00663C67">
        <w:t xml:space="preserve">nen </w:t>
      </w:r>
      <w:r w:rsidR="00844A43">
        <w:t>üblicherweise</w:t>
      </w:r>
      <w:r w:rsidR="008C024A">
        <w:t xml:space="preserve"> </w:t>
      </w:r>
      <w:r w:rsidR="00B70B82">
        <w:t xml:space="preserve">Programmschriften. Brecht und Eisler </w:t>
      </w:r>
      <w:r w:rsidR="00DF5573">
        <w:t xml:space="preserve">greifen </w:t>
      </w:r>
      <w:r w:rsidR="004D2EC2">
        <w:t xml:space="preserve">stattdessen </w:t>
      </w:r>
      <w:r w:rsidR="00DF5573">
        <w:t xml:space="preserve">zum Instrument des </w:t>
      </w:r>
      <w:r w:rsidR="00663C67">
        <w:t>liturgische</w:t>
      </w:r>
      <w:r w:rsidR="00DF5573">
        <w:t>n</w:t>
      </w:r>
      <w:r w:rsidR="00663C67">
        <w:t xml:space="preserve"> Ritual</w:t>
      </w:r>
      <w:r w:rsidR="00DF5573">
        <w:t xml:space="preserve">s. Rituale sind kollektive, durch eine Liturgie gegliederte Exerzitien. </w:t>
      </w:r>
      <w:r w:rsidR="0065289D">
        <w:t xml:space="preserve">Auf ein derartiges </w:t>
      </w:r>
      <w:r w:rsidR="008C024A">
        <w:t>‚</w:t>
      </w:r>
      <w:r w:rsidR="0065289D">
        <w:t>Exerzitium</w:t>
      </w:r>
      <w:r w:rsidR="008C024A">
        <w:t>‘</w:t>
      </w:r>
      <w:r w:rsidR="0065289D">
        <w:t xml:space="preserve">, auf die Einübung eines </w:t>
      </w:r>
      <w:r w:rsidR="00DF5573">
        <w:t xml:space="preserve">kollektiven </w:t>
      </w:r>
      <w:r w:rsidR="0065289D">
        <w:t xml:space="preserve">Rituals, ist die Sammlung </w:t>
      </w:r>
      <w:r w:rsidR="00AB4A58">
        <w:rPr>
          <w:i/>
        </w:rPr>
        <w:t>Lieder Gedichte Chöre</w:t>
      </w:r>
      <w:r w:rsidR="00AB4A58">
        <w:t xml:space="preserve"> </w:t>
      </w:r>
      <w:r w:rsidR="0065289D">
        <w:t>ausgerichtet</w:t>
      </w:r>
      <w:r w:rsidR="00DF5573">
        <w:t>.</w:t>
      </w:r>
    </w:p>
    <w:p w:rsidR="00DF5573" w:rsidRDefault="00DF5573" w:rsidP="008706B3">
      <w:pPr>
        <w:spacing w:after="0"/>
        <w:jc w:val="both"/>
      </w:pPr>
    </w:p>
    <w:p w:rsidR="00F730C1" w:rsidRDefault="00EF5609" w:rsidP="008706B3">
      <w:pPr>
        <w:spacing w:after="0"/>
        <w:jc w:val="both"/>
      </w:pPr>
      <w:r>
        <w:tab/>
      </w:r>
      <w:r w:rsidR="00DF5573">
        <w:t>Die Sammlung</w:t>
      </w:r>
      <w:r w:rsidR="004469C7">
        <w:t xml:space="preserve"> ist in vier </w:t>
      </w:r>
      <w:r w:rsidR="002932E8">
        <w:t>Abschnitte</w:t>
      </w:r>
      <w:r w:rsidR="004469C7" w:rsidRPr="004469C7">
        <w:t xml:space="preserve"> </w:t>
      </w:r>
      <w:r w:rsidR="00606795">
        <w:t>ge</w:t>
      </w:r>
      <w:r w:rsidR="004469C7">
        <w:t>gliedert</w:t>
      </w:r>
      <w:r w:rsidR="008C6156">
        <w:t>.</w:t>
      </w:r>
      <w:r w:rsidR="002932E8">
        <w:t xml:space="preserve"> </w:t>
      </w:r>
      <w:r w:rsidR="00BD5AFC">
        <w:t xml:space="preserve">Die </w:t>
      </w:r>
      <w:r w:rsidR="007B1E11">
        <w:t>Teil</w:t>
      </w:r>
      <w:r w:rsidR="00BD5AFC">
        <w:t>e</w:t>
      </w:r>
      <w:r w:rsidR="002932E8">
        <w:t xml:space="preserve"> </w:t>
      </w:r>
      <w:r w:rsidR="008C6156">
        <w:t xml:space="preserve">I und II sind mit </w:t>
      </w:r>
      <w:r w:rsidR="007B1E11">
        <w:t>„1918 – 1933“ und „1933“ überschrieben. Die Überschrift von Teil</w:t>
      </w:r>
      <w:r w:rsidR="008C6156">
        <w:t xml:space="preserve"> III </w:t>
      </w:r>
      <w:r w:rsidR="007B1E11">
        <w:t xml:space="preserve">nennt </w:t>
      </w:r>
      <w:r w:rsidR="00F730C1">
        <w:t>nur die Herkunft der d</w:t>
      </w:r>
      <w:r w:rsidR="00F730C1">
        <w:t>a</w:t>
      </w:r>
      <w:r w:rsidR="00F730C1">
        <w:t xml:space="preserve">rin enthaltenen </w:t>
      </w:r>
      <w:r w:rsidR="004558EB">
        <w:t xml:space="preserve"> Texte</w:t>
      </w:r>
      <w:r w:rsidR="00DF5573">
        <w:t xml:space="preserve">: </w:t>
      </w:r>
      <w:r w:rsidR="008C6156">
        <w:t>„Lieder und Chöre aus den Stücken ‚Die Mutter‘ und ‚Die Maßna</w:t>
      </w:r>
      <w:r w:rsidR="008C6156">
        <w:t>h</w:t>
      </w:r>
      <w:r w:rsidR="008C6156">
        <w:t>me‘“</w:t>
      </w:r>
      <w:r w:rsidR="00F730C1">
        <w:t xml:space="preserve">. Die Überschrift von Teil </w:t>
      </w:r>
      <w:r w:rsidR="008C6156">
        <w:t xml:space="preserve">IV </w:t>
      </w:r>
      <w:r w:rsidR="00DF5573">
        <w:t>la</w:t>
      </w:r>
      <w:r w:rsidR="00F730C1">
        <w:t>ut knapp</w:t>
      </w:r>
      <w:r w:rsidR="008C6156">
        <w:t xml:space="preserve"> „Anhang“</w:t>
      </w:r>
      <w:r w:rsidR="004469C7">
        <w:t xml:space="preserve">. </w:t>
      </w:r>
      <w:r w:rsidR="00F730C1">
        <w:t>Die Sammlung endet mit dem G</w:t>
      </w:r>
      <w:r w:rsidR="00F730C1">
        <w:t>e</w:t>
      </w:r>
      <w:r w:rsidR="00F730C1">
        <w:t xml:space="preserve">dicht „Deutschland“. </w:t>
      </w:r>
      <w:r w:rsidR="004558EB">
        <w:t>– G</w:t>
      </w:r>
      <w:r w:rsidR="00DF5573">
        <w:t>liederung und Titel</w:t>
      </w:r>
      <w:r w:rsidR="008C6156">
        <w:t xml:space="preserve"> übermittel</w:t>
      </w:r>
      <w:r w:rsidR="00DF5573">
        <w:t>n</w:t>
      </w:r>
      <w:r w:rsidR="008C6156">
        <w:t xml:space="preserve"> dem Rezipienten </w:t>
      </w:r>
      <w:r w:rsidR="00DF5573">
        <w:t xml:space="preserve">eine </w:t>
      </w:r>
      <w:r w:rsidR="00F730C1">
        <w:t>deutlich</w:t>
      </w:r>
      <w:r w:rsidR="00DF5573">
        <w:t>e</w:t>
      </w:r>
      <w:r w:rsidR="008C6156">
        <w:t xml:space="preserve"> Bo</w:t>
      </w:r>
      <w:r w:rsidR="008C6156">
        <w:t>t</w:t>
      </w:r>
      <w:r w:rsidR="008C6156">
        <w:t>schaft: Nicht de</w:t>
      </w:r>
      <w:r w:rsidR="004558EB">
        <w:t>r ästhetische Aspekt</w:t>
      </w:r>
      <w:r w:rsidR="00BF0392">
        <w:t>:</w:t>
      </w:r>
      <w:r w:rsidR="004558EB">
        <w:t xml:space="preserve"> die</w:t>
      </w:r>
      <w:r w:rsidR="008C6156">
        <w:t xml:space="preserve"> Form, </w:t>
      </w:r>
      <w:r w:rsidR="004558EB">
        <w:t xml:space="preserve">ist von Bedeutung, </w:t>
      </w:r>
      <w:r w:rsidR="008C6156">
        <w:t>sondern die Thematik</w:t>
      </w:r>
      <w:r w:rsidR="00BF0392">
        <w:t xml:space="preserve"> und </w:t>
      </w:r>
      <w:r w:rsidR="00DE2EDF">
        <w:t xml:space="preserve">damit </w:t>
      </w:r>
      <w:r w:rsidR="00BF0392">
        <w:t>der Vorgang der kollektiven Rezeption</w:t>
      </w:r>
      <w:r w:rsidR="008C6156">
        <w:t>.</w:t>
      </w:r>
      <w:r w:rsidR="00BF0392">
        <w:rPr>
          <w:rStyle w:val="Funotenzeichen"/>
        </w:rPr>
        <w:footnoteReference w:id="6"/>
      </w:r>
      <w:r w:rsidR="008C6156">
        <w:t xml:space="preserve"> </w:t>
      </w:r>
    </w:p>
    <w:p w:rsidR="00015D22" w:rsidRDefault="008C6156" w:rsidP="008706B3">
      <w:pPr>
        <w:spacing w:after="0"/>
        <w:jc w:val="both"/>
      </w:pPr>
      <w:r>
        <w:tab/>
      </w:r>
      <w:r w:rsidR="00015D22">
        <w:t xml:space="preserve">Der </w:t>
      </w:r>
      <w:r>
        <w:t xml:space="preserve">Abschnitt I </w:t>
      </w:r>
      <w:r w:rsidR="00015D22">
        <w:t xml:space="preserve">„1918 – 1933“ </w:t>
      </w:r>
      <w:r>
        <w:t>schl</w:t>
      </w:r>
      <w:r w:rsidR="00015D22">
        <w:t>ä</w:t>
      </w:r>
      <w:r>
        <w:t>g</w:t>
      </w:r>
      <w:r w:rsidR="00015D22">
        <w:t>t</w:t>
      </w:r>
      <w:r w:rsidR="004469C7">
        <w:t xml:space="preserve"> </w:t>
      </w:r>
      <w:r w:rsidR="00DE2EDF">
        <w:t xml:space="preserve">mit </w:t>
      </w:r>
      <w:r w:rsidR="00F730C1">
        <w:t>acht</w:t>
      </w:r>
      <w:r w:rsidR="00DE2EDF">
        <w:t xml:space="preserve"> Texten </w:t>
      </w:r>
      <w:r w:rsidR="0025317E">
        <w:t xml:space="preserve">thematisch </w:t>
      </w:r>
      <w:r w:rsidR="00132167">
        <w:t>e</w:t>
      </w:r>
      <w:r w:rsidR="00EF5609">
        <w:t>ine</w:t>
      </w:r>
      <w:r w:rsidR="004469C7">
        <w:t xml:space="preserve"> Brücke</w:t>
      </w:r>
      <w:r w:rsidR="00EF5609">
        <w:t xml:space="preserve"> </w:t>
      </w:r>
      <w:r w:rsidR="00F730C1">
        <w:t>zw</w:t>
      </w:r>
      <w:r w:rsidR="00F730C1">
        <w:t>i</w:t>
      </w:r>
      <w:r w:rsidR="00F730C1">
        <w:t xml:space="preserve">schen dem Jahr 1918, also dem Kriegsende, und der Endphase </w:t>
      </w:r>
      <w:r w:rsidR="004469C7">
        <w:t>der Weimarer Republik</w:t>
      </w:r>
      <w:r w:rsidR="00504FBA">
        <w:t>.</w:t>
      </w:r>
      <w:r w:rsidR="004469C7">
        <w:t xml:space="preserve"> </w:t>
      </w:r>
      <w:r w:rsidR="00447ED9">
        <w:t>De</w:t>
      </w:r>
      <w:r w:rsidR="00015D22">
        <w:t>r</w:t>
      </w:r>
      <w:r w:rsidR="00447ED9">
        <w:t xml:space="preserve"> Zyklus</w:t>
      </w:r>
      <w:r w:rsidR="00015D22">
        <w:t xml:space="preserve"> wird mit </w:t>
      </w:r>
      <w:r w:rsidR="00213380">
        <w:t>Brechts</w:t>
      </w:r>
      <w:r w:rsidR="00015D22">
        <w:t xml:space="preserve"> berühmte</w:t>
      </w:r>
      <w:r w:rsidR="00213380">
        <w:t>m</w:t>
      </w:r>
      <w:r w:rsidR="00015D22">
        <w:t xml:space="preserve">, weil unmittelbar nach seiner Entstehung </w:t>
      </w:r>
      <w:r w:rsidR="00DE2EDF">
        <w:t xml:space="preserve">bereits </w:t>
      </w:r>
      <w:r w:rsidR="00015D22">
        <w:t>heftig umstrittene</w:t>
      </w:r>
      <w:r w:rsidR="00213380">
        <w:t>m</w:t>
      </w:r>
      <w:r w:rsidR="00015D22">
        <w:t xml:space="preserve"> Antikriegsgedicht „Legende vom toten Soldaten“</w:t>
      </w:r>
      <w:r w:rsidR="00015D22" w:rsidRPr="00402879">
        <w:t xml:space="preserve"> </w:t>
      </w:r>
      <w:r w:rsidR="00015D22">
        <w:t>[1918] eröffnet.</w:t>
      </w:r>
      <w:r w:rsidR="00213380">
        <w:rPr>
          <w:rStyle w:val="Funotenzeichen"/>
        </w:rPr>
        <w:footnoteReference w:id="7"/>
      </w:r>
      <w:r w:rsidR="00015D22">
        <w:t xml:space="preserve"> </w:t>
      </w:r>
      <w:r w:rsidR="00DE2EDF">
        <w:t>Die Schlus</w:t>
      </w:r>
      <w:r w:rsidR="00DE2EDF">
        <w:t>s</w:t>
      </w:r>
      <w:r w:rsidR="00DE2EDF">
        <w:t xml:space="preserve">strophe </w:t>
      </w:r>
      <w:r w:rsidR="00447ED9">
        <w:t>des Gedichts verdeutlich</w:t>
      </w:r>
      <w:r w:rsidR="00DE2EDF">
        <w:t>t die Intention, die Brecht mit der Aufnahme dieses Gedichts</w:t>
      </w:r>
      <w:r w:rsidR="00447ED9">
        <w:t xml:space="preserve"> </w:t>
      </w:r>
      <w:r w:rsidR="00DE2EDF">
        <w:t>verfolgt:</w:t>
      </w:r>
      <w:r w:rsidR="00DE2EDF" w:rsidRPr="00DE2EDF">
        <w:t xml:space="preserve"> </w:t>
      </w:r>
      <w:r w:rsidR="00447ED9">
        <w:t xml:space="preserve">Es beschreibt den Vorgang der totalen Mobilisierung, </w:t>
      </w:r>
      <w:r w:rsidR="0021665F">
        <w:t>gleichzeitig</w:t>
      </w:r>
      <w:r w:rsidR="00447ED9">
        <w:t xml:space="preserve"> aber auch den Neubeginn, die Formierung </w:t>
      </w:r>
      <w:r w:rsidR="0021665F">
        <w:t>der KPD bzw. ihrer Vorläufer, denn</w:t>
      </w:r>
      <w:r w:rsidR="00447ED9">
        <w:t xml:space="preserve"> </w:t>
      </w:r>
      <w:r w:rsidR="0021665F">
        <w:t>w</w:t>
      </w:r>
      <w:r w:rsidR="00DE2EDF">
        <w:t>ährend der Zug der grote</w:t>
      </w:r>
      <w:r w:rsidR="00DE2EDF">
        <w:t>s</w:t>
      </w:r>
      <w:r w:rsidR="00DE2EDF">
        <w:t>ken Gespenster</w:t>
      </w:r>
      <w:r w:rsidR="00DC4FA8">
        <w:t xml:space="preserve"> andauert</w:t>
      </w:r>
      <w:r w:rsidR="00DE2EDF">
        <w:t xml:space="preserve">, </w:t>
      </w:r>
      <w:r w:rsidR="00C636A3">
        <w:t xml:space="preserve">der den „toten Soldaten“ </w:t>
      </w:r>
      <w:r w:rsidR="00DE2EDF">
        <w:t xml:space="preserve">durch die Dörfer </w:t>
      </w:r>
      <w:r w:rsidR="00C636A3">
        <w:t xml:space="preserve">begleitet </w:t>
      </w:r>
      <w:r w:rsidR="00DE2EDF">
        <w:t xml:space="preserve">und der sich </w:t>
      </w:r>
      <w:r w:rsidR="0021665F">
        <w:t>auf diese Weise allmählich</w:t>
      </w:r>
      <w:r w:rsidR="00DE2EDF">
        <w:t xml:space="preserve"> der Front nähert, kündigt sich bereits das Morgenrot der Revolution an: „Die Sterne sind nicht immer da. / Es kommt ein Morgenrot. / Doch der Soldat, so wie </w:t>
      </w:r>
      <w:proofErr w:type="spellStart"/>
      <w:r w:rsidR="00DE2EDF">
        <w:t>ers</w:t>
      </w:r>
      <w:proofErr w:type="spellEnd"/>
      <w:r w:rsidR="00DE2EDF">
        <w:t xml:space="preserve"> gelernt / Zieht in den Heldentod.“</w:t>
      </w:r>
      <w:r w:rsidR="00C636A3">
        <w:t xml:space="preserve"> Die</w:t>
      </w:r>
      <w:r w:rsidR="00015D22">
        <w:t xml:space="preserve"> „totale Mobilisierung“</w:t>
      </w:r>
      <w:r w:rsidR="00C636A3">
        <w:t xml:space="preserve">, die das Thema des Gedichts ist, und die </w:t>
      </w:r>
      <w:r w:rsidR="00015D22">
        <w:t xml:space="preserve">Entstehung der revolutionären Arbeiterbewegung </w:t>
      </w:r>
      <w:r w:rsidR="00C636A3">
        <w:t>sind zeitgleiche Momente innerhalb des historischen Prozesses</w:t>
      </w:r>
      <w:r w:rsidR="00015D22">
        <w:t xml:space="preserve">. </w:t>
      </w:r>
    </w:p>
    <w:p w:rsidR="00015D22" w:rsidRDefault="00015D22" w:rsidP="008706B3">
      <w:pPr>
        <w:spacing w:after="0"/>
        <w:jc w:val="both"/>
      </w:pPr>
      <w:r>
        <w:tab/>
      </w:r>
      <w:r w:rsidR="00C636A3">
        <w:t>Dem Zweck</w:t>
      </w:r>
      <w:r w:rsidR="00621C57">
        <w:t>, die Kontinuität</w:t>
      </w:r>
      <w:r w:rsidR="00C636A3">
        <w:t xml:space="preserve"> </w:t>
      </w:r>
      <w:r w:rsidR="00621C57">
        <w:t xml:space="preserve">des Mordens zu illustrieren, </w:t>
      </w:r>
      <w:r w:rsidR="00C636A3">
        <w:t xml:space="preserve">dient </w:t>
      </w:r>
      <w:r>
        <w:t>die „Grabschrift 1919“ [1929]</w:t>
      </w:r>
      <w:r w:rsidR="00A869E1">
        <w:t xml:space="preserve">, </w:t>
      </w:r>
      <w:r w:rsidR="00CD6129">
        <w:t>der</w:t>
      </w:r>
      <w:r w:rsidR="00A869E1">
        <w:t xml:space="preserve"> formal </w:t>
      </w:r>
      <w:r w:rsidR="00DC4FA8">
        <w:t>an einen Kinderreim erinnernder</w:t>
      </w:r>
      <w:r w:rsidR="00A869E1">
        <w:t xml:space="preserve"> Vierzeiler</w:t>
      </w:r>
      <w:r w:rsidR="00DC4FA8">
        <w:t xml:space="preserve"> zum Tod von Rosa Luxe</w:t>
      </w:r>
      <w:r w:rsidR="00DC4FA8">
        <w:t>m</w:t>
      </w:r>
      <w:r w:rsidR="00DC4FA8">
        <w:lastRenderedPageBreak/>
        <w:t>burg</w:t>
      </w:r>
      <w:r>
        <w:t>: „Die rote Rosa nun auch verschwand. / Wo sie liegt, ist unbekannt. / Weil sie den A</w:t>
      </w:r>
      <w:r>
        <w:t>r</w:t>
      </w:r>
      <w:r>
        <w:t>men die Wahrheit gesagt / Haben die Reichen sie aus der Welt gejagt.“ Er führt den proletar</w:t>
      </w:r>
      <w:r>
        <w:t>i</w:t>
      </w:r>
      <w:r>
        <w:t xml:space="preserve">schen Kämpfern vor Augen, dass </w:t>
      </w:r>
      <w:r w:rsidR="00DC4FA8">
        <w:t>d</w:t>
      </w:r>
      <w:r>
        <w:t xml:space="preserve">ie </w:t>
      </w:r>
      <w:r w:rsidR="00DC4FA8">
        <w:t xml:space="preserve">Morde an denjenigen, die „den Armen die Wahrheit gesagt“ haben, in Deutschland nichts Neues sind, vielmehr </w:t>
      </w:r>
      <w:r>
        <w:t>Tradition</w:t>
      </w:r>
      <w:r w:rsidR="00DC4FA8">
        <w:t xml:space="preserve"> haben</w:t>
      </w:r>
      <w:r>
        <w:t>.</w:t>
      </w:r>
    </w:p>
    <w:p w:rsidR="00015D22" w:rsidRDefault="00015D22" w:rsidP="008706B3">
      <w:pPr>
        <w:spacing w:after="0"/>
        <w:jc w:val="both"/>
      </w:pPr>
      <w:r>
        <w:tab/>
        <w:t xml:space="preserve">Das vorletzte Gedicht des </w:t>
      </w:r>
      <w:r w:rsidR="008B6F7E">
        <w:t xml:space="preserve">ersten </w:t>
      </w:r>
      <w:r>
        <w:t>Teils ist</w:t>
      </w:r>
      <w:r w:rsidR="008B6F7E">
        <w:t xml:space="preserve"> </w:t>
      </w:r>
      <w:r w:rsidR="00F079D8">
        <w:t>das</w:t>
      </w:r>
      <w:r>
        <w:t xml:space="preserve"> </w:t>
      </w:r>
      <w:r w:rsidR="008B6F7E">
        <w:t xml:space="preserve">Rollengedicht: </w:t>
      </w:r>
      <w:r>
        <w:t xml:space="preserve">„Das Lied vom SA-Mann“ [1929/30]. </w:t>
      </w:r>
      <w:r w:rsidR="00F079D8">
        <w:t>Es thematisiert</w:t>
      </w:r>
      <w:r w:rsidR="00A42DF5">
        <w:t xml:space="preserve"> speziell</w:t>
      </w:r>
      <w:r w:rsidR="00F079D8">
        <w:t xml:space="preserve"> </w:t>
      </w:r>
      <w:r w:rsidR="00A42DF5">
        <w:t xml:space="preserve">die politische Anziehungskraft der SA für </w:t>
      </w:r>
      <w:r w:rsidR="00F079D8">
        <w:t>Teil</w:t>
      </w:r>
      <w:r w:rsidR="00A42DF5">
        <w:t>t</w:t>
      </w:r>
      <w:r w:rsidR="00F079D8">
        <w:t xml:space="preserve"> der Arbeiterschaft. Der t</w:t>
      </w:r>
      <w:r w:rsidR="008B6F7E">
        <w:t xml:space="preserve">hematische Einstieg </w:t>
      </w:r>
      <w:r w:rsidR="00F079D8">
        <w:t>is</w:t>
      </w:r>
      <w:r w:rsidR="008B6F7E">
        <w:t xml:space="preserve">t </w:t>
      </w:r>
      <w:r w:rsidR="00A42DF5">
        <w:t xml:space="preserve">hier </w:t>
      </w:r>
      <w:r w:rsidR="008B6F7E">
        <w:t xml:space="preserve">die Weltwirtschaftskrise, die den Arbeitern Anstellung und Verdienst raubt. </w:t>
      </w:r>
      <w:r w:rsidR="00F079D8">
        <w:t xml:space="preserve">Hunger </w:t>
      </w:r>
      <w:r w:rsidR="008B6F7E">
        <w:t xml:space="preserve">und </w:t>
      </w:r>
      <w:r w:rsidR="00F079D8">
        <w:t xml:space="preserve">Not </w:t>
      </w:r>
      <w:r w:rsidR="008B6F7E">
        <w:t xml:space="preserve">treiben </w:t>
      </w:r>
      <w:r w:rsidR="00F079D8">
        <w:t>d</w:t>
      </w:r>
      <w:r w:rsidR="008B6F7E">
        <w:t xml:space="preserve">ie </w:t>
      </w:r>
      <w:r w:rsidR="00F079D8">
        <w:t xml:space="preserve">Arbeiter der SA </w:t>
      </w:r>
      <w:r w:rsidR="008B6F7E">
        <w:t>in die Hände. D</w:t>
      </w:r>
      <w:r>
        <w:t xml:space="preserve">as </w:t>
      </w:r>
      <w:r w:rsidR="008B6F7E">
        <w:t xml:space="preserve">für die Sturmtrupps </w:t>
      </w:r>
      <w:r>
        <w:t>charakteristische Gemeinschaftsgefühl</w:t>
      </w:r>
      <w:r w:rsidR="008B6F7E">
        <w:t xml:space="preserve"> wird zur Verlockung</w:t>
      </w:r>
      <w:r w:rsidR="00F079D8">
        <w:t xml:space="preserve">, zum Versprechen </w:t>
      </w:r>
      <w:r w:rsidR="008B6F7E">
        <w:t xml:space="preserve">auf </w:t>
      </w:r>
      <w:r w:rsidR="00F079D8">
        <w:t>Abhilfe</w:t>
      </w:r>
      <w:r w:rsidR="008B6F7E">
        <w:t xml:space="preserve">. </w:t>
      </w:r>
      <w:r w:rsidR="00A42DF5">
        <w:t>D</w:t>
      </w:r>
      <w:r w:rsidR="008B6F7E">
        <w:t xml:space="preserve">ie </w:t>
      </w:r>
      <w:r w:rsidR="00A42DF5">
        <w:t xml:space="preserve">Arbeiter </w:t>
      </w:r>
      <w:r w:rsidR="008B6F7E">
        <w:t>merken nicht, in welcher Gesellschaft sie sich befi</w:t>
      </w:r>
      <w:r w:rsidR="008B6F7E">
        <w:t>n</w:t>
      </w:r>
      <w:r w:rsidR="008B6F7E">
        <w:t>den:</w:t>
      </w:r>
      <w:r>
        <w:t xml:space="preserve"> „Und als ich ‚Brot und Arbeit‘ schrie / Da schrie der Dicke auch.“</w:t>
      </w:r>
      <w:r w:rsidRPr="00533EDF">
        <w:t xml:space="preserve"> </w:t>
      </w:r>
      <w:r w:rsidR="008B6F7E">
        <w:t>Die Militarisierung verführt zu Aktionismus</w:t>
      </w:r>
      <w:r w:rsidR="00CD0CEF">
        <w:t>, zum Mord am vermeintlichen Gegner</w:t>
      </w:r>
      <w:r w:rsidR="008B6F7E">
        <w:t xml:space="preserve">: </w:t>
      </w:r>
      <w:r>
        <w:t>„Sie gaben mir einen Revo</w:t>
      </w:r>
      <w:r>
        <w:t>l</w:t>
      </w:r>
      <w:r>
        <w:t xml:space="preserve">ver / Und sagten: </w:t>
      </w:r>
      <w:proofErr w:type="spellStart"/>
      <w:r>
        <w:t>schiess</w:t>
      </w:r>
      <w:proofErr w:type="spellEnd"/>
      <w:r>
        <w:t xml:space="preserve"> auf unsern Feind! / Und als ich auf ihren Feind schoss / Da war mein Bruder gemeint.“ </w:t>
      </w:r>
      <w:r w:rsidR="00A42DF5">
        <w:t>Damit</w:t>
      </w:r>
      <w:r w:rsidR="00CD0CEF">
        <w:t xml:space="preserve"> hat der </w:t>
      </w:r>
      <w:r w:rsidR="00A42DF5">
        <w:t>Klassenfeind</w:t>
      </w:r>
      <w:r w:rsidR="00CD0CEF">
        <w:t xml:space="preserve"> endgültig Überhand gewonnen</w:t>
      </w:r>
      <w:r w:rsidR="00A901B5">
        <w:t xml:space="preserve">; das Proletariat ist gespalten. Statt </w:t>
      </w:r>
      <w:proofErr w:type="gramStart"/>
      <w:r w:rsidR="00A901B5">
        <w:t>den Feind</w:t>
      </w:r>
      <w:proofErr w:type="gramEnd"/>
      <w:r w:rsidR="00A901B5">
        <w:t xml:space="preserve"> hat man den Freund ermordet</w:t>
      </w:r>
      <w:r w:rsidR="00CD0CEF">
        <w:t xml:space="preserve">. </w:t>
      </w:r>
      <w:r>
        <w:t xml:space="preserve">Die </w:t>
      </w:r>
      <w:proofErr w:type="spellStart"/>
      <w:r>
        <w:t>Anagnorisis</w:t>
      </w:r>
      <w:proofErr w:type="spellEnd"/>
      <w:r>
        <w:t xml:space="preserve"> erfolgt zu spät: „Jetzt </w:t>
      </w:r>
      <w:proofErr w:type="spellStart"/>
      <w:r>
        <w:t>weiss</w:t>
      </w:r>
      <w:proofErr w:type="spellEnd"/>
      <w:r>
        <w:t xml:space="preserve"> ich: drüben steht mein Bruder. / Der Hunger </w:t>
      </w:r>
      <w:proofErr w:type="spellStart"/>
      <w:r>
        <w:t>ists</w:t>
      </w:r>
      <w:proofErr w:type="spellEnd"/>
      <w:r>
        <w:t>, der uns eint / Und ich marschi</w:t>
      </w:r>
      <w:r>
        <w:t>e</w:t>
      </w:r>
      <w:r>
        <w:t xml:space="preserve">re, marschiere / Mit seinem und meinem Feind. // So stirbt mir jetzt mein Bruder / […] / Und </w:t>
      </w:r>
      <w:proofErr w:type="spellStart"/>
      <w:r>
        <w:t>weiss</w:t>
      </w:r>
      <w:proofErr w:type="spellEnd"/>
      <w:r>
        <w:t xml:space="preserve"> doch, dass, wenn er besiegt ist / Ich selber verloren bin.“ </w:t>
      </w:r>
    </w:p>
    <w:p w:rsidR="00FB2AE3" w:rsidRDefault="00FB2AE3" w:rsidP="008706B3">
      <w:pPr>
        <w:spacing w:after="0"/>
        <w:jc w:val="both"/>
      </w:pPr>
    </w:p>
    <w:p w:rsidR="00E91CC2" w:rsidRDefault="00015D22" w:rsidP="008706B3">
      <w:pPr>
        <w:spacing w:after="0"/>
        <w:jc w:val="both"/>
      </w:pPr>
      <w:r>
        <w:tab/>
      </w:r>
      <w:r w:rsidR="00A901B5">
        <w:t>Der</w:t>
      </w:r>
      <w:r w:rsidR="00E91CC2">
        <w:t xml:space="preserve"> Rückschau </w:t>
      </w:r>
      <w:r w:rsidR="00A901B5">
        <w:t xml:space="preserve">auf die Endphase der Weimarer Republik </w:t>
      </w:r>
      <w:r w:rsidR="00E91CC2">
        <w:t>folgt</w:t>
      </w:r>
      <w:r w:rsidR="00FB2AE3">
        <w:t xml:space="preserve"> </w:t>
      </w:r>
      <w:r w:rsidR="00E91CC2">
        <w:t>der Blick auf das zei</w:t>
      </w:r>
      <w:r w:rsidR="00E91CC2">
        <w:t>t</w:t>
      </w:r>
      <w:r w:rsidR="00E91CC2">
        <w:t>nahe, aktuelle Geschehen</w:t>
      </w:r>
      <w:r w:rsidR="00FB2AE3">
        <w:t>.</w:t>
      </w:r>
      <w:r w:rsidR="00E91CC2">
        <w:t xml:space="preserve"> </w:t>
      </w:r>
      <w:r w:rsidR="00A901B5">
        <w:t>Er</w:t>
      </w:r>
      <w:r w:rsidR="00E91CC2">
        <w:t xml:space="preserve"> </w:t>
      </w:r>
      <w:r w:rsidR="00FB2AE3">
        <w:t>beginnt mit „Das Lied vom Anstreicher Hitler“</w:t>
      </w:r>
      <w:r w:rsidR="00E91CC2">
        <w:t xml:space="preserve">. </w:t>
      </w:r>
      <w:r w:rsidR="00FB2AE3">
        <w:t>Es folgen sechs „Hitler – Choräle“, Kontrafakturen bzw. Persiflagen protestantischer Kirchengesänge</w:t>
      </w:r>
      <w:r w:rsidR="00E91CC2">
        <w:t>,</w:t>
      </w:r>
      <w:r w:rsidR="00FB2AE3">
        <w:rPr>
          <w:rStyle w:val="Funotenzeichen"/>
        </w:rPr>
        <w:footnoteReference w:id="8"/>
      </w:r>
      <w:r w:rsidR="00E91CC2">
        <w:t xml:space="preserve"> dann „Die Ballade vom Baum und den Ästen“, „Sonnenburg“, „Ein Bericht“, „An die Kämpfer in den Konzentrationslagern“ und „Begräbnis des Hetzers im Zinksarg“. Den Schluss bildet die „Adresse an den Genossen </w:t>
      </w:r>
      <w:proofErr w:type="spellStart"/>
      <w:r w:rsidR="00E91CC2">
        <w:t>Dimitroff</w:t>
      </w:r>
      <w:proofErr w:type="spellEnd"/>
      <w:r w:rsidR="00E91CC2">
        <w:t>, als er in Leipzig vor dem faschistischen Gerichtshof kämpfte“.</w:t>
      </w:r>
    </w:p>
    <w:p w:rsidR="00015D22" w:rsidRDefault="00E91CC2" w:rsidP="008706B3">
      <w:pPr>
        <w:spacing w:after="0"/>
        <w:jc w:val="both"/>
      </w:pPr>
      <w:r>
        <w:tab/>
        <w:t xml:space="preserve">Von den „Hitler – Chorälen“ und </w:t>
      </w:r>
      <w:r w:rsidR="00036DC7">
        <w:t>der</w:t>
      </w:r>
      <w:r>
        <w:t xml:space="preserve"> </w:t>
      </w:r>
      <w:r w:rsidR="00036DC7">
        <w:t>„</w:t>
      </w:r>
      <w:r>
        <w:t xml:space="preserve">Ballade vom Baum und den Ästen“ </w:t>
      </w:r>
      <w:r w:rsidR="00D6241F">
        <w:t xml:space="preserve">abgesehen, </w:t>
      </w:r>
      <w:r>
        <w:t>politisch-artistisch</w:t>
      </w:r>
      <w:r w:rsidR="00036DC7">
        <w:t>en</w:t>
      </w:r>
      <w:r>
        <w:t xml:space="preserve"> Bravourleistungen, </w:t>
      </w:r>
      <w:r w:rsidR="00D6241F">
        <w:t xml:space="preserve">geht von den übrigen Texten thematisch, aber nicht sprachlich-formal Faszination aus. Es sind agitatorische Texte, deren Schlichtheit </w:t>
      </w:r>
      <w:r w:rsidR="00036DC7">
        <w:t>mitunter befremde</w:t>
      </w:r>
      <w:r w:rsidR="00D6241F">
        <w:t xml:space="preserve">t. </w:t>
      </w:r>
      <w:r w:rsidR="00036DC7">
        <w:t>I</w:t>
      </w:r>
      <w:r w:rsidR="00D6241F">
        <w:t xml:space="preserve">hre Wirkung </w:t>
      </w:r>
      <w:r w:rsidR="00036DC7">
        <w:t xml:space="preserve">resultiert </w:t>
      </w:r>
      <w:r w:rsidR="00D6241F">
        <w:t>aus</w:t>
      </w:r>
      <w:r w:rsidR="00036DC7">
        <w:t xml:space="preserve"> der Tatsache</w:t>
      </w:r>
      <w:r w:rsidR="00D6241F">
        <w:t>, dass hier Sachverhalte angesprochen werden – das Reglement im KZ Sonnenburg  oder die Überstellung von Ermordeten an die Verwandten in Zinksärgen, damit die Todesursache und die Folterungen nicht erkennbar we</w:t>
      </w:r>
      <w:r w:rsidR="00D6241F">
        <w:t>r</w:t>
      </w:r>
      <w:r w:rsidR="00D6241F">
        <w:t xml:space="preserve">den –, die den </w:t>
      </w:r>
      <w:r w:rsidR="00036DC7">
        <w:t>Leser auch heute noch erschüttern</w:t>
      </w:r>
      <w:r w:rsidR="00D6241F">
        <w:t>. Die Erwähnung dieser Tatbestände ist der Stimulus, der Emotionen auslöst.</w:t>
      </w:r>
    </w:p>
    <w:p w:rsidR="00D6241F" w:rsidRDefault="00D6241F" w:rsidP="008706B3">
      <w:pPr>
        <w:spacing w:after="0"/>
        <w:jc w:val="both"/>
      </w:pPr>
    </w:p>
    <w:p w:rsidR="00446AA7" w:rsidRDefault="00446AA7" w:rsidP="008706B3">
      <w:pPr>
        <w:spacing w:after="0"/>
        <w:jc w:val="both"/>
      </w:pPr>
      <w:r>
        <w:tab/>
      </w:r>
      <w:r w:rsidR="002502C4">
        <w:t xml:space="preserve">Den dritten </w:t>
      </w:r>
      <w:r w:rsidR="005D5F8C">
        <w:t>Abschnitt</w:t>
      </w:r>
      <w:r w:rsidR="002502C4">
        <w:t xml:space="preserve"> bilde</w:t>
      </w:r>
      <w:r w:rsidR="005933AC">
        <w:t>t</w:t>
      </w:r>
      <w:r w:rsidR="002502C4">
        <w:t xml:space="preserve"> </w:t>
      </w:r>
      <w:r>
        <w:t>di</w:t>
      </w:r>
      <w:r w:rsidR="002502C4">
        <w:t>e Sequenz „Lieder und Chöre aus den Stücken ‚Die Mutter‘ und ‚Die Maßnahme“</w:t>
      </w:r>
      <w:r w:rsidR="0005191B">
        <w:t>.</w:t>
      </w:r>
      <w:r w:rsidR="0005191B" w:rsidRPr="0005191B">
        <w:t xml:space="preserve"> </w:t>
      </w:r>
      <w:r w:rsidR="0005191B">
        <w:t xml:space="preserve">Sie besteht aus Texten, die </w:t>
      </w:r>
      <w:r w:rsidR="0005191B" w:rsidRPr="00780162">
        <w:rPr>
          <w:i/>
        </w:rPr>
        <w:t>für das Kollektiv</w:t>
      </w:r>
      <w:r w:rsidR="0005191B">
        <w:t xml:space="preserve"> </w:t>
      </w:r>
      <w:r w:rsidR="00036DC7">
        <w:t xml:space="preserve">bestimmt sind und entsprechend </w:t>
      </w:r>
      <w:r w:rsidR="0005191B">
        <w:t>vorgetragen werden</w:t>
      </w:r>
      <w:r>
        <w:t xml:space="preserve"> sollen: </w:t>
      </w:r>
      <w:r w:rsidR="0005191B">
        <w:t>„An die Frauen“ [1930/31], „Das Lied von der Su</w:t>
      </w:r>
      <w:r w:rsidR="0005191B">
        <w:t>p</w:t>
      </w:r>
      <w:r w:rsidR="0005191B">
        <w:t>pe“ [1930]; „Lob des Lernens“ [1931]; „Lob des Kommunismus“ [1930/31]; „Lob der Partei“ [1929/30]; „Wer aber ist die Partei?“ [1929/30], „Lob der illegalen Arbeit“ [</w:t>
      </w:r>
      <w:r w:rsidR="0005191B" w:rsidRPr="00216AD7">
        <w:t>1929/30</w:t>
      </w:r>
      <w:r w:rsidR="0005191B">
        <w:t>]; „B</w:t>
      </w:r>
      <w:r w:rsidR="0005191B">
        <w:t>e</w:t>
      </w:r>
      <w:r w:rsidR="0005191B">
        <w:t>richt über den Tod eines Genossen“ [1930/31]; „Lob des Revolutionärs“ [1930/31]; „Lob der Dialektik“ [1931/32].</w:t>
      </w:r>
      <w:r>
        <w:t xml:space="preserve"> Es </w:t>
      </w:r>
      <w:r w:rsidR="002E23F2">
        <w:t>handelt sich um</w:t>
      </w:r>
      <w:r>
        <w:t xml:space="preserve"> </w:t>
      </w:r>
      <w:proofErr w:type="spellStart"/>
      <w:r>
        <w:t>Einübungen</w:t>
      </w:r>
      <w:proofErr w:type="spellEnd"/>
      <w:r>
        <w:t xml:space="preserve"> von Gemeinschaftsgefühl bzw. </w:t>
      </w:r>
      <w:r w:rsidR="002E23F2">
        <w:t xml:space="preserve">um </w:t>
      </w:r>
      <w:r>
        <w:t>rit</w:t>
      </w:r>
      <w:r>
        <w:t>u</w:t>
      </w:r>
      <w:r>
        <w:lastRenderedPageBreak/>
        <w:t>alisierte Lobpreisung: „Der Einzelne hat zwei Augen / Die Partei hat tausend Augen. / Die Partei sieht sieben Staaten / Der Einzelne sieht eine Stadt […].“ Hier ist die Nähe zu</w:t>
      </w:r>
      <w:r w:rsidR="002E23F2">
        <w:t>r</w:t>
      </w:r>
      <w:r>
        <w:t xml:space="preserve"> </w:t>
      </w:r>
      <w:r w:rsidR="002E23F2">
        <w:t>katech</w:t>
      </w:r>
      <w:r w:rsidR="002E23F2">
        <w:t>e</w:t>
      </w:r>
      <w:r w:rsidR="002E23F2">
        <w:t xml:space="preserve">tischen Literatur, speziell zum </w:t>
      </w:r>
      <w:r>
        <w:t>Glaubensbekenntnis</w:t>
      </w:r>
      <w:r w:rsidR="002E23F2">
        <w:t>,</w:t>
      </w:r>
      <w:r>
        <w:t xml:space="preserve"> der am größten.</w:t>
      </w:r>
    </w:p>
    <w:p w:rsidR="00446AA7" w:rsidRDefault="00446AA7" w:rsidP="008706B3">
      <w:pPr>
        <w:spacing w:after="0"/>
        <w:jc w:val="both"/>
      </w:pPr>
    </w:p>
    <w:p w:rsidR="00115842" w:rsidRDefault="00115842" w:rsidP="008706B3">
      <w:pPr>
        <w:spacing w:after="0"/>
        <w:jc w:val="both"/>
      </w:pPr>
      <w:r>
        <w:tab/>
      </w:r>
      <w:r w:rsidR="0005191B">
        <w:t>Der</w:t>
      </w:r>
      <w:r w:rsidR="005933AC">
        <w:t xml:space="preserve"> vierte</w:t>
      </w:r>
      <w:r w:rsidR="0005191B">
        <w:t xml:space="preserve"> Abschnit</w:t>
      </w:r>
      <w:r w:rsidR="002E23F2">
        <w:t xml:space="preserve">t </w:t>
      </w:r>
      <w:r w:rsidR="000A6994">
        <w:t xml:space="preserve">endet </w:t>
      </w:r>
      <w:r w:rsidR="002502C4">
        <w:t>mit dem Gedicht „</w:t>
      </w:r>
      <w:r>
        <w:t>De</w:t>
      </w:r>
      <w:r w:rsidR="002502C4">
        <w:t>utschland“</w:t>
      </w:r>
      <w:r w:rsidR="0025317E">
        <w:t xml:space="preserve"> [1933]</w:t>
      </w:r>
      <w:r w:rsidR="002E23F2">
        <w:t>, dem künstlerisch anspruchsvollsten Text der Sammlung</w:t>
      </w:r>
      <w:r>
        <w:t>:</w:t>
      </w:r>
    </w:p>
    <w:p w:rsidR="00920510" w:rsidRDefault="00FE6278" w:rsidP="008706B3">
      <w:pPr>
        <w:spacing w:after="0"/>
        <w:ind w:firstLine="1134"/>
        <w:jc w:val="both"/>
      </w:pPr>
      <w:r>
        <w:t>„Oh Deutschland, bleiche Mutter!</w:t>
      </w:r>
    </w:p>
    <w:p w:rsidR="00FE6278" w:rsidRDefault="00FE6278" w:rsidP="008706B3">
      <w:pPr>
        <w:spacing w:after="0"/>
        <w:ind w:firstLine="1134"/>
        <w:jc w:val="both"/>
      </w:pPr>
      <w:r>
        <w:t>Wie sitzest du besudelt</w:t>
      </w:r>
    </w:p>
    <w:p w:rsidR="00FE6278" w:rsidRDefault="00FE6278" w:rsidP="008706B3">
      <w:pPr>
        <w:spacing w:after="0"/>
        <w:ind w:firstLine="1134"/>
        <w:jc w:val="both"/>
      </w:pPr>
      <w:r>
        <w:t>Unter den Völkern.</w:t>
      </w:r>
    </w:p>
    <w:p w:rsidR="00FE6278" w:rsidRDefault="00FE6278" w:rsidP="008706B3">
      <w:pPr>
        <w:spacing w:after="0"/>
        <w:ind w:firstLine="1134"/>
        <w:jc w:val="both"/>
      </w:pPr>
      <w:r>
        <w:t>Unter den Befleckten</w:t>
      </w:r>
    </w:p>
    <w:p w:rsidR="00FE6278" w:rsidRDefault="00FE6278" w:rsidP="008706B3">
      <w:pPr>
        <w:spacing w:after="0"/>
        <w:ind w:firstLine="1134"/>
        <w:jc w:val="both"/>
      </w:pPr>
      <w:r>
        <w:t>Fällst du auf.</w:t>
      </w:r>
    </w:p>
    <w:p w:rsidR="00FE6278" w:rsidRDefault="00FE6278" w:rsidP="008706B3">
      <w:pPr>
        <w:spacing w:after="0"/>
        <w:ind w:firstLine="1134"/>
        <w:jc w:val="both"/>
      </w:pPr>
    </w:p>
    <w:p w:rsidR="00FE6278" w:rsidRDefault="00FE6278" w:rsidP="008706B3">
      <w:pPr>
        <w:spacing w:after="0"/>
        <w:ind w:firstLine="1134"/>
        <w:jc w:val="both"/>
      </w:pPr>
      <w:r>
        <w:t>Von deinen Söhnen der ärmste</w:t>
      </w:r>
    </w:p>
    <w:p w:rsidR="00FE6278" w:rsidRDefault="00FE6278" w:rsidP="008706B3">
      <w:pPr>
        <w:spacing w:after="0"/>
        <w:ind w:firstLine="1134"/>
        <w:jc w:val="both"/>
      </w:pPr>
      <w:r>
        <w:t>Liegt erschlagen.</w:t>
      </w:r>
    </w:p>
    <w:p w:rsidR="00FE6278" w:rsidRDefault="00FE6278" w:rsidP="008706B3">
      <w:pPr>
        <w:spacing w:after="0"/>
        <w:ind w:firstLine="1134"/>
        <w:jc w:val="both"/>
      </w:pPr>
      <w:r>
        <w:t xml:space="preserve">Als sein Hunger </w:t>
      </w:r>
      <w:proofErr w:type="spellStart"/>
      <w:r>
        <w:t>gross</w:t>
      </w:r>
      <w:proofErr w:type="spellEnd"/>
      <w:r>
        <w:t xml:space="preserve"> war</w:t>
      </w:r>
    </w:p>
    <w:p w:rsidR="00FE6278" w:rsidRDefault="00FE6278" w:rsidP="008706B3">
      <w:pPr>
        <w:spacing w:after="0"/>
        <w:ind w:firstLine="1134"/>
        <w:jc w:val="both"/>
      </w:pPr>
      <w:r>
        <w:t xml:space="preserve">Haben deine anderen Söhne </w:t>
      </w:r>
    </w:p>
    <w:p w:rsidR="00FE6278" w:rsidRDefault="00FE6278" w:rsidP="008706B3">
      <w:pPr>
        <w:spacing w:after="0"/>
        <w:ind w:firstLine="1134"/>
        <w:jc w:val="both"/>
      </w:pPr>
      <w:r>
        <w:t>Die Hand gegen ihn erhoben.</w:t>
      </w:r>
    </w:p>
    <w:p w:rsidR="00FE6278" w:rsidRDefault="00FE6278" w:rsidP="008706B3">
      <w:pPr>
        <w:spacing w:after="0"/>
        <w:ind w:firstLine="1134"/>
        <w:jc w:val="both"/>
      </w:pPr>
      <w:r>
        <w:t>Das ist ruchbar geworden.</w:t>
      </w:r>
    </w:p>
    <w:p w:rsidR="00FE6278" w:rsidRDefault="00FE6278" w:rsidP="008706B3">
      <w:pPr>
        <w:spacing w:after="0"/>
        <w:ind w:firstLine="1134"/>
        <w:jc w:val="both"/>
      </w:pPr>
    </w:p>
    <w:p w:rsidR="00FE6278" w:rsidRDefault="00FE6278" w:rsidP="008706B3">
      <w:pPr>
        <w:spacing w:after="0"/>
        <w:ind w:firstLine="1134"/>
        <w:jc w:val="both"/>
      </w:pPr>
      <w:r>
        <w:t>[…]</w:t>
      </w:r>
    </w:p>
    <w:p w:rsidR="002E23F2" w:rsidRDefault="002E23F2" w:rsidP="008706B3">
      <w:pPr>
        <w:spacing w:after="0"/>
        <w:ind w:firstLine="1134"/>
        <w:jc w:val="both"/>
      </w:pPr>
    </w:p>
    <w:p w:rsidR="00FE6278" w:rsidRDefault="00FE6278" w:rsidP="008706B3">
      <w:pPr>
        <w:spacing w:after="0"/>
        <w:ind w:firstLine="1134"/>
        <w:jc w:val="both"/>
      </w:pPr>
      <w:r>
        <w:t>Warum preisen dich ringsum die Unterdrücker, aber</w:t>
      </w:r>
    </w:p>
    <w:p w:rsidR="00FE6278" w:rsidRDefault="00FE6278" w:rsidP="008706B3">
      <w:pPr>
        <w:spacing w:after="0"/>
        <w:ind w:firstLine="1134"/>
        <w:jc w:val="both"/>
      </w:pPr>
      <w:r>
        <w:t>Die Unterdrückten beschuldigen dich?</w:t>
      </w:r>
    </w:p>
    <w:p w:rsidR="00FE6278" w:rsidRDefault="00FE6278" w:rsidP="008706B3">
      <w:pPr>
        <w:spacing w:after="0"/>
        <w:ind w:firstLine="1134"/>
        <w:jc w:val="both"/>
      </w:pPr>
      <w:r>
        <w:t>Die Ausgebeuteten</w:t>
      </w:r>
    </w:p>
    <w:p w:rsidR="00FE6278" w:rsidRDefault="00FE6278" w:rsidP="008706B3">
      <w:pPr>
        <w:spacing w:after="0"/>
        <w:ind w:firstLine="1134"/>
        <w:jc w:val="both"/>
      </w:pPr>
      <w:r>
        <w:t>Zeigen mit Fingern auf dich, aber</w:t>
      </w:r>
    </w:p>
    <w:p w:rsidR="00FE6278" w:rsidRDefault="00FE6278" w:rsidP="008706B3">
      <w:pPr>
        <w:spacing w:after="0"/>
        <w:ind w:firstLine="1134"/>
        <w:jc w:val="both"/>
      </w:pPr>
      <w:r>
        <w:t>Die Ausbeuter loben das System</w:t>
      </w:r>
    </w:p>
    <w:p w:rsidR="00FE6278" w:rsidRDefault="00FE6278" w:rsidP="008706B3">
      <w:pPr>
        <w:spacing w:after="0"/>
        <w:ind w:firstLine="1134"/>
        <w:jc w:val="both"/>
      </w:pPr>
      <w:r>
        <w:t>Das in deinem Hause ersonnen wurde!</w:t>
      </w:r>
    </w:p>
    <w:p w:rsidR="00FE6278" w:rsidRDefault="00FE6278" w:rsidP="008706B3">
      <w:pPr>
        <w:spacing w:after="0"/>
        <w:ind w:firstLine="1134"/>
        <w:jc w:val="both"/>
      </w:pPr>
    </w:p>
    <w:p w:rsidR="00FE6278" w:rsidRDefault="00FE6278" w:rsidP="008706B3">
      <w:pPr>
        <w:spacing w:after="0"/>
        <w:ind w:firstLine="1134"/>
        <w:jc w:val="both"/>
      </w:pPr>
      <w:r>
        <w:t>Und dabei sehen dich alle</w:t>
      </w:r>
    </w:p>
    <w:p w:rsidR="00FE6278" w:rsidRDefault="00FE6278" w:rsidP="008706B3">
      <w:pPr>
        <w:spacing w:after="0"/>
        <w:ind w:firstLine="1134"/>
        <w:jc w:val="both"/>
      </w:pPr>
      <w:r>
        <w:t>Den Zipfel deines Rockes verbergen, der blutig ist</w:t>
      </w:r>
    </w:p>
    <w:p w:rsidR="00FE6278" w:rsidRDefault="00FE6278" w:rsidP="008706B3">
      <w:pPr>
        <w:spacing w:after="0"/>
        <w:ind w:firstLine="1134"/>
        <w:jc w:val="both"/>
      </w:pPr>
      <w:r>
        <w:t>Vom Blut deines</w:t>
      </w:r>
    </w:p>
    <w:p w:rsidR="00FE6278" w:rsidRDefault="00FE6278" w:rsidP="008706B3">
      <w:pPr>
        <w:spacing w:after="0"/>
        <w:ind w:firstLine="1134"/>
        <w:jc w:val="both"/>
      </w:pPr>
      <w:r>
        <w:t>Besten Sohnes.</w:t>
      </w:r>
    </w:p>
    <w:p w:rsidR="00FE6278" w:rsidRDefault="00FE6278" w:rsidP="008706B3">
      <w:pPr>
        <w:spacing w:after="0"/>
        <w:ind w:firstLine="1134"/>
        <w:jc w:val="both"/>
      </w:pPr>
    </w:p>
    <w:p w:rsidR="00FE6278" w:rsidRDefault="00FE6278" w:rsidP="008706B3">
      <w:pPr>
        <w:spacing w:after="0"/>
        <w:ind w:firstLine="1134"/>
        <w:jc w:val="both"/>
      </w:pPr>
      <w:r>
        <w:t>Hörend die Reden, die aus deinem Hause dringen, lacht man.</w:t>
      </w:r>
    </w:p>
    <w:p w:rsidR="00FE6278" w:rsidRDefault="00FE6278" w:rsidP="008706B3">
      <w:pPr>
        <w:spacing w:after="0"/>
        <w:ind w:firstLine="1134"/>
        <w:jc w:val="both"/>
      </w:pPr>
      <w:r>
        <w:t>Aber wer dich sieht, der greift nach dem Messer</w:t>
      </w:r>
    </w:p>
    <w:p w:rsidR="00FE6278" w:rsidRDefault="00FE6278" w:rsidP="008706B3">
      <w:pPr>
        <w:spacing w:after="0"/>
        <w:ind w:firstLine="1134"/>
        <w:jc w:val="both"/>
      </w:pPr>
      <w:r>
        <w:t>Wie beim Anblick einer Räuberin.</w:t>
      </w:r>
    </w:p>
    <w:p w:rsidR="00FE6278" w:rsidRDefault="00FE6278" w:rsidP="008706B3">
      <w:pPr>
        <w:spacing w:after="0"/>
        <w:ind w:firstLine="1134"/>
        <w:jc w:val="both"/>
      </w:pPr>
    </w:p>
    <w:p w:rsidR="00FE6278" w:rsidRDefault="00FE6278" w:rsidP="008706B3">
      <w:pPr>
        <w:spacing w:after="0"/>
        <w:ind w:firstLine="1134"/>
        <w:jc w:val="both"/>
      </w:pPr>
      <w:r>
        <w:t>Oh Deutschland, bleiche Mutter!</w:t>
      </w:r>
    </w:p>
    <w:p w:rsidR="00FE6278" w:rsidRDefault="00FE6278" w:rsidP="008706B3">
      <w:pPr>
        <w:spacing w:after="0"/>
        <w:ind w:firstLine="1134"/>
        <w:jc w:val="both"/>
      </w:pPr>
      <w:r>
        <w:t>Wie haben deine Söhne dich zugerich</w:t>
      </w:r>
      <w:r w:rsidR="002304D8">
        <w:t>t</w:t>
      </w:r>
      <w:r>
        <w:t>et</w:t>
      </w:r>
    </w:p>
    <w:p w:rsidR="00FE6278" w:rsidRDefault="00FE6278" w:rsidP="008706B3">
      <w:pPr>
        <w:spacing w:after="0"/>
        <w:ind w:firstLine="1134"/>
        <w:jc w:val="both"/>
      </w:pPr>
      <w:r>
        <w:t>Dass du unter den Völkern sitzest</w:t>
      </w:r>
    </w:p>
    <w:p w:rsidR="00FE6278" w:rsidRDefault="00FE6278" w:rsidP="008706B3">
      <w:pPr>
        <w:spacing w:after="0"/>
        <w:ind w:firstLine="1134"/>
        <w:jc w:val="both"/>
      </w:pPr>
      <w:r>
        <w:t>Ein Gespött oder eine Furcht!“</w:t>
      </w:r>
    </w:p>
    <w:p w:rsidR="00FE6278" w:rsidRDefault="00FE6278" w:rsidP="008706B3">
      <w:pPr>
        <w:spacing w:after="0"/>
        <w:jc w:val="both"/>
      </w:pPr>
    </w:p>
    <w:p w:rsidR="005A27F4" w:rsidRDefault="00241C07" w:rsidP="008706B3">
      <w:pPr>
        <w:spacing w:after="0"/>
        <w:jc w:val="both"/>
      </w:pPr>
      <w:r>
        <w:t>„Oh Deutschland, bleiche Mutter!“ ist eine Elegie, ein Klagegesang</w:t>
      </w:r>
      <w:r w:rsidR="005A27F4">
        <w:t>, zugleich aber auch eine vehemente Anklage</w:t>
      </w:r>
      <w:r>
        <w:t xml:space="preserve">. </w:t>
      </w:r>
      <w:r w:rsidR="005A27F4">
        <w:t xml:space="preserve">Im Zentrum steht die „Mutter“: Deutschland. </w:t>
      </w:r>
      <w:r w:rsidR="00AD7323">
        <w:t xml:space="preserve">Beklagt wird </w:t>
      </w:r>
      <w:r w:rsidR="005A27F4">
        <w:t>s</w:t>
      </w:r>
      <w:r w:rsidR="00AD7323">
        <w:t xml:space="preserve">ie, </w:t>
      </w:r>
      <w:r w:rsidR="005A27F4">
        <w:t>weil s</w:t>
      </w:r>
      <w:r w:rsidR="00AD7323">
        <w:t xml:space="preserve">ie, „als der Hunger </w:t>
      </w:r>
      <w:proofErr w:type="spellStart"/>
      <w:r w:rsidR="00AD7323">
        <w:t>gross</w:t>
      </w:r>
      <w:proofErr w:type="spellEnd"/>
      <w:r w:rsidR="00AD7323">
        <w:t xml:space="preserve"> war“, ihren ärmsten Sohn verloren hat. Er ist jedoch nicht am Hunger </w:t>
      </w:r>
      <w:r w:rsidR="00AD7323">
        <w:lastRenderedPageBreak/>
        <w:t>gestorben, sondern</w:t>
      </w:r>
      <w:r w:rsidR="00B86E19">
        <w:t>, so der Vorwurf:</w:t>
      </w:r>
      <w:r w:rsidR="00AD7323">
        <w:t xml:space="preserve"> </w:t>
      </w:r>
      <w:r w:rsidR="005A27F4">
        <w:t xml:space="preserve">ihn haben </w:t>
      </w:r>
      <w:r w:rsidR="00AD7323">
        <w:t>„deine anderen Söhne“ erschlagen</w:t>
      </w:r>
      <w:r w:rsidR="005A27F4">
        <w:t>.</w:t>
      </w:r>
      <w:r w:rsidR="00AD7323">
        <w:t xml:space="preserve"> Der Sohn ist ermordet worden; die Mutter</w:t>
      </w:r>
      <w:r w:rsidR="00B86E19">
        <w:t xml:space="preserve"> hat dabei zugesehen. – D</w:t>
      </w:r>
      <w:r w:rsidR="00AD7323">
        <w:t xml:space="preserve">as Mitgefühl </w:t>
      </w:r>
      <w:r w:rsidR="005A27F4">
        <w:t>schlägt</w:t>
      </w:r>
      <w:r w:rsidR="00AD7323">
        <w:t xml:space="preserve"> damit in A</w:t>
      </w:r>
      <w:r w:rsidR="00AD7323">
        <w:t>n</w:t>
      </w:r>
      <w:r w:rsidR="00AD7323">
        <w:t>klage</w:t>
      </w:r>
      <w:r w:rsidR="005A27F4">
        <w:t xml:space="preserve"> um</w:t>
      </w:r>
      <w:r w:rsidR="00AD7323">
        <w:t xml:space="preserve">. </w:t>
      </w:r>
      <w:r w:rsidR="005A27F4">
        <w:t>D</w:t>
      </w:r>
      <w:r w:rsidR="00AD7323">
        <w:t>ie</w:t>
      </w:r>
      <w:r w:rsidR="005A27F4">
        <w:t xml:space="preserve"> Mutter</w:t>
      </w:r>
      <w:r w:rsidR="00AD7323">
        <w:t xml:space="preserve"> ist Mitschuldige</w:t>
      </w:r>
      <w:r w:rsidR="00B86E19">
        <w:t>, weil</w:t>
      </w:r>
      <w:r w:rsidR="00AD7323">
        <w:t xml:space="preserve"> sie </w:t>
      </w:r>
      <w:r w:rsidR="005A27F4">
        <w:t>den Mord</w:t>
      </w:r>
      <w:r w:rsidR="00AD7323">
        <w:t xml:space="preserve"> </w:t>
      </w:r>
      <w:r w:rsidR="005A27F4">
        <w:t xml:space="preserve">mit angesehen, </w:t>
      </w:r>
      <w:r w:rsidR="00AD7323">
        <w:t>geduldet</w:t>
      </w:r>
      <w:r w:rsidR="00B86E19">
        <w:t xml:space="preserve"> hat. S</w:t>
      </w:r>
      <w:r w:rsidR="00AD7323">
        <w:t>ie hat geduldet, dass in ihrem Haus „laut gebrüllt [wird] was Lüge ist“, die „Wahrheit“ jedoch „schweigen“ muss.</w:t>
      </w:r>
      <w:r w:rsidR="00B86E19">
        <w:t xml:space="preserve"> Der Mord wird also nicht bloß abgeleugnet, sondern </w:t>
      </w:r>
      <w:r w:rsidR="005A27F4">
        <w:t>für</w:t>
      </w:r>
      <w:r w:rsidR="00B86E19">
        <w:t xml:space="preserve"> Recht erklärt.</w:t>
      </w:r>
      <w:r w:rsidR="00AD7323">
        <w:t xml:space="preserve"> </w:t>
      </w:r>
      <w:r w:rsidR="00B86E19">
        <w:t>Die Grundlage dafür ist das</w:t>
      </w:r>
      <w:r w:rsidR="00AD7323">
        <w:t xml:space="preserve"> System von Ausbeutung und Unterdrückung</w:t>
      </w:r>
      <w:r w:rsidR="00B86E19">
        <w:t xml:space="preserve">, das </w:t>
      </w:r>
      <w:r w:rsidR="00AD7323">
        <w:t xml:space="preserve">– </w:t>
      </w:r>
      <w:r w:rsidR="005A27F4">
        <w:t>ein erneuter Vo</w:t>
      </w:r>
      <w:r w:rsidR="005A27F4">
        <w:t>r</w:t>
      </w:r>
      <w:r w:rsidR="005A27F4">
        <w:t>wurf</w:t>
      </w:r>
      <w:r w:rsidR="00AD7323">
        <w:t xml:space="preserve"> –„in deinem Haus ersonnen</w:t>
      </w:r>
      <w:r w:rsidR="00B86E19" w:rsidRPr="00B86E19">
        <w:t xml:space="preserve"> </w:t>
      </w:r>
      <w:r w:rsidR="00B86E19">
        <w:t>wurde</w:t>
      </w:r>
      <w:r w:rsidR="00AD7323">
        <w:t>“.</w:t>
      </w:r>
      <w:r w:rsidR="00B86E19">
        <w:t xml:space="preserve"> „Du“</w:t>
      </w:r>
      <w:r w:rsidR="005A27F4">
        <w:t>,</w:t>
      </w:r>
      <w:r w:rsidR="00B86E19">
        <w:t xml:space="preserve"> </w:t>
      </w:r>
      <w:r w:rsidR="005A27F4">
        <w:t xml:space="preserve">die Mutter </w:t>
      </w:r>
      <w:r w:rsidR="00B86E19">
        <w:t>–</w:t>
      </w:r>
      <w:r w:rsidR="005A27F4">
        <w:t xml:space="preserve"> so der Ankläger, das lyrisch Ich </w:t>
      </w:r>
      <w:r w:rsidR="00B86E19">
        <w:t>– bist dafür verantwortlich. – Die Elegie schließt mit einer erneuten Klage: „Wie haben deine Söhne dich zug</w:t>
      </w:r>
      <w:r w:rsidR="001D7E12">
        <w:t>e</w:t>
      </w:r>
      <w:r w:rsidR="00B86E19">
        <w:t>richtet</w:t>
      </w:r>
      <w:r w:rsidR="00104036">
        <w:t xml:space="preserve">! / Dass du unter den Völkern sitzest / Ein Gespött oder eine Furcht!“ </w:t>
      </w:r>
    </w:p>
    <w:p w:rsidR="00920510" w:rsidRDefault="005A27F4" w:rsidP="008706B3">
      <w:pPr>
        <w:spacing w:after="0"/>
        <w:jc w:val="both"/>
      </w:pPr>
      <w:r>
        <w:tab/>
      </w:r>
      <w:r w:rsidR="00104036">
        <w:t xml:space="preserve">Brechts Fazit lautet: </w:t>
      </w:r>
      <w:r w:rsidR="00104036">
        <w:rPr>
          <w:i/>
        </w:rPr>
        <w:t>Alle</w:t>
      </w:r>
      <w:r w:rsidR="00104036">
        <w:t xml:space="preserve"> </w:t>
      </w:r>
      <w:r>
        <w:t xml:space="preserve">Beteiligten, nicht allein die Täter, </w:t>
      </w:r>
      <w:r w:rsidR="00104036">
        <w:t xml:space="preserve">sind verantwortlich für </w:t>
      </w:r>
      <w:r>
        <w:t>den Mord und die daraus erwachsende Schande, nicht nur die eigentlichen Tä</w:t>
      </w:r>
      <w:r w:rsidR="001D7E12">
        <w:t>t</w:t>
      </w:r>
      <w:r>
        <w:t xml:space="preserve">er: durch </w:t>
      </w:r>
      <w:r w:rsidR="00104036">
        <w:t xml:space="preserve">ihr Schweigen, </w:t>
      </w:r>
      <w:r>
        <w:t>durch ihre</w:t>
      </w:r>
      <w:r w:rsidR="00104036">
        <w:t xml:space="preserve"> Indolenz, </w:t>
      </w:r>
      <w:r w:rsidR="001D7E12">
        <w:t>durch die</w:t>
      </w:r>
      <w:r w:rsidR="00104036">
        <w:t xml:space="preserve"> Tolerierung des Mordens</w:t>
      </w:r>
      <w:r w:rsidR="001D7E12">
        <w:t xml:space="preserve"> und des Gewaltsystems</w:t>
      </w:r>
      <w:r w:rsidR="00104036">
        <w:t xml:space="preserve">. </w:t>
      </w:r>
      <w:bookmarkEnd w:id="0"/>
    </w:p>
    <w:sectPr w:rsidR="00920510"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EE" w:rsidRDefault="00784DEE" w:rsidP="00EC2C64">
      <w:pPr>
        <w:spacing w:after="0" w:line="240" w:lineRule="auto"/>
      </w:pPr>
      <w:r>
        <w:separator/>
      </w:r>
    </w:p>
  </w:endnote>
  <w:endnote w:type="continuationSeparator" w:id="0">
    <w:p w:rsidR="00784DEE" w:rsidRDefault="00784DEE" w:rsidP="00EC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EE" w:rsidRDefault="00784DEE" w:rsidP="00EC2C64">
      <w:pPr>
        <w:spacing w:after="0" w:line="240" w:lineRule="auto"/>
      </w:pPr>
      <w:r>
        <w:separator/>
      </w:r>
    </w:p>
  </w:footnote>
  <w:footnote w:type="continuationSeparator" w:id="0">
    <w:p w:rsidR="00784DEE" w:rsidRDefault="00784DEE" w:rsidP="00EC2C64">
      <w:pPr>
        <w:spacing w:after="0" w:line="240" w:lineRule="auto"/>
      </w:pPr>
      <w:r>
        <w:continuationSeparator/>
      </w:r>
    </w:p>
  </w:footnote>
  <w:footnote w:id="1">
    <w:p w:rsidR="00AD7323" w:rsidRPr="00E52C19" w:rsidRDefault="00AD7323" w:rsidP="00BD5895">
      <w:pPr>
        <w:pStyle w:val="Funotentext"/>
      </w:pPr>
      <w:r>
        <w:rPr>
          <w:rStyle w:val="Funotenzeichen"/>
        </w:rPr>
        <w:footnoteRef/>
      </w:r>
      <w:r>
        <w:t xml:space="preserve"> Bertolt Brecht/Hanns Eisler: </w:t>
      </w:r>
      <w:r>
        <w:rPr>
          <w:i/>
        </w:rPr>
        <w:t>Lieder Gedichte Chöre.</w:t>
      </w:r>
      <w:r>
        <w:t xml:space="preserve"> Mit 32 Seiten Notenbeilage. Paris: Editions du Carrefour 1934.</w:t>
      </w:r>
    </w:p>
  </w:footnote>
  <w:footnote w:id="2">
    <w:p w:rsidR="00AD7323" w:rsidRPr="00677B18" w:rsidRDefault="00AD7323" w:rsidP="00BD5895">
      <w:pPr>
        <w:pStyle w:val="Funotentext"/>
      </w:pPr>
      <w:r>
        <w:rPr>
          <w:rStyle w:val="Funotenzeichen"/>
        </w:rPr>
        <w:footnoteRef/>
      </w:r>
      <w:r>
        <w:t xml:space="preserve"> </w:t>
      </w:r>
      <w:r w:rsidR="00093DAD">
        <w:t xml:space="preserve">Hanns </w:t>
      </w:r>
      <w:r>
        <w:t>Eisler hat einen Teil der Texte vertont. Die Notenbeilage</w:t>
      </w:r>
      <w:r>
        <w:rPr>
          <w:i/>
        </w:rPr>
        <w:t xml:space="preserve"> </w:t>
      </w:r>
      <w:r>
        <w:t xml:space="preserve">enthält die Vertonungen der „Wiegenlieder“, der Lieder „Das Lied vom SA-Mann“, „Das Lied vom Klassenfeind“, „Das Lied vom Anstreicher Hitler“, der Ballade „Ballade vom Baum und den Ästen“ sowie der Balladen aus dem Schauspiel </w:t>
      </w:r>
      <w:r>
        <w:rPr>
          <w:i/>
        </w:rPr>
        <w:t>Die Mutter</w:t>
      </w:r>
      <w:r>
        <w:t xml:space="preserve"> „Lob des Le</w:t>
      </w:r>
      <w:r>
        <w:t>r</w:t>
      </w:r>
      <w:r>
        <w:t>nens“, „Bericht über den Tod eines Genossen“ und „Lob des Revolutionärs“. Darüber hinaus kann unterstellt werden, dass Eisler und Brecht die Konzeption der Sammlung wie die z.T. ebenso diffizilen rhythmischen Pro</w:t>
      </w:r>
      <w:r>
        <w:t>b</w:t>
      </w:r>
      <w:r>
        <w:t>leme bei den Kontrafakturen von Kirchengesang gemeinsam diskutiert haben.</w:t>
      </w:r>
    </w:p>
  </w:footnote>
  <w:footnote w:id="3">
    <w:p w:rsidR="00AD7323" w:rsidRDefault="00AD7323" w:rsidP="00BD5895">
      <w:pPr>
        <w:pStyle w:val="Funotentext"/>
      </w:pPr>
      <w:r>
        <w:rPr>
          <w:rStyle w:val="Funotenzeichen"/>
        </w:rPr>
        <w:footnoteRef/>
      </w:r>
      <w:r>
        <w:t xml:space="preserve"> </w:t>
      </w:r>
      <w:r w:rsidR="00713574">
        <w:t xml:space="preserve">Jan </w:t>
      </w:r>
      <w:r>
        <w:t xml:space="preserve">Knopf: </w:t>
      </w:r>
      <w:r w:rsidR="00713574" w:rsidRPr="00F36A19">
        <w:rPr>
          <w:i/>
        </w:rPr>
        <w:t>Brecht-</w:t>
      </w:r>
      <w:r w:rsidRPr="00F36A19">
        <w:rPr>
          <w:i/>
        </w:rPr>
        <w:t>Handbuch</w:t>
      </w:r>
      <w:r w:rsidR="00713574">
        <w:t>. Lyrik, Prosa, Schriften. Stuttgart 1984</w:t>
      </w:r>
      <w:r>
        <w:t>, S. 77</w:t>
      </w:r>
      <w:r w:rsidR="00713574">
        <w:t xml:space="preserve"> – 88.</w:t>
      </w:r>
    </w:p>
  </w:footnote>
  <w:footnote w:id="4">
    <w:p w:rsidR="00AD7323" w:rsidRDefault="00AD7323" w:rsidP="00A826ED">
      <w:pPr>
        <w:pStyle w:val="Funotentext"/>
      </w:pPr>
      <w:r>
        <w:rPr>
          <w:rStyle w:val="Funotenzeichen"/>
        </w:rPr>
        <w:footnoteRef/>
      </w:r>
      <w:r>
        <w:t xml:space="preserve"> Auf diesen Tatbestand weisen nicht nur die „Hitler-Choräle“ hin, ihrem Charakter nach Kontrafakturen b</w:t>
      </w:r>
      <w:r>
        <w:t>e</w:t>
      </w:r>
      <w:r>
        <w:t xml:space="preserve">kannter protestantischer Kirchenlieder, sondern </w:t>
      </w:r>
      <w:r w:rsidR="00093DAD">
        <w:t>auc</w:t>
      </w:r>
      <w:r>
        <w:t>h die „Loblieder“</w:t>
      </w:r>
      <w:r w:rsidR="00093DAD">
        <w:t>:</w:t>
      </w:r>
      <w:r>
        <w:t xml:space="preserve"> das „Lob des Kommunismus“, „Lob der Partei“, „Lob der illegalen Arbeit“ u.a.</w:t>
      </w:r>
    </w:p>
  </w:footnote>
  <w:footnote w:id="5">
    <w:p w:rsidR="00AD7323" w:rsidRPr="00E04361" w:rsidRDefault="00AD7323" w:rsidP="004A7B85">
      <w:pPr>
        <w:pStyle w:val="Funotentext"/>
      </w:pPr>
      <w:r>
        <w:rPr>
          <w:rStyle w:val="Funotenzeichen"/>
        </w:rPr>
        <w:footnoteRef/>
      </w:r>
      <w:r>
        <w:t xml:space="preserve"> Es fällt auf, dass in </w:t>
      </w:r>
      <w:r>
        <w:rPr>
          <w:i/>
        </w:rPr>
        <w:t xml:space="preserve">Lieder Gedichte Chöre </w:t>
      </w:r>
      <w:r>
        <w:t>Texte fehlen, die – wie es die KPD-Presse zu dieser Zeit tut – den „ungebrochenen Widerstand des Proletariats“ ins Zentrum stellen. Ich unterstelle deshalb, dass Brecht und Eisler versuchen, dieser Grundhaltung eine entsprechende Basis zu verleihen, indem sie den Parteikurs durch das Rit</w:t>
      </w:r>
      <w:r>
        <w:t>u</w:t>
      </w:r>
      <w:r>
        <w:t xml:space="preserve">al des </w:t>
      </w:r>
      <w:proofErr w:type="spellStart"/>
      <w:r>
        <w:t>Eingedenkens</w:t>
      </w:r>
      <w:proofErr w:type="spellEnd"/>
      <w:r>
        <w:t xml:space="preserve"> an die Entwicklung und die Ziele der KPD unterstützen.</w:t>
      </w:r>
    </w:p>
  </w:footnote>
  <w:footnote w:id="6">
    <w:p w:rsidR="00AD7323" w:rsidRDefault="00AD7323">
      <w:pPr>
        <w:pStyle w:val="Funotentext"/>
      </w:pPr>
      <w:r>
        <w:rPr>
          <w:rStyle w:val="Funotenzeichen"/>
        </w:rPr>
        <w:footnoteRef/>
      </w:r>
      <w:r>
        <w:t xml:space="preserve"> Speziell die „Chöre“ basieren auf kollektiver Produktion wie kollektiver Rezeption.</w:t>
      </w:r>
    </w:p>
  </w:footnote>
  <w:footnote w:id="7">
    <w:p w:rsidR="00AD7323" w:rsidRDefault="00AD7323">
      <w:pPr>
        <w:pStyle w:val="Funotentext"/>
      </w:pPr>
      <w:r>
        <w:rPr>
          <w:rStyle w:val="Funotenzeichen"/>
        </w:rPr>
        <w:footnoteRef/>
      </w:r>
      <w:r>
        <w:t xml:space="preserve"> In den eckigen Klammern werden die Entstehungszeiten der Texte angegeben.</w:t>
      </w:r>
    </w:p>
  </w:footnote>
  <w:footnote w:id="8">
    <w:p w:rsidR="00AD7323" w:rsidRDefault="00AD7323">
      <w:pPr>
        <w:pStyle w:val="Funotentext"/>
      </w:pPr>
      <w:r>
        <w:rPr>
          <w:rStyle w:val="Funotenzeichen"/>
        </w:rPr>
        <w:footnoteRef/>
      </w:r>
      <w:r>
        <w:t xml:space="preserve"> „Nun danket alle Gott“, „Lobe den Herrn, den mächtigen König der Ehren“, „Befiel du deine Wege“, „So nimm denn meine Hände“, „Ein‘ feste Burg ist unser Gott“, „Ein strenger Herr ist unser Gott“.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001"/>
      <w:docPartObj>
        <w:docPartGallery w:val="Page Numbers (Top of Page)"/>
        <w:docPartUnique/>
      </w:docPartObj>
    </w:sdtPr>
    <w:sdtEndPr/>
    <w:sdtContent>
      <w:p w:rsidR="00AD7323" w:rsidRDefault="00784DEE">
        <w:pPr>
          <w:pStyle w:val="Kopfzeile"/>
          <w:jc w:val="right"/>
        </w:pPr>
        <w:r>
          <w:fldChar w:fldCharType="begin"/>
        </w:r>
        <w:r>
          <w:instrText xml:space="preserve"> PAGE   \* MERGEFORMAT </w:instrText>
        </w:r>
        <w:r>
          <w:fldChar w:fldCharType="separate"/>
        </w:r>
        <w:r w:rsidR="008706B3">
          <w:rPr>
            <w:noProof/>
          </w:rPr>
          <w:t>5</w:t>
        </w:r>
        <w:r>
          <w:rPr>
            <w:noProof/>
          </w:rPr>
          <w:fldChar w:fldCharType="end"/>
        </w:r>
      </w:p>
    </w:sdtContent>
  </w:sdt>
  <w:p w:rsidR="00AD7323" w:rsidRDefault="00AD732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2C64"/>
    <w:rsid w:val="00012B60"/>
    <w:rsid w:val="00015D22"/>
    <w:rsid w:val="00031E0B"/>
    <w:rsid w:val="00033203"/>
    <w:rsid w:val="00036DC7"/>
    <w:rsid w:val="0005191B"/>
    <w:rsid w:val="00063167"/>
    <w:rsid w:val="000750B0"/>
    <w:rsid w:val="000858CF"/>
    <w:rsid w:val="00093DAD"/>
    <w:rsid w:val="000A3C03"/>
    <w:rsid w:val="000A6994"/>
    <w:rsid w:val="000B2604"/>
    <w:rsid w:val="000B2AE3"/>
    <w:rsid w:val="000B50E4"/>
    <w:rsid w:val="000B682D"/>
    <w:rsid w:val="000D6E8C"/>
    <w:rsid w:val="00103B8F"/>
    <w:rsid w:val="00104036"/>
    <w:rsid w:val="00113D1B"/>
    <w:rsid w:val="00115842"/>
    <w:rsid w:val="00132167"/>
    <w:rsid w:val="00142289"/>
    <w:rsid w:val="001539A9"/>
    <w:rsid w:val="00197B29"/>
    <w:rsid w:val="001C2D18"/>
    <w:rsid w:val="001D7E12"/>
    <w:rsid w:val="002041EF"/>
    <w:rsid w:val="00211218"/>
    <w:rsid w:val="00213380"/>
    <w:rsid w:val="0021665F"/>
    <w:rsid w:val="00216AD7"/>
    <w:rsid w:val="0022091F"/>
    <w:rsid w:val="002304D8"/>
    <w:rsid w:val="00237F80"/>
    <w:rsid w:val="00241C07"/>
    <w:rsid w:val="002502C4"/>
    <w:rsid w:val="0025317E"/>
    <w:rsid w:val="002932E8"/>
    <w:rsid w:val="002A74F1"/>
    <w:rsid w:val="002E0984"/>
    <w:rsid w:val="002E23F2"/>
    <w:rsid w:val="002F3D9A"/>
    <w:rsid w:val="002F48A3"/>
    <w:rsid w:val="0031753A"/>
    <w:rsid w:val="0032314C"/>
    <w:rsid w:val="0034790D"/>
    <w:rsid w:val="003A20D8"/>
    <w:rsid w:val="003B1D18"/>
    <w:rsid w:val="003B271B"/>
    <w:rsid w:val="00402879"/>
    <w:rsid w:val="00406B82"/>
    <w:rsid w:val="004127E5"/>
    <w:rsid w:val="00433579"/>
    <w:rsid w:val="004469C7"/>
    <w:rsid w:val="00446AA7"/>
    <w:rsid w:val="00447ED9"/>
    <w:rsid w:val="00453171"/>
    <w:rsid w:val="004558EB"/>
    <w:rsid w:val="00471A58"/>
    <w:rsid w:val="004730CB"/>
    <w:rsid w:val="004834E4"/>
    <w:rsid w:val="004A7B85"/>
    <w:rsid w:val="004D2EC2"/>
    <w:rsid w:val="004E12AB"/>
    <w:rsid w:val="00504FBA"/>
    <w:rsid w:val="005055B6"/>
    <w:rsid w:val="00514FB2"/>
    <w:rsid w:val="00522894"/>
    <w:rsid w:val="00533EDF"/>
    <w:rsid w:val="00553DC0"/>
    <w:rsid w:val="0056342A"/>
    <w:rsid w:val="005756D8"/>
    <w:rsid w:val="00576217"/>
    <w:rsid w:val="005933AC"/>
    <w:rsid w:val="005A27F4"/>
    <w:rsid w:val="005A2AF4"/>
    <w:rsid w:val="005A3F6C"/>
    <w:rsid w:val="005B0DA6"/>
    <w:rsid w:val="005D5F8C"/>
    <w:rsid w:val="00600002"/>
    <w:rsid w:val="00605E89"/>
    <w:rsid w:val="00606795"/>
    <w:rsid w:val="00614024"/>
    <w:rsid w:val="00621C57"/>
    <w:rsid w:val="0065289D"/>
    <w:rsid w:val="00657153"/>
    <w:rsid w:val="00663C67"/>
    <w:rsid w:val="00667351"/>
    <w:rsid w:val="00677B18"/>
    <w:rsid w:val="00691478"/>
    <w:rsid w:val="006A48F1"/>
    <w:rsid w:val="006B25D9"/>
    <w:rsid w:val="006C7D5B"/>
    <w:rsid w:val="006E6E9A"/>
    <w:rsid w:val="007003CA"/>
    <w:rsid w:val="00713574"/>
    <w:rsid w:val="00714F24"/>
    <w:rsid w:val="00725AF8"/>
    <w:rsid w:val="00725FCD"/>
    <w:rsid w:val="007302E0"/>
    <w:rsid w:val="00731034"/>
    <w:rsid w:val="00733F41"/>
    <w:rsid w:val="00750517"/>
    <w:rsid w:val="00763F26"/>
    <w:rsid w:val="00780162"/>
    <w:rsid w:val="00784DEE"/>
    <w:rsid w:val="007B1DBC"/>
    <w:rsid w:val="007B1E11"/>
    <w:rsid w:val="007E402C"/>
    <w:rsid w:val="007F662A"/>
    <w:rsid w:val="00814C09"/>
    <w:rsid w:val="008248E8"/>
    <w:rsid w:val="00844A43"/>
    <w:rsid w:val="00866DFB"/>
    <w:rsid w:val="008706B3"/>
    <w:rsid w:val="0087427C"/>
    <w:rsid w:val="00876343"/>
    <w:rsid w:val="00885E5D"/>
    <w:rsid w:val="008A4B25"/>
    <w:rsid w:val="008B6F7E"/>
    <w:rsid w:val="008B73C1"/>
    <w:rsid w:val="008C024A"/>
    <w:rsid w:val="008C6156"/>
    <w:rsid w:val="008D4079"/>
    <w:rsid w:val="008F5816"/>
    <w:rsid w:val="00907641"/>
    <w:rsid w:val="00907678"/>
    <w:rsid w:val="00920510"/>
    <w:rsid w:val="0092455B"/>
    <w:rsid w:val="00925026"/>
    <w:rsid w:val="009409ED"/>
    <w:rsid w:val="00982FF4"/>
    <w:rsid w:val="009B46D6"/>
    <w:rsid w:val="009B6267"/>
    <w:rsid w:val="009C2D36"/>
    <w:rsid w:val="009C3416"/>
    <w:rsid w:val="009D24B9"/>
    <w:rsid w:val="009D63E0"/>
    <w:rsid w:val="00A14197"/>
    <w:rsid w:val="00A42DF5"/>
    <w:rsid w:val="00A440FE"/>
    <w:rsid w:val="00A47797"/>
    <w:rsid w:val="00A55EBA"/>
    <w:rsid w:val="00A653E2"/>
    <w:rsid w:val="00A826ED"/>
    <w:rsid w:val="00A869E1"/>
    <w:rsid w:val="00A901B5"/>
    <w:rsid w:val="00A93616"/>
    <w:rsid w:val="00A94621"/>
    <w:rsid w:val="00A97F6B"/>
    <w:rsid w:val="00AB4A58"/>
    <w:rsid w:val="00AD0652"/>
    <w:rsid w:val="00AD7323"/>
    <w:rsid w:val="00AF448A"/>
    <w:rsid w:val="00B1689A"/>
    <w:rsid w:val="00B20D95"/>
    <w:rsid w:val="00B50873"/>
    <w:rsid w:val="00B5360C"/>
    <w:rsid w:val="00B550DF"/>
    <w:rsid w:val="00B70B82"/>
    <w:rsid w:val="00B74A3A"/>
    <w:rsid w:val="00B81D3F"/>
    <w:rsid w:val="00B86E19"/>
    <w:rsid w:val="00BB5FE2"/>
    <w:rsid w:val="00BD5895"/>
    <w:rsid w:val="00BD5AFC"/>
    <w:rsid w:val="00BE0FA0"/>
    <w:rsid w:val="00BF0392"/>
    <w:rsid w:val="00C02EAC"/>
    <w:rsid w:val="00C04F1D"/>
    <w:rsid w:val="00C06602"/>
    <w:rsid w:val="00C1086D"/>
    <w:rsid w:val="00C21EA8"/>
    <w:rsid w:val="00C2370E"/>
    <w:rsid w:val="00C447DF"/>
    <w:rsid w:val="00C502D0"/>
    <w:rsid w:val="00C628A3"/>
    <w:rsid w:val="00C636A3"/>
    <w:rsid w:val="00C66BBB"/>
    <w:rsid w:val="00C67E75"/>
    <w:rsid w:val="00CD0CEF"/>
    <w:rsid w:val="00CD6129"/>
    <w:rsid w:val="00CE5BC8"/>
    <w:rsid w:val="00CF027C"/>
    <w:rsid w:val="00CF492C"/>
    <w:rsid w:val="00D00280"/>
    <w:rsid w:val="00D020E8"/>
    <w:rsid w:val="00D066D7"/>
    <w:rsid w:val="00D1777B"/>
    <w:rsid w:val="00D25E91"/>
    <w:rsid w:val="00D6241F"/>
    <w:rsid w:val="00D820CA"/>
    <w:rsid w:val="00D84D73"/>
    <w:rsid w:val="00D8682A"/>
    <w:rsid w:val="00D919D5"/>
    <w:rsid w:val="00DA3863"/>
    <w:rsid w:val="00DA4CD5"/>
    <w:rsid w:val="00DB44BE"/>
    <w:rsid w:val="00DC4FA8"/>
    <w:rsid w:val="00DE2EDF"/>
    <w:rsid w:val="00DF5573"/>
    <w:rsid w:val="00DF56C2"/>
    <w:rsid w:val="00E04361"/>
    <w:rsid w:val="00E10812"/>
    <w:rsid w:val="00E11BAC"/>
    <w:rsid w:val="00E128E8"/>
    <w:rsid w:val="00E32655"/>
    <w:rsid w:val="00E52C19"/>
    <w:rsid w:val="00E6063F"/>
    <w:rsid w:val="00E63BCB"/>
    <w:rsid w:val="00E84822"/>
    <w:rsid w:val="00E91CC2"/>
    <w:rsid w:val="00E95AAF"/>
    <w:rsid w:val="00EC2C64"/>
    <w:rsid w:val="00EC7AC7"/>
    <w:rsid w:val="00ED1874"/>
    <w:rsid w:val="00EE31BA"/>
    <w:rsid w:val="00EE5487"/>
    <w:rsid w:val="00EF5609"/>
    <w:rsid w:val="00F03D28"/>
    <w:rsid w:val="00F079D8"/>
    <w:rsid w:val="00F14D10"/>
    <w:rsid w:val="00F15ACA"/>
    <w:rsid w:val="00F35A1C"/>
    <w:rsid w:val="00F36A19"/>
    <w:rsid w:val="00F50770"/>
    <w:rsid w:val="00F514FF"/>
    <w:rsid w:val="00F56361"/>
    <w:rsid w:val="00F627FC"/>
    <w:rsid w:val="00F673B6"/>
    <w:rsid w:val="00F730C1"/>
    <w:rsid w:val="00F9421B"/>
    <w:rsid w:val="00FA6CC4"/>
    <w:rsid w:val="00FB243A"/>
    <w:rsid w:val="00FB2AE3"/>
    <w:rsid w:val="00FD44B3"/>
    <w:rsid w:val="00FE356E"/>
    <w:rsid w:val="00FE47FF"/>
    <w:rsid w:val="00FE6278"/>
    <w:rsid w:val="00FE750F"/>
    <w:rsid w:val="00FF7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2C64"/>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2C64"/>
    <w:pPr>
      <w:tabs>
        <w:tab w:val="center" w:pos="4536"/>
        <w:tab w:val="right" w:pos="9072"/>
      </w:tabs>
      <w:spacing w:after="0" w:line="240" w:lineRule="auto"/>
    </w:pPr>
    <w:rPr>
      <w:rFonts w:cstheme="minorBidi"/>
      <w:sz w:val="20"/>
      <w:szCs w:val="20"/>
    </w:rPr>
  </w:style>
  <w:style w:type="character" w:customStyle="1" w:styleId="KopfzeileZchn">
    <w:name w:val="Kopfzeile Zchn"/>
    <w:basedOn w:val="Absatz-Standardschriftart"/>
    <w:link w:val="Kopfzeile"/>
    <w:uiPriority w:val="99"/>
    <w:rsid w:val="00EC2C64"/>
  </w:style>
  <w:style w:type="paragraph" w:styleId="Fuzeile">
    <w:name w:val="footer"/>
    <w:basedOn w:val="Standard"/>
    <w:link w:val="FuzeileZchn"/>
    <w:uiPriority w:val="99"/>
    <w:semiHidden/>
    <w:unhideWhenUsed/>
    <w:rsid w:val="00EC2C64"/>
    <w:pPr>
      <w:tabs>
        <w:tab w:val="center" w:pos="4536"/>
        <w:tab w:val="right" w:pos="9072"/>
      </w:tabs>
      <w:spacing w:after="0" w:line="240" w:lineRule="auto"/>
    </w:pPr>
    <w:rPr>
      <w:rFonts w:cstheme="minorBidi"/>
      <w:sz w:val="20"/>
      <w:szCs w:val="20"/>
    </w:rPr>
  </w:style>
  <w:style w:type="character" w:customStyle="1" w:styleId="FuzeileZchn">
    <w:name w:val="Fußzeile Zchn"/>
    <w:basedOn w:val="Absatz-Standardschriftart"/>
    <w:link w:val="Fuzeile"/>
    <w:uiPriority w:val="99"/>
    <w:semiHidden/>
    <w:rsid w:val="00EC2C64"/>
  </w:style>
  <w:style w:type="paragraph" w:styleId="Funotentext">
    <w:name w:val="footnote text"/>
    <w:basedOn w:val="Standard"/>
    <w:link w:val="FunotentextZchn"/>
    <w:uiPriority w:val="99"/>
    <w:semiHidden/>
    <w:unhideWhenUsed/>
    <w:rsid w:val="00C2370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370E"/>
    <w:rPr>
      <w:rFonts w:cs="Times New Roman"/>
    </w:rPr>
  </w:style>
  <w:style w:type="character" w:styleId="Funotenzeichen">
    <w:name w:val="footnote reference"/>
    <w:basedOn w:val="Absatz-Standardschriftart"/>
    <w:uiPriority w:val="99"/>
    <w:semiHidden/>
    <w:unhideWhenUsed/>
    <w:rsid w:val="00C2370E"/>
    <w:rPr>
      <w:vertAlign w:val="superscript"/>
    </w:rPr>
  </w:style>
  <w:style w:type="paragraph" w:styleId="Sprechblasentext">
    <w:name w:val="Balloon Text"/>
    <w:basedOn w:val="Standard"/>
    <w:link w:val="SprechblasentextZchn"/>
    <w:uiPriority w:val="99"/>
    <w:semiHidden/>
    <w:unhideWhenUsed/>
    <w:rsid w:val="000858CF"/>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858CF"/>
    <w:rPr>
      <w:rFonts w:ascii="Tahoma"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7DDA-F921-47C9-B51F-524A9C87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10175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2011-01-29T11:45:00Z</cp:lastPrinted>
  <dcterms:created xsi:type="dcterms:W3CDTF">2011-01-29T13:07:00Z</dcterms:created>
  <dcterms:modified xsi:type="dcterms:W3CDTF">2012-08-01T14:08:00Z</dcterms:modified>
</cp:coreProperties>
</file>