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34" w:rsidRPr="009C6256" w:rsidRDefault="004457B5" w:rsidP="004457B5">
      <w:pPr>
        <w:spacing w:after="0"/>
        <w:rPr>
          <w:rFonts w:cs="Times New Roman"/>
          <w:b/>
          <w:sz w:val="24"/>
          <w:szCs w:val="24"/>
        </w:rPr>
      </w:pPr>
      <w:r w:rsidRPr="009C6256">
        <w:rPr>
          <w:rFonts w:cs="Times New Roman"/>
          <w:b/>
          <w:sz w:val="24"/>
          <w:szCs w:val="24"/>
        </w:rPr>
        <w:t xml:space="preserve">(35) </w:t>
      </w:r>
      <w:r w:rsidR="009B5BA9">
        <w:rPr>
          <w:rFonts w:cs="Times New Roman"/>
          <w:b/>
          <w:sz w:val="24"/>
          <w:szCs w:val="24"/>
        </w:rPr>
        <w:t xml:space="preserve">Kap. 12: </w:t>
      </w:r>
      <w:r w:rsidR="00E634FD">
        <w:rPr>
          <w:rFonts w:cs="Times New Roman"/>
          <w:b/>
          <w:sz w:val="24"/>
          <w:szCs w:val="24"/>
        </w:rPr>
        <w:t>„</w:t>
      </w:r>
      <w:proofErr w:type="spellStart"/>
      <w:r w:rsidR="00E634FD">
        <w:rPr>
          <w:rFonts w:cs="Times New Roman"/>
          <w:b/>
          <w:sz w:val="24"/>
          <w:szCs w:val="24"/>
        </w:rPr>
        <w:t>Erez</w:t>
      </w:r>
      <w:proofErr w:type="spellEnd"/>
      <w:r w:rsidR="00E634FD">
        <w:rPr>
          <w:rFonts w:cs="Times New Roman"/>
          <w:b/>
          <w:sz w:val="24"/>
          <w:szCs w:val="24"/>
        </w:rPr>
        <w:t xml:space="preserve"> Israel“ – das „gelobte Land“</w:t>
      </w:r>
    </w:p>
    <w:p w:rsidR="004457B5" w:rsidRDefault="004457B5" w:rsidP="004457B5">
      <w:pPr>
        <w:spacing w:after="0"/>
        <w:rPr>
          <w:rFonts w:cs="Times New Roman"/>
          <w:sz w:val="24"/>
          <w:szCs w:val="24"/>
        </w:rPr>
      </w:pPr>
    </w:p>
    <w:p w:rsidR="00350E90" w:rsidRDefault="00D25CA8" w:rsidP="004457B5">
      <w:pPr>
        <w:spacing w:after="0"/>
        <w:rPr>
          <w:rFonts w:cs="Times New Roman"/>
          <w:sz w:val="24"/>
          <w:szCs w:val="24"/>
        </w:rPr>
      </w:pPr>
      <w:r>
        <w:rPr>
          <w:rFonts w:cs="Times New Roman"/>
          <w:sz w:val="24"/>
          <w:szCs w:val="24"/>
        </w:rPr>
        <w:t>Durch die nationalsozialistische Rassenpolitik und</w:t>
      </w:r>
      <w:r w:rsidR="00EE77A3">
        <w:rPr>
          <w:rFonts w:cs="Times New Roman"/>
          <w:sz w:val="24"/>
          <w:szCs w:val="24"/>
        </w:rPr>
        <w:t xml:space="preserve"> die sich zunehmend verstärkende Ausgrenzung, Entrechtung und Beraubung</w:t>
      </w:r>
      <w:r>
        <w:rPr>
          <w:rFonts w:cs="Times New Roman"/>
          <w:sz w:val="24"/>
          <w:szCs w:val="24"/>
        </w:rPr>
        <w:t xml:space="preserve"> </w:t>
      </w:r>
      <w:r w:rsidR="00443197">
        <w:rPr>
          <w:rFonts w:cs="Times New Roman"/>
          <w:sz w:val="24"/>
          <w:szCs w:val="24"/>
        </w:rPr>
        <w:t xml:space="preserve">hatte sich das Leben der deutschen Juden </w:t>
      </w:r>
      <w:r w:rsidR="001A70E2">
        <w:rPr>
          <w:rFonts w:cs="Times New Roman"/>
          <w:sz w:val="24"/>
          <w:szCs w:val="24"/>
        </w:rPr>
        <w:t xml:space="preserve">in einem stufenweisen, allmählichen Prozess </w:t>
      </w:r>
      <w:r w:rsidR="00443197">
        <w:rPr>
          <w:rFonts w:cs="Times New Roman"/>
          <w:sz w:val="24"/>
          <w:szCs w:val="24"/>
        </w:rPr>
        <w:t>grundlegend verändert</w:t>
      </w:r>
      <w:r w:rsidR="00C16317">
        <w:rPr>
          <w:rFonts w:cs="Times New Roman"/>
          <w:sz w:val="24"/>
          <w:szCs w:val="24"/>
        </w:rPr>
        <w:t>.</w:t>
      </w:r>
      <w:r w:rsidR="00443197">
        <w:rPr>
          <w:rFonts w:cs="Times New Roman"/>
          <w:sz w:val="24"/>
          <w:szCs w:val="24"/>
        </w:rPr>
        <w:t xml:space="preserve"> Sie waren in ein „unsichtbares Ghetto“</w:t>
      </w:r>
      <w:r w:rsidR="001A70E2" w:rsidRPr="001A70E2">
        <w:rPr>
          <w:rStyle w:val="Funotenzeichen"/>
          <w:rFonts w:cs="Times New Roman"/>
          <w:sz w:val="24"/>
          <w:szCs w:val="24"/>
        </w:rPr>
        <w:t xml:space="preserve"> </w:t>
      </w:r>
      <w:r w:rsidR="001A70E2">
        <w:rPr>
          <w:rStyle w:val="Funotenzeichen"/>
          <w:rFonts w:cs="Times New Roman"/>
          <w:sz w:val="24"/>
          <w:szCs w:val="24"/>
        </w:rPr>
        <w:footnoteReference w:id="1"/>
      </w:r>
      <w:r w:rsidR="00443197">
        <w:rPr>
          <w:rFonts w:cs="Times New Roman"/>
          <w:sz w:val="24"/>
          <w:szCs w:val="24"/>
        </w:rPr>
        <w:t xml:space="preserve"> gedrängt worden.</w:t>
      </w:r>
      <w:r w:rsidR="00350E90">
        <w:rPr>
          <w:rFonts w:cs="Times New Roman"/>
          <w:sz w:val="24"/>
          <w:szCs w:val="24"/>
        </w:rPr>
        <w:t xml:space="preserve"> – D</w:t>
      </w:r>
      <w:r w:rsidR="00443197">
        <w:rPr>
          <w:rFonts w:cs="Times New Roman"/>
          <w:sz w:val="24"/>
          <w:szCs w:val="24"/>
        </w:rPr>
        <w:t>ie Auswirkungen waren beträchtlich. D</w:t>
      </w:r>
      <w:r w:rsidR="00B42A66">
        <w:rPr>
          <w:rFonts w:cs="Times New Roman"/>
          <w:sz w:val="24"/>
          <w:szCs w:val="24"/>
        </w:rPr>
        <w:t>urch sie wurde d</w:t>
      </w:r>
      <w:r w:rsidR="00443197">
        <w:rPr>
          <w:rFonts w:cs="Times New Roman"/>
          <w:sz w:val="24"/>
          <w:szCs w:val="24"/>
        </w:rPr>
        <w:t>ie jüdische Bevölkerungsgruppe zu einer Entscheidung genötigt, auf die sie nicht vorbereitet war und de</w:t>
      </w:r>
      <w:r w:rsidR="00FE01DC">
        <w:rPr>
          <w:rFonts w:cs="Times New Roman"/>
          <w:sz w:val="24"/>
          <w:szCs w:val="24"/>
        </w:rPr>
        <w:t xml:space="preserve">ren </w:t>
      </w:r>
      <w:r w:rsidR="00C16317">
        <w:rPr>
          <w:rFonts w:cs="Times New Roman"/>
          <w:sz w:val="24"/>
          <w:szCs w:val="24"/>
        </w:rPr>
        <w:t xml:space="preserve">Tragweite </w:t>
      </w:r>
      <w:r w:rsidR="00FE01DC">
        <w:rPr>
          <w:rFonts w:cs="Times New Roman"/>
          <w:sz w:val="24"/>
          <w:szCs w:val="24"/>
        </w:rPr>
        <w:t xml:space="preserve">sie </w:t>
      </w:r>
      <w:r w:rsidR="00557308">
        <w:rPr>
          <w:rFonts w:cs="Times New Roman"/>
          <w:sz w:val="24"/>
          <w:szCs w:val="24"/>
        </w:rPr>
        <w:t xml:space="preserve">zu diesem Zeitpunkt </w:t>
      </w:r>
      <w:r w:rsidR="00443197">
        <w:rPr>
          <w:rFonts w:cs="Times New Roman"/>
          <w:sz w:val="24"/>
          <w:szCs w:val="24"/>
        </w:rPr>
        <w:t xml:space="preserve">auch nicht beurteilen konnte: </w:t>
      </w:r>
      <w:r w:rsidR="00506067">
        <w:rPr>
          <w:rFonts w:cs="Times New Roman"/>
          <w:sz w:val="24"/>
          <w:szCs w:val="24"/>
        </w:rPr>
        <w:t>zu der</w:t>
      </w:r>
      <w:r w:rsidR="00680F64">
        <w:rPr>
          <w:rFonts w:cs="Times New Roman"/>
          <w:sz w:val="24"/>
          <w:szCs w:val="24"/>
        </w:rPr>
        <w:t xml:space="preserve"> Alternative, </w:t>
      </w:r>
      <w:r w:rsidR="00443197">
        <w:rPr>
          <w:rFonts w:cs="Times New Roman"/>
          <w:sz w:val="24"/>
          <w:szCs w:val="24"/>
        </w:rPr>
        <w:t xml:space="preserve">die </w:t>
      </w:r>
      <w:r w:rsidR="00C16317">
        <w:rPr>
          <w:rFonts w:cs="Times New Roman"/>
          <w:sz w:val="24"/>
          <w:szCs w:val="24"/>
        </w:rPr>
        <w:t>politische, soziale und ku</w:t>
      </w:r>
      <w:r w:rsidR="00532B38">
        <w:rPr>
          <w:rFonts w:cs="Times New Roman"/>
          <w:sz w:val="24"/>
          <w:szCs w:val="24"/>
        </w:rPr>
        <w:t>l</w:t>
      </w:r>
      <w:r w:rsidR="00C16317">
        <w:rPr>
          <w:rFonts w:cs="Times New Roman"/>
          <w:sz w:val="24"/>
          <w:szCs w:val="24"/>
        </w:rPr>
        <w:t xml:space="preserve">turelle </w:t>
      </w:r>
      <w:r w:rsidR="00443197">
        <w:rPr>
          <w:rFonts w:cs="Times New Roman"/>
          <w:sz w:val="24"/>
          <w:szCs w:val="24"/>
        </w:rPr>
        <w:t xml:space="preserve">Ausgrenzung als unabänderliches Faktum </w:t>
      </w:r>
      <w:r w:rsidR="00F166BE" w:rsidRPr="00C206B5">
        <w:rPr>
          <w:rFonts w:cs="Times New Roman"/>
          <w:sz w:val="24"/>
          <w:szCs w:val="24"/>
        </w:rPr>
        <w:t>hin</w:t>
      </w:r>
      <w:r w:rsidR="00443197" w:rsidRPr="00C206B5">
        <w:rPr>
          <w:rFonts w:cs="Times New Roman"/>
          <w:sz w:val="24"/>
          <w:szCs w:val="24"/>
        </w:rPr>
        <w:t>zu</w:t>
      </w:r>
      <w:r w:rsidR="00F166BE" w:rsidRPr="00C206B5">
        <w:rPr>
          <w:rFonts w:cs="Times New Roman"/>
          <w:sz w:val="24"/>
          <w:szCs w:val="24"/>
        </w:rPr>
        <w:t>nehm</w:t>
      </w:r>
      <w:r w:rsidR="00443197" w:rsidRPr="00C206B5">
        <w:rPr>
          <w:rFonts w:cs="Times New Roman"/>
          <w:sz w:val="24"/>
          <w:szCs w:val="24"/>
        </w:rPr>
        <w:t xml:space="preserve">en </w:t>
      </w:r>
      <w:r w:rsidR="00532B38" w:rsidRPr="00C206B5">
        <w:rPr>
          <w:rFonts w:cs="Times New Roman"/>
          <w:sz w:val="24"/>
          <w:szCs w:val="24"/>
        </w:rPr>
        <w:t>und</w:t>
      </w:r>
      <w:r w:rsidR="00532B38" w:rsidRPr="00214C73">
        <w:rPr>
          <w:rFonts w:cs="Times New Roman"/>
          <w:i/>
          <w:sz w:val="24"/>
          <w:szCs w:val="24"/>
        </w:rPr>
        <w:t xml:space="preserve"> in Deutschland zu bleiben </w:t>
      </w:r>
      <w:r w:rsidR="00443197">
        <w:rPr>
          <w:rFonts w:cs="Times New Roman"/>
          <w:sz w:val="24"/>
          <w:szCs w:val="24"/>
        </w:rPr>
        <w:t>– d</w:t>
      </w:r>
      <w:r w:rsidR="00350E90">
        <w:rPr>
          <w:rFonts w:cs="Times New Roman"/>
          <w:sz w:val="24"/>
          <w:szCs w:val="24"/>
        </w:rPr>
        <w:t>er Gedanke</w:t>
      </w:r>
      <w:r w:rsidR="00443197">
        <w:rPr>
          <w:rFonts w:cs="Times New Roman"/>
          <w:sz w:val="24"/>
          <w:szCs w:val="24"/>
        </w:rPr>
        <w:t>, dass d</w:t>
      </w:r>
      <w:r w:rsidR="00214C73">
        <w:rPr>
          <w:rFonts w:cs="Times New Roman"/>
          <w:sz w:val="24"/>
          <w:szCs w:val="24"/>
        </w:rPr>
        <w:t>ie</w:t>
      </w:r>
      <w:r w:rsidR="00443197">
        <w:rPr>
          <w:rFonts w:cs="Times New Roman"/>
          <w:sz w:val="24"/>
          <w:szCs w:val="24"/>
        </w:rPr>
        <w:t xml:space="preserve">s </w:t>
      </w:r>
      <w:r w:rsidR="00F166BE">
        <w:rPr>
          <w:rFonts w:cs="Times New Roman"/>
          <w:sz w:val="24"/>
          <w:szCs w:val="24"/>
        </w:rPr>
        <w:t>die Dep</w:t>
      </w:r>
      <w:r w:rsidR="00443197">
        <w:rPr>
          <w:rFonts w:cs="Times New Roman"/>
          <w:sz w:val="24"/>
          <w:szCs w:val="24"/>
        </w:rPr>
        <w:t>o</w:t>
      </w:r>
      <w:r w:rsidR="00F166BE">
        <w:rPr>
          <w:rFonts w:cs="Times New Roman"/>
          <w:sz w:val="24"/>
          <w:szCs w:val="24"/>
        </w:rPr>
        <w:t xml:space="preserve">rtation und Vernichtung als Folge haben würde, </w:t>
      </w:r>
      <w:r w:rsidR="00350E90">
        <w:rPr>
          <w:rFonts w:cs="Times New Roman"/>
          <w:sz w:val="24"/>
          <w:szCs w:val="24"/>
        </w:rPr>
        <w:t>lag</w:t>
      </w:r>
      <w:r w:rsidR="00F166BE">
        <w:rPr>
          <w:rFonts w:cs="Times New Roman"/>
          <w:sz w:val="24"/>
          <w:szCs w:val="24"/>
        </w:rPr>
        <w:t xml:space="preserve"> zu diesem Zeitpunkt noch </w:t>
      </w:r>
      <w:r w:rsidR="00350E90">
        <w:rPr>
          <w:rFonts w:cs="Times New Roman"/>
          <w:sz w:val="24"/>
          <w:szCs w:val="24"/>
        </w:rPr>
        <w:t>außerhalb des Vorstellungsvermögens</w:t>
      </w:r>
      <w:r w:rsidR="00F166BE">
        <w:rPr>
          <w:rFonts w:cs="Times New Roman"/>
          <w:sz w:val="24"/>
          <w:szCs w:val="24"/>
        </w:rPr>
        <w:t xml:space="preserve"> – </w:t>
      </w:r>
      <w:r w:rsidR="00F166BE" w:rsidRPr="00680F64">
        <w:rPr>
          <w:rFonts w:cs="Times New Roman"/>
          <w:i/>
          <w:sz w:val="24"/>
          <w:szCs w:val="24"/>
        </w:rPr>
        <w:t>o</w:t>
      </w:r>
      <w:r w:rsidR="00443197" w:rsidRPr="00680F64">
        <w:rPr>
          <w:rFonts w:cs="Times New Roman"/>
          <w:i/>
          <w:sz w:val="24"/>
          <w:szCs w:val="24"/>
        </w:rPr>
        <w:t>der</w:t>
      </w:r>
      <w:r w:rsidR="00443197">
        <w:rPr>
          <w:rFonts w:cs="Times New Roman"/>
          <w:sz w:val="24"/>
          <w:szCs w:val="24"/>
        </w:rPr>
        <w:t xml:space="preserve"> </w:t>
      </w:r>
      <w:r w:rsidR="005234F6" w:rsidRPr="00214C73">
        <w:rPr>
          <w:rFonts w:cs="Times New Roman"/>
          <w:i/>
          <w:sz w:val="24"/>
          <w:szCs w:val="24"/>
        </w:rPr>
        <w:t>D</w:t>
      </w:r>
      <w:r w:rsidR="00443197" w:rsidRPr="00214C73">
        <w:rPr>
          <w:rFonts w:cs="Times New Roman"/>
          <w:i/>
          <w:sz w:val="24"/>
          <w:szCs w:val="24"/>
        </w:rPr>
        <w:t>eutschland</w:t>
      </w:r>
      <w:r w:rsidR="00F166BE" w:rsidRPr="00214C73">
        <w:rPr>
          <w:rFonts w:cs="Times New Roman"/>
          <w:i/>
          <w:sz w:val="24"/>
          <w:szCs w:val="24"/>
        </w:rPr>
        <w:t xml:space="preserve"> </w:t>
      </w:r>
      <w:r w:rsidR="00443197" w:rsidRPr="00214C73">
        <w:rPr>
          <w:rFonts w:cs="Times New Roman"/>
          <w:i/>
          <w:sz w:val="24"/>
          <w:szCs w:val="24"/>
        </w:rPr>
        <w:t>zu verlassen</w:t>
      </w:r>
      <w:r w:rsidR="00214C73" w:rsidRPr="00214C73">
        <w:rPr>
          <w:rFonts w:cs="Times New Roman"/>
          <w:i/>
          <w:sz w:val="24"/>
          <w:szCs w:val="24"/>
        </w:rPr>
        <w:t xml:space="preserve"> </w:t>
      </w:r>
      <w:r w:rsidR="00214C73" w:rsidRPr="00C206B5">
        <w:rPr>
          <w:rFonts w:cs="Times New Roman"/>
          <w:sz w:val="24"/>
          <w:szCs w:val="24"/>
        </w:rPr>
        <w:t>und zu emigrieren</w:t>
      </w:r>
      <w:r w:rsidR="00443197">
        <w:rPr>
          <w:rFonts w:cs="Times New Roman"/>
          <w:sz w:val="24"/>
          <w:szCs w:val="24"/>
        </w:rPr>
        <w:t xml:space="preserve">. </w:t>
      </w:r>
    </w:p>
    <w:p w:rsidR="00890E99" w:rsidRDefault="00350E90" w:rsidP="004457B5">
      <w:pPr>
        <w:spacing w:after="0"/>
        <w:rPr>
          <w:rFonts w:cs="Times New Roman"/>
          <w:sz w:val="24"/>
          <w:szCs w:val="24"/>
        </w:rPr>
      </w:pPr>
      <w:r>
        <w:rPr>
          <w:rFonts w:cs="Times New Roman"/>
          <w:sz w:val="24"/>
          <w:szCs w:val="24"/>
        </w:rPr>
        <w:tab/>
      </w:r>
      <w:r w:rsidR="00116BB4">
        <w:rPr>
          <w:rFonts w:cs="Times New Roman"/>
          <w:sz w:val="24"/>
          <w:szCs w:val="24"/>
        </w:rPr>
        <w:t xml:space="preserve">Aus heutiger Sicht spricht alles </w:t>
      </w:r>
      <w:r w:rsidR="00116BB4" w:rsidRPr="00116BB4">
        <w:rPr>
          <w:rFonts w:cs="Times New Roman"/>
          <w:i/>
          <w:sz w:val="24"/>
          <w:szCs w:val="24"/>
        </w:rPr>
        <w:t>g</w:t>
      </w:r>
      <w:r w:rsidR="005234F6" w:rsidRPr="00116BB4">
        <w:rPr>
          <w:rFonts w:cs="Times New Roman"/>
          <w:i/>
          <w:sz w:val="24"/>
          <w:szCs w:val="24"/>
        </w:rPr>
        <w:t>egen</w:t>
      </w:r>
      <w:r w:rsidR="005234F6" w:rsidRPr="00214C73">
        <w:rPr>
          <w:rFonts w:cs="Times New Roman"/>
          <w:sz w:val="24"/>
          <w:szCs w:val="24"/>
        </w:rPr>
        <w:t xml:space="preserve"> den Verblei</w:t>
      </w:r>
      <w:r w:rsidR="00557308" w:rsidRPr="00214C73">
        <w:rPr>
          <w:rFonts w:cs="Times New Roman"/>
          <w:sz w:val="24"/>
          <w:szCs w:val="24"/>
        </w:rPr>
        <w:t>b</w:t>
      </w:r>
      <w:r w:rsidR="00116BB4">
        <w:rPr>
          <w:rFonts w:cs="Times New Roman"/>
          <w:sz w:val="24"/>
          <w:szCs w:val="24"/>
        </w:rPr>
        <w:t xml:space="preserve">. Wer in Deutschland blieb, </w:t>
      </w:r>
      <w:r w:rsidR="005234F6">
        <w:rPr>
          <w:rFonts w:cs="Times New Roman"/>
          <w:sz w:val="24"/>
          <w:szCs w:val="24"/>
        </w:rPr>
        <w:t>akzeptierte</w:t>
      </w:r>
      <w:r w:rsidR="00116BB4">
        <w:rPr>
          <w:rFonts w:cs="Times New Roman"/>
          <w:sz w:val="24"/>
          <w:szCs w:val="24"/>
        </w:rPr>
        <w:t xml:space="preserve"> damit</w:t>
      </w:r>
      <w:r w:rsidR="005234F6">
        <w:rPr>
          <w:rFonts w:cs="Times New Roman"/>
          <w:sz w:val="24"/>
          <w:szCs w:val="24"/>
        </w:rPr>
        <w:t xml:space="preserve">, fortan ein Staatsbürger minderen Ranges, </w:t>
      </w:r>
      <w:r w:rsidR="005234F6" w:rsidRPr="00C206B5">
        <w:rPr>
          <w:rFonts w:cs="Times New Roman"/>
          <w:sz w:val="24"/>
          <w:szCs w:val="24"/>
        </w:rPr>
        <w:t>ein Paria</w:t>
      </w:r>
      <w:r w:rsidR="005234F6">
        <w:rPr>
          <w:rFonts w:cs="Times New Roman"/>
          <w:sz w:val="24"/>
          <w:szCs w:val="24"/>
        </w:rPr>
        <w:t>, zu sein</w:t>
      </w:r>
      <w:r w:rsidR="00ED2F4D">
        <w:rPr>
          <w:rFonts w:cs="Times New Roman"/>
          <w:sz w:val="24"/>
          <w:szCs w:val="24"/>
        </w:rPr>
        <w:t xml:space="preserve"> – e</w:t>
      </w:r>
      <w:r w:rsidR="00116BB4">
        <w:rPr>
          <w:rFonts w:cs="Times New Roman"/>
          <w:sz w:val="24"/>
          <w:szCs w:val="24"/>
        </w:rPr>
        <w:t>in</w:t>
      </w:r>
      <w:r w:rsidR="00ED2F4D">
        <w:rPr>
          <w:rFonts w:cs="Times New Roman"/>
          <w:sz w:val="24"/>
          <w:szCs w:val="24"/>
        </w:rPr>
        <w:t>e</w:t>
      </w:r>
      <w:r w:rsidR="00116BB4">
        <w:rPr>
          <w:rFonts w:cs="Times New Roman"/>
          <w:sz w:val="24"/>
          <w:szCs w:val="24"/>
        </w:rPr>
        <w:t xml:space="preserve"> schockierende, kaum verständliche </w:t>
      </w:r>
      <w:r w:rsidR="00ED2F4D">
        <w:rPr>
          <w:rFonts w:cs="Times New Roman"/>
          <w:sz w:val="24"/>
          <w:szCs w:val="24"/>
        </w:rPr>
        <w:t>Entscheidung</w:t>
      </w:r>
      <w:r w:rsidR="00116BB4">
        <w:rPr>
          <w:rFonts w:cs="Times New Roman"/>
          <w:sz w:val="24"/>
          <w:szCs w:val="24"/>
        </w:rPr>
        <w:t>.</w:t>
      </w:r>
      <w:r w:rsidR="00680F64">
        <w:rPr>
          <w:rFonts w:cs="Times New Roman"/>
          <w:sz w:val="24"/>
          <w:szCs w:val="24"/>
        </w:rPr>
        <w:t xml:space="preserve"> </w:t>
      </w:r>
      <w:r w:rsidR="00116BB4">
        <w:rPr>
          <w:rFonts w:cs="Times New Roman"/>
          <w:sz w:val="24"/>
          <w:szCs w:val="24"/>
        </w:rPr>
        <w:t>Für die Zeitgenossen stellte sich die Lage dagegen völlig anders dar</w:t>
      </w:r>
      <w:r w:rsidR="00ED2F4D">
        <w:rPr>
          <w:rFonts w:cs="Times New Roman"/>
          <w:sz w:val="24"/>
          <w:szCs w:val="24"/>
        </w:rPr>
        <w:t>.</w:t>
      </w:r>
      <w:r w:rsidR="00680F64">
        <w:rPr>
          <w:rFonts w:cs="Times New Roman"/>
          <w:sz w:val="24"/>
          <w:szCs w:val="24"/>
        </w:rPr>
        <w:t xml:space="preserve"> </w:t>
      </w:r>
      <w:r w:rsidR="00116BB4" w:rsidRPr="00D044F5">
        <w:rPr>
          <w:rFonts w:cs="Times New Roman"/>
          <w:i/>
          <w:sz w:val="24"/>
          <w:szCs w:val="24"/>
        </w:rPr>
        <w:t>F</w:t>
      </w:r>
      <w:r w:rsidR="00557308" w:rsidRPr="00214C73">
        <w:rPr>
          <w:rFonts w:cs="Times New Roman"/>
          <w:i/>
          <w:sz w:val="24"/>
          <w:szCs w:val="24"/>
        </w:rPr>
        <w:t xml:space="preserve">ür </w:t>
      </w:r>
      <w:r w:rsidR="005234F6" w:rsidRPr="00214C73">
        <w:rPr>
          <w:rFonts w:cs="Times New Roman"/>
          <w:i/>
          <w:sz w:val="24"/>
          <w:szCs w:val="24"/>
        </w:rPr>
        <w:t>de</w:t>
      </w:r>
      <w:r w:rsidR="00F166BE" w:rsidRPr="00214C73">
        <w:rPr>
          <w:rFonts w:cs="Times New Roman"/>
          <w:i/>
          <w:sz w:val="24"/>
          <w:szCs w:val="24"/>
        </w:rPr>
        <w:t>n Verbleib</w:t>
      </w:r>
      <w:r w:rsidR="00116BB4">
        <w:rPr>
          <w:rFonts w:cs="Times New Roman"/>
          <w:i/>
          <w:sz w:val="24"/>
          <w:szCs w:val="24"/>
        </w:rPr>
        <w:t xml:space="preserve"> </w:t>
      </w:r>
      <w:r w:rsidR="00116BB4">
        <w:rPr>
          <w:rFonts w:cs="Times New Roman"/>
          <w:sz w:val="24"/>
          <w:szCs w:val="24"/>
        </w:rPr>
        <w:t>sprach,</w:t>
      </w:r>
      <w:r w:rsidR="00557308">
        <w:rPr>
          <w:rFonts w:cs="Times New Roman"/>
          <w:sz w:val="24"/>
          <w:szCs w:val="24"/>
        </w:rPr>
        <w:t xml:space="preserve"> dass damit </w:t>
      </w:r>
      <w:r>
        <w:rPr>
          <w:rFonts w:cs="Times New Roman"/>
          <w:sz w:val="24"/>
          <w:szCs w:val="24"/>
        </w:rPr>
        <w:t xml:space="preserve">zumindest </w:t>
      </w:r>
      <w:r w:rsidR="00557308" w:rsidRPr="00350E90">
        <w:rPr>
          <w:rFonts w:cs="Times New Roman"/>
          <w:i/>
          <w:sz w:val="24"/>
          <w:szCs w:val="24"/>
        </w:rPr>
        <w:t>ein Teil</w:t>
      </w:r>
      <w:r w:rsidR="00557308">
        <w:rPr>
          <w:rFonts w:cs="Times New Roman"/>
          <w:sz w:val="24"/>
          <w:szCs w:val="24"/>
        </w:rPr>
        <w:t xml:space="preserve"> der </w:t>
      </w:r>
      <w:r w:rsidR="005234F6">
        <w:rPr>
          <w:rFonts w:cs="Times New Roman"/>
          <w:sz w:val="24"/>
          <w:szCs w:val="24"/>
        </w:rPr>
        <w:t xml:space="preserve">bisherigen </w:t>
      </w:r>
      <w:r w:rsidR="00557308">
        <w:rPr>
          <w:rFonts w:cs="Times New Roman"/>
          <w:sz w:val="24"/>
          <w:szCs w:val="24"/>
        </w:rPr>
        <w:t xml:space="preserve">sozialen und kulturellen Identität </w:t>
      </w:r>
      <w:r w:rsidR="00D044F5">
        <w:rPr>
          <w:rFonts w:cs="Times New Roman"/>
          <w:sz w:val="24"/>
          <w:szCs w:val="24"/>
        </w:rPr>
        <w:t>weiter Bestand hatte</w:t>
      </w:r>
      <w:r w:rsidR="00116BB4">
        <w:rPr>
          <w:rFonts w:cs="Times New Roman"/>
          <w:sz w:val="24"/>
          <w:szCs w:val="24"/>
        </w:rPr>
        <w:t>.</w:t>
      </w:r>
      <w:r w:rsidR="00557308">
        <w:rPr>
          <w:rFonts w:cs="Times New Roman"/>
          <w:sz w:val="24"/>
          <w:szCs w:val="24"/>
        </w:rPr>
        <w:t xml:space="preserve"> </w:t>
      </w:r>
      <w:r w:rsidR="00116BB4">
        <w:rPr>
          <w:rFonts w:cs="Times New Roman"/>
          <w:sz w:val="24"/>
          <w:szCs w:val="24"/>
        </w:rPr>
        <w:t>Man blieb</w:t>
      </w:r>
      <w:r w:rsidR="005234F6">
        <w:rPr>
          <w:rFonts w:cs="Times New Roman"/>
          <w:sz w:val="24"/>
          <w:szCs w:val="24"/>
        </w:rPr>
        <w:t xml:space="preserve"> </w:t>
      </w:r>
      <w:r w:rsidR="00680F64">
        <w:rPr>
          <w:rFonts w:cs="Times New Roman"/>
          <w:sz w:val="24"/>
          <w:szCs w:val="24"/>
        </w:rPr>
        <w:t xml:space="preserve">– trotz der Stigmatisierung – </w:t>
      </w:r>
      <w:r>
        <w:rPr>
          <w:rFonts w:cs="Times New Roman"/>
          <w:sz w:val="24"/>
          <w:szCs w:val="24"/>
        </w:rPr>
        <w:t xml:space="preserve">noch immer </w:t>
      </w:r>
      <w:r w:rsidR="005234F6">
        <w:rPr>
          <w:rFonts w:cs="Times New Roman"/>
          <w:sz w:val="24"/>
          <w:szCs w:val="24"/>
        </w:rPr>
        <w:t>„ein Deutscher“</w:t>
      </w:r>
      <w:r w:rsidR="00214C73">
        <w:rPr>
          <w:rFonts w:cs="Times New Roman"/>
          <w:sz w:val="24"/>
          <w:szCs w:val="24"/>
        </w:rPr>
        <w:t xml:space="preserve"> und</w:t>
      </w:r>
      <w:r w:rsidR="005234F6">
        <w:rPr>
          <w:rFonts w:cs="Times New Roman"/>
          <w:sz w:val="24"/>
          <w:szCs w:val="24"/>
        </w:rPr>
        <w:t xml:space="preserve"> lebte </w:t>
      </w:r>
      <w:r w:rsidR="00116BB4">
        <w:rPr>
          <w:rFonts w:cs="Times New Roman"/>
          <w:sz w:val="24"/>
          <w:szCs w:val="24"/>
        </w:rPr>
        <w:t xml:space="preserve">auch weiterhin </w:t>
      </w:r>
      <w:r w:rsidR="00214C73">
        <w:rPr>
          <w:rFonts w:cs="Times New Roman"/>
          <w:sz w:val="24"/>
          <w:szCs w:val="24"/>
        </w:rPr>
        <w:t>„</w:t>
      </w:r>
      <w:r w:rsidR="005234F6">
        <w:rPr>
          <w:rFonts w:cs="Times New Roman"/>
          <w:sz w:val="24"/>
          <w:szCs w:val="24"/>
        </w:rPr>
        <w:t xml:space="preserve">in </w:t>
      </w:r>
      <w:r w:rsidR="00506067">
        <w:rPr>
          <w:rFonts w:cs="Times New Roman"/>
          <w:sz w:val="24"/>
          <w:szCs w:val="24"/>
        </w:rPr>
        <w:t>sein</w:t>
      </w:r>
      <w:r w:rsidR="005234F6">
        <w:rPr>
          <w:rFonts w:cs="Times New Roman"/>
          <w:sz w:val="24"/>
          <w:szCs w:val="24"/>
        </w:rPr>
        <w:t>er</w:t>
      </w:r>
      <w:r w:rsidR="00F166BE">
        <w:rPr>
          <w:rFonts w:cs="Times New Roman"/>
          <w:sz w:val="24"/>
          <w:szCs w:val="24"/>
        </w:rPr>
        <w:t xml:space="preserve"> Heimat“</w:t>
      </w:r>
      <w:r w:rsidR="005234F6">
        <w:rPr>
          <w:rFonts w:cs="Times New Roman"/>
          <w:sz w:val="24"/>
          <w:szCs w:val="24"/>
        </w:rPr>
        <w:t xml:space="preserve">. </w:t>
      </w:r>
      <w:r w:rsidR="00116BB4">
        <w:rPr>
          <w:rFonts w:cs="Times New Roman"/>
          <w:sz w:val="24"/>
          <w:szCs w:val="24"/>
        </w:rPr>
        <w:t xml:space="preserve">– Die starke Bindung an das Deutschtum und die „Heimat“ hatte historische Gründe. </w:t>
      </w:r>
      <w:r w:rsidR="00E634FD">
        <w:rPr>
          <w:rFonts w:cs="Times New Roman"/>
          <w:sz w:val="24"/>
          <w:szCs w:val="24"/>
        </w:rPr>
        <w:t xml:space="preserve">Die </w:t>
      </w:r>
      <w:r w:rsidR="00116BB4">
        <w:rPr>
          <w:rFonts w:cs="Times New Roman"/>
          <w:sz w:val="24"/>
          <w:szCs w:val="24"/>
        </w:rPr>
        <w:t>„</w:t>
      </w:r>
      <w:r w:rsidR="00E634FD">
        <w:rPr>
          <w:rFonts w:cs="Times New Roman"/>
          <w:sz w:val="24"/>
          <w:szCs w:val="24"/>
        </w:rPr>
        <w:t>deutsche Kultur</w:t>
      </w:r>
      <w:r w:rsidR="00116BB4">
        <w:rPr>
          <w:rFonts w:cs="Times New Roman"/>
          <w:sz w:val="24"/>
          <w:szCs w:val="24"/>
        </w:rPr>
        <w:t>“</w:t>
      </w:r>
      <w:r w:rsidR="00E634FD">
        <w:rPr>
          <w:rFonts w:cs="Times New Roman"/>
          <w:sz w:val="24"/>
          <w:szCs w:val="24"/>
        </w:rPr>
        <w:t xml:space="preserve">: </w:t>
      </w:r>
      <w:r w:rsidR="00E634FD" w:rsidRPr="00E634FD">
        <w:rPr>
          <w:sz w:val="24"/>
          <w:szCs w:val="24"/>
        </w:rPr>
        <w:t>Theater, Literatur, Musik,</w:t>
      </w:r>
      <w:r w:rsidR="00C206B5">
        <w:rPr>
          <w:sz w:val="24"/>
          <w:szCs w:val="24"/>
        </w:rPr>
        <w:t xml:space="preserve"> Bildende Kunst,</w:t>
      </w:r>
      <w:r w:rsidR="00E634FD" w:rsidRPr="00E634FD">
        <w:rPr>
          <w:sz w:val="24"/>
          <w:szCs w:val="24"/>
        </w:rPr>
        <w:t xml:space="preserve"> Philosophie</w:t>
      </w:r>
      <w:r w:rsidR="00E634FD">
        <w:rPr>
          <w:rFonts w:cs="Times New Roman"/>
          <w:sz w:val="24"/>
          <w:szCs w:val="24"/>
        </w:rPr>
        <w:t xml:space="preserve">, war ein zentrales Medium </w:t>
      </w:r>
      <w:r w:rsidR="00116BB4">
        <w:rPr>
          <w:rFonts w:cs="Times New Roman"/>
          <w:sz w:val="24"/>
          <w:szCs w:val="24"/>
        </w:rPr>
        <w:t>von</w:t>
      </w:r>
      <w:r w:rsidR="00E634FD">
        <w:rPr>
          <w:rFonts w:cs="Times New Roman"/>
          <w:sz w:val="24"/>
          <w:szCs w:val="24"/>
        </w:rPr>
        <w:t xml:space="preserve"> Akkulturation </w:t>
      </w:r>
      <w:r w:rsidR="00116BB4">
        <w:rPr>
          <w:rFonts w:cs="Times New Roman"/>
          <w:sz w:val="24"/>
          <w:szCs w:val="24"/>
        </w:rPr>
        <w:t xml:space="preserve">und Integration </w:t>
      </w:r>
      <w:r w:rsidR="00E634FD">
        <w:rPr>
          <w:rFonts w:cs="Times New Roman"/>
          <w:sz w:val="24"/>
          <w:szCs w:val="24"/>
        </w:rPr>
        <w:t>gewesen.</w:t>
      </w:r>
      <w:r w:rsidR="00116BB4">
        <w:rPr>
          <w:rFonts w:cs="Times New Roman"/>
          <w:sz w:val="24"/>
          <w:szCs w:val="24"/>
        </w:rPr>
        <w:t xml:space="preserve"> Diese Prägung hatte ein spezifisches Selbstwertgefühl</w:t>
      </w:r>
      <w:r w:rsidR="002C7D8B">
        <w:rPr>
          <w:rFonts w:cs="Times New Roman"/>
          <w:sz w:val="24"/>
          <w:szCs w:val="24"/>
        </w:rPr>
        <w:t xml:space="preserve"> geschaffen</w:t>
      </w:r>
      <w:r w:rsidR="00890E99">
        <w:rPr>
          <w:rFonts w:cs="Times New Roman"/>
          <w:sz w:val="24"/>
          <w:szCs w:val="24"/>
        </w:rPr>
        <w:t xml:space="preserve">. </w:t>
      </w:r>
      <w:r w:rsidR="002C7D8B">
        <w:rPr>
          <w:rFonts w:cs="Times New Roman"/>
          <w:sz w:val="24"/>
          <w:szCs w:val="24"/>
        </w:rPr>
        <w:t>S</w:t>
      </w:r>
      <w:r w:rsidR="00A93EF5">
        <w:rPr>
          <w:rFonts w:cs="Times New Roman"/>
          <w:sz w:val="24"/>
          <w:szCs w:val="24"/>
        </w:rPr>
        <w:t>ogar</w:t>
      </w:r>
      <w:r w:rsidR="002C7D8B">
        <w:rPr>
          <w:rFonts w:cs="Times New Roman"/>
          <w:sz w:val="24"/>
          <w:szCs w:val="24"/>
        </w:rPr>
        <w:t xml:space="preserve"> unter den Bedingungen der nationalsozialistischen Herrschaft stellte es – wie der berühmte Ausspruch </w:t>
      </w:r>
      <w:r w:rsidR="00D044F5">
        <w:rPr>
          <w:rFonts w:cs="Times New Roman"/>
          <w:sz w:val="24"/>
          <w:szCs w:val="24"/>
        </w:rPr>
        <w:t xml:space="preserve">Robert </w:t>
      </w:r>
      <w:proofErr w:type="spellStart"/>
      <w:r w:rsidR="00D044F5">
        <w:rPr>
          <w:rFonts w:cs="Times New Roman"/>
          <w:sz w:val="24"/>
          <w:szCs w:val="24"/>
        </w:rPr>
        <w:t>Weltschs</w:t>
      </w:r>
      <w:proofErr w:type="spellEnd"/>
      <w:r w:rsidR="002C7D8B">
        <w:rPr>
          <w:rFonts w:cs="Times New Roman"/>
          <w:sz w:val="24"/>
          <w:szCs w:val="24"/>
        </w:rPr>
        <w:t>: „Trag</w:t>
      </w:r>
      <w:r w:rsidR="00DC42F4">
        <w:rPr>
          <w:rFonts w:cs="Times New Roman"/>
          <w:sz w:val="24"/>
          <w:szCs w:val="24"/>
        </w:rPr>
        <w:t>t</w:t>
      </w:r>
      <w:r w:rsidR="002C7D8B">
        <w:rPr>
          <w:rFonts w:cs="Times New Roman"/>
          <w:sz w:val="24"/>
          <w:szCs w:val="24"/>
        </w:rPr>
        <w:t xml:space="preserve"> ihn mit Stolz, den gelben Fleck!“</w:t>
      </w:r>
      <w:r w:rsidR="00A93EF5">
        <w:rPr>
          <w:rStyle w:val="Funotenzeichen"/>
          <w:rFonts w:cs="Times New Roman"/>
          <w:sz w:val="24"/>
          <w:szCs w:val="24"/>
        </w:rPr>
        <w:footnoteReference w:id="2"/>
      </w:r>
      <w:r w:rsidR="002C7D8B">
        <w:rPr>
          <w:rFonts w:cs="Times New Roman"/>
          <w:sz w:val="24"/>
          <w:szCs w:val="24"/>
        </w:rPr>
        <w:t xml:space="preserve">, zeigt, ein </w:t>
      </w:r>
      <w:r w:rsidR="002C7D8B" w:rsidRPr="00D044F5">
        <w:rPr>
          <w:rFonts w:cs="Times New Roman"/>
          <w:i/>
          <w:sz w:val="24"/>
          <w:szCs w:val="24"/>
        </w:rPr>
        <w:t>Widerstandspotential</w:t>
      </w:r>
      <w:r w:rsidR="002C7D8B">
        <w:rPr>
          <w:rFonts w:cs="Times New Roman"/>
          <w:sz w:val="24"/>
          <w:szCs w:val="24"/>
        </w:rPr>
        <w:t xml:space="preserve"> gegen die Zumutungen </w:t>
      </w:r>
      <w:r w:rsidR="00D044F5">
        <w:rPr>
          <w:rFonts w:cs="Times New Roman"/>
          <w:sz w:val="24"/>
          <w:szCs w:val="24"/>
        </w:rPr>
        <w:t>dar</w:t>
      </w:r>
      <w:r w:rsidR="002C7D8B">
        <w:rPr>
          <w:rFonts w:cs="Times New Roman"/>
          <w:sz w:val="24"/>
          <w:szCs w:val="24"/>
        </w:rPr>
        <w:t>, mit denen die jüdische Bevölkerungsgruppe konfrontiert wurde.</w:t>
      </w:r>
      <w:r w:rsidR="00D268D5">
        <w:rPr>
          <w:rStyle w:val="Funotenzeichen"/>
          <w:rFonts w:cs="Times New Roman"/>
          <w:sz w:val="24"/>
          <w:szCs w:val="24"/>
        </w:rPr>
        <w:footnoteReference w:id="3"/>
      </w:r>
      <w:r w:rsidR="002C7D8B">
        <w:rPr>
          <w:rFonts w:cs="Times New Roman"/>
          <w:sz w:val="24"/>
          <w:szCs w:val="24"/>
        </w:rPr>
        <w:t xml:space="preserve"> </w:t>
      </w:r>
    </w:p>
    <w:p w:rsidR="00065DDF" w:rsidRDefault="00065DDF" w:rsidP="004457B5">
      <w:pPr>
        <w:spacing w:after="0"/>
        <w:rPr>
          <w:rFonts w:cs="Times New Roman"/>
          <w:sz w:val="24"/>
          <w:szCs w:val="24"/>
        </w:rPr>
      </w:pPr>
    </w:p>
    <w:p w:rsidR="002E0935" w:rsidRDefault="00890E99" w:rsidP="004457B5">
      <w:pPr>
        <w:spacing w:after="0"/>
        <w:rPr>
          <w:rFonts w:cs="Times New Roman"/>
          <w:sz w:val="24"/>
          <w:szCs w:val="24"/>
        </w:rPr>
      </w:pPr>
      <w:r>
        <w:rPr>
          <w:rFonts w:cs="Times New Roman"/>
          <w:sz w:val="24"/>
          <w:szCs w:val="24"/>
        </w:rPr>
        <w:tab/>
      </w:r>
      <w:r w:rsidR="002C7D8B" w:rsidRPr="00FE01DC">
        <w:rPr>
          <w:sz w:val="24"/>
          <w:szCs w:val="24"/>
        </w:rPr>
        <w:t xml:space="preserve">Vor diesem Hintergrund ist die Emigration der deutschen Juden nach Palästina zu sehen. </w:t>
      </w:r>
      <w:r w:rsidR="00AF28CF">
        <w:rPr>
          <w:rFonts w:cs="Times New Roman"/>
          <w:sz w:val="24"/>
          <w:szCs w:val="24"/>
        </w:rPr>
        <w:t>D</w:t>
      </w:r>
      <w:r w:rsidR="005234F6">
        <w:rPr>
          <w:rFonts w:cs="Times New Roman"/>
          <w:sz w:val="24"/>
          <w:szCs w:val="24"/>
        </w:rPr>
        <w:t xml:space="preserve">ie Bindung an </w:t>
      </w:r>
      <w:r w:rsidR="00AF28CF">
        <w:rPr>
          <w:rFonts w:cs="Times New Roman"/>
          <w:sz w:val="24"/>
          <w:szCs w:val="24"/>
        </w:rPr>
        <w:t>das</w:t>
      </w:r>
      <w:r w:rsidR="005234F6">
        <w:rPr>
          <w:rFonts w:cs="Times New Roman"/>
          <w:sz w:val="24"/>
          <w:szCs w:val="24"/>
        </w:rPr>
        <w:t xml:space="preserve"> Heimatland </w:t>
      </w:r>
      <w:r w:rsidR="00AF28CF">
        <w:rPr>
          <w:rFonts w:cs="Times New Roman"/>
          <w:sz w:val="24"/>
          <w:szCs w:val="24"/>
        </w:rPr>
        <w:t xml:space="preserve">war für die deutschen Juden </w:t>
      </w:r>
      <w:r w:rsidR="005234F6">
        <w:rPr>
          <w:rFonts w:cs="Times New Roman"/>
          <w:sz w:val="24"/>
          <w:szCs w:val="24"/>
        </w:rPr>
        <w:t xml:space="preserve">ein Faktum von </w:t>
      </w:r>
      <w:r w:rsidR="00AF28CF">
        <w:rPr>
          <w:rFonts w:cs="Times New Roman"/>
          <w:sz w:val="24"/>
          <w:szCs w:val="24"/>
        </w:rPr>
        <w:t>hohem Rang</w:t>
      </w:r>
      <w:r w:rsidR="005234F6">
        <w:rPr>
          <w:rFonts w:cs="Times New Roman"/>
          <w:sz w:val="24"/>
          <w:szCs w:val="24"/>
        </w:rPr>
        <w:t xml:space="preserve">. </w:t>
      </w:r>
      <w:r w:rsidR="00443197">
        <w:rPr>
          <w:rFonts w:cs="Times New Roman"/>
          <w:sz w:val="24"/>
          <w:szCs w:val="24"/>
        </w:rPr>
        <w:t>Vor Beginn der nationalsozialistischen Herrschaft war es weder den deutschen Zionisten noch den deutsch-jüdischen Orthodoxen in den Sinn gekommen, sich von Deutschland, Europa oder dem Deutschtum loszusagen.</w:t>
      </w:r>
      <w:r w:rsidR="00443197">
        <w:rPr>
          <w:rStyle w:val="Funotenzeichen"/>
          <w:rFonts w:cs="Times New Roman"/>
          <w:sz w:val="24"/>
          <w:szCs w:val="24"/>
        </w:rPr>
        <w:footnoteReference w:id="4"/>
      </w:r>
      <w:r w:rsidR="00443197">
        <w:rPr>
          <w:rFonts w:cs="Times New Roman"/>
          <w:sz w:val="24"/>
          <w:szCs w:val="24"/>
        </w:rPr>
        <w:t xml:space="preserve"> </w:t>
      </w:r>
      <w:r w:rsidR="00770BBA">
        <w:rPr>
          <w:rFonts w:cs="Times New Roman"/>
          <w:sz w:val="24"/>
          <w:szCs w:val="24"/>
        </w:rPr>
        <w:t>Gerade das Beispiel Willy Cohns zeigt, dass man Zionist war, aber zugleich auch – emphatisch – „ein Deutscher“.</w:t>
      </w:r>
      <w:r w:rsidR="00ED2F4D">
        <w:rPr>
          <w:rStyle w:val="Funotenzeichen"/>
          <w:rFonts w:cs="Times New Roman"/>
          <w:sz w:val="24"/>
          <w:szCs w:val="24"/>
        </w:rPr>
        <w:footnoteReference w:id="5"/>
      </w:r>
      <w:r w:rsidR="00770BBA">
        <w:rPr>
          <w:rFonts w:cs="Times New Roman"/>
          <w:sz w:val="24"/>
          <w:szCs w:val="24"/>
        </w:rPr>
        <w:t xml:space="preserve"> </w:t>
      </w:r>
      <w:r w:rsidR="00443197" w:rsidRPr="0095156F">
        <w:rPr>
          <w:rFonts w:cs="Times New Roman"/>
          <w:sz w:val="24"/>
          <w:szCs w:val="24"/>
        </w:rPr>
        <w:t xml:space="preserve">Die Trennlinie </w:t>
      </w:r>
      <w:r w:rsidR="00E36F66" w:rsidRPr="0095156F">
        <w:rPr>
          <w:rFonts w:cs="Times New Roman"/>
          <w:sz w:val="24"/>
          <w:szCs w:val="24"/>
        </w:rPr>
        <w:t xml:space="preserve">zwischen „Deutschen“ und „Juden“ </w:t>
      </w:r>
      <w:r w:rsidR="00443197" w:rsidRPr="0095156F">
        <w:rPr>
          <w:rFonts w:cs="Times New Roman"/>
          <w:sz w:val="24"/>
          <w:szCs w:val="24"/>
        </w:rPr>
        <w:t xml:space="preserve">war von den </w:t>
      </w:r>
      <w:r w:rsidR="00443197" w:rsidRPr="00770BBA">
        <w:rPr>
          <w:rFonts w:cs="Times New Roman"/>
          <w:i/>
          <w:sz w:val="24"/>
          <w:szCs w:val="24"/>
        </w:rPr>
        <w:t xml:space="preserve">nichtjüdischen </w:t>
      </w:r>
      <w:r w:rsidR="00443197" w:rsidRPr="0095156F">
        <w:rPr>
          <w:rFonts w:cs="Times New Roman"/>
          <w:sz w:val="24"/>
          <w:szCs w:val="24"/>
        </w:rPr>
        <w:t>Deutschen erfunden und mit politischen Maßnahmen umgesetzt worden.</w:t>
      </w:r>
      <w:r w:rsidR="00443197">
        <w:rPr>
          <w:rStyle w:val="Funotenzeichen"/>
          <w:rFonts w:cs="Times New Roman"/>
          <w:sz w:val="24"/>
          <w:szCs w:val="24"/>
        </w:rPr>
        <w:footnoteReference w:id="6"/>
      </w:r>
      <w:r w:rsidR="005234F6">
        <w:rPr>
          <w:rFonts w:cs="Times New Roman"/>
          <w:sz w:val="24"/>
          <w:szCs w:val="24"/>
        </w:rPr>
        <w:t xml:space="preserve"> </w:t>
      </w:r>
      <w:r w:rsidR="00E36F66">
        <w:rPr>
          <w:rFonts w:cs="Times New Roman"/>
          <w:sz w:val="24"/>
          <w:szCs w:val="24"/>
        </w:rPr>
        <w:t xml:space="preserve">Es handelte sich </w:t>
      </w:r>
      <w:r w:rsidR="00A95CE5">
        <w:rPr>
          <w:rFonts w:cs="Times New Roman"/>
          <w:sz w:val="24"/>
          <w:szCs w:val="24"/>
        </w:rPr>
        <w:t xml:space="preserve">im Kern </w:t>
      </w:r>
      <w:r w:rsidR="00E36F66">
        <w:rPr>
          <w:rFonts w:cs="Times New Roman"/>
          <w:sz w:val="24"/>
          <w:szCs w:val="24"/>
        </w:rPr>
        <w:t xml:space="preserve">um eine politisch ebenso wie </w:t>
      </w:r>
      <w:r w:rsidR="00E36F66">
        <w:rPr>
          <w:sz w:val="24"/>
          <w:szCs w:val="24"/>
        </w:rPr>
        <w:t xml:space="preserve">kulturell bedingte </w:t>
      </w:r>
      <w:r w:rsidR="00E36F66" w:rsidRPr="00A45634">
        <w:rPr>
          <w:i/>
          <w:sz w:val="24"/>
          <w:szCs w:val="24"/>
        </w:rPr>
        <w:t>Zuschreibung</w:t>
      </w:r>
      <w:r w:rsidR="00E36F66" w:rsidRPr="00A45634">
        <w:rPr>
          <w:sz w:val="24"/>
          <w:szCs w:val="24"/>
        </w:rPr>
        <w:t>:</w:t>
      </w:r>
      <w:r w:rsidR="00E36F66">
        <w:rPr>
          <w:sz w:val="24"/>
          <w:szCs w:val="24"/>
        </w:rPr>
        <w:t xml:space="preserve"> ein Konstrukt</w:t>
      </w:r>
      <w:r w:rsidR="00A95CE5">
        <w:rPr>
          <w:sz w:val="24"/>
          <w:szCs w:val="24"/>
        </w:rPr>
        <w:t xml:space="preserve"> des „Fremden“</w:t>
      </w:r>
      <w:r w:rsidR="00E36F66">
        <w:rPr>
          <w:sz w:val="24"/>
          <w:szCs w:val="24"/>
        </w:rPr>
        <w:t xml:space="preserve">, in das </w:t>
      </w:r>
      <w:r w:rsidR="00680F64">
        <w:rPr>
          <w:sz w:val="24"/>
          <w:szCs w:val="24"/>
        </w:rPr>
        <w:t xml:space="preserve">seitens der Mehrheitsgesellschaft </w:t>
      </w:r>
      <w:r w:rsidR="00E36F66">
        <w:rPr>
          <w:sz w:val="24"/>
          <w:szCs w:val="24"/>
        </w:rPr>
        <w:t xml:space="preserve">charakteristische Wahrnehmungen, Vorurteile, </w:t>
      </w:r>
      <w:r w:rsidR="00E36F66">
        <w:rPr>
          <w:sz w:val="24"/>
          <w:szCs w:val="24"/>
        </w:rPr>
        <w:lastRenderedPageBreak/>
        <w:t>Unterstellungen, Flucht- und Gewaltphantasien eingeflossen waren.</w:t>
      </w:r>
      <w:r w:rsidR="00E36F66">
        <w:rPr>
          <w:rStyle w:val="Funotenzeichen"/>
          <w:sz w:val="24"/>
          <w:szCs w:val="24"/>
        </w:rPr>
        <w:footnoteReference w:id="7"/>
      </w:r>
      <w:r w:rsidR="00E36F66">
        <w:rPr>
          <w:sz w:val="24"/>
          <w:szCs w:val="24"/>
        </w:rPr>
        <w:t xml:space="preserve"> Eine alternative </w:t>
      </w:r>
      <w:r w:rsidR="00A95CE5" w:rsidRPr="00ED2F4D">
        <w:rPr>
          <w:i/>
          <w:sz w:val="24"/>
          <w:szCs w:val="24"/>
        </w:rPr>
        <w:t xml:space="preserve">eigene </w:t>
      </w:r>
      <w:r w:rsidR="00E36F66">
        <w:rPr>
          <w:sz w:val="24"/>
          <w:szCs w:val="24"/>
        </w:rPr>
        <w:t xml:space="preserve">„jüdische Identität“ war nicht – oder </w:t>
      </w:r>
      <w:r w:rsidR="009301F0">
        <w:rPr>
          <w:sz w:val="24"/>
          <w:szCs w:val="24"/>
        </w:rPr>
        <w:t xml:space="preserve">höchstens </w:t>
      </w:r>
      <w:r w:rsidR="00ED2F4D">
        <w:rPr>
          <w:sz w:val="24"/>
          <w:szCs w:val="24"/>
        </w:rPr>
        <w:t>erst wieder</w:t>
      </w:r>
      <w:r w:rsidR="00E36F66">
        <w:rPr>
          <w:sz w:val="24"/>
          <w:szCs w:val="24"/>
        </w:rPr>
        <w:t xml:space="preserve"> in Ansätzen – existent.</w:t>
      </w:r>
      <w:r w:rsidR="00E36F66">
        <w:rPr>
          <w:rStyle w:val="Funotenzeichen"/>
          <w:sz w:val="24"/>
          <w:szCs w:val="24"/>
        </w:rPr>
        <w:footnoteReference w:id="8"/>
      </w:r>
      <w:r w:rsidR="001A70E2">
        <w:rPr>
          <w:sz w:val="24"/>
          <w:szCs w:val="24"/>
        </w:rPr>
        <w:t xml:space="preserve"> </w:t>
      </w:r>
    </w:p>
    <w:p w:rsidR="00EE7E93" w:rsidRPr="009C6256" w:rsidRDefault="0044431D" w:rsidP="004457B5">
      <w:pPr>
        <w:spacing w:after="0"/>
        <w:rPr>
          <w:rFonts w:cs="Times New Roman"/>
          <w:sz w:val="24"/>
          <w:szCs w:val="24"/>
        </w:rPr>
      </w:pPr>
      <w:r w:rsidRPr="009C6256">
        <w:rPr>
          <w:rFonts w:cs="Times New Roman"/>
          <w:sz w:val="24"/>
          <w:szCs w:val="24"/>
        </w:rPr>
        <w:tab/>
      </w:r>
      <w:r w:rsidR="007E624E" w:rsidRPr="009C6256">
        <w:rPr>
          <w:rFonts w:cs="Times New Roman"/>
          <w:sz w:val="24"/>
          <w:szCs w:val="24"/>
        </w:rPr>
        <w:t xml:space="preserve">In Bezug auf </w:t>
      </w:r>
      <w:r w:rsidR="008D25F9" w:rsidRPr="009C6256">
        <w:rPr>
          <w:rFonts w:cs="Times New Roman"/>
          <w:sz w:val="24"/>
          <w:szCs w:val="24"/>
        </w:rPr>
        <w:t>Palästina</w:t>
      </w:r>
      <w:r w:rsidR="00CC5562">
        <w:rPr>
          <w:rFonts w:cs="Times New Roman"/>
          <w:sz w:val="24"/>
          <w:szCs w:val="24"/>
        </w:rPr>
        <w:t xml:space="preserve">, </w:t>
      </w:r>
      <w:r w:rsidR="00CC5562" w:rsidRPr="009C6256">
        <w:rPr>
          <w:rFonts w:cs="Times New Roman"/>
          <w:sz w:val="24"/>
          <w:szCs w:val="24"/>
        </w:rPr>
        <w:t xml:space="preserve">1933 ein Land mit rd. 1 080 000 Einwohnern, </w:t>
      </w:r>
      <w:r w:rsidR="007E624E" w:rsidRPr="009C6256">
        <w:rPr>
          <w:rFonts w:cs="Times New Roman"/>
          <w:sz w:val="24"/>
          <w:szCs w:val="24"/>
        </w:rPr>
        <w:t xml:space="preserve">überlagerten sich zwei </w:t>
      </w:r>
      <w:r w:rsidR="00CB40B9">
        <w:rPr>
          <w:rFonts w:cs="Times New Roman"/>
          <w:sz w:val="24"/>
          <w:szCs w:val="24"/>
        </w:rPr>
        <w:t>ideelle Konzepte</w:t>
      </w:r>
      <w:r w:rsidRPr="009C6256">
        <w:rPr>
          <w:rFonts w:cs="Times New Roman"/>
          <w:sz w:val="24"/>
          <w:szCs w:val="24"/>
        </w:rPr>
        <w:t>.</w:t>
      </w:r>
      <w:r w:rsidR="007E624E" w:rsidRPr="009C6256">
        <w:rPr>
          <w:rFonts w:cs="Times New Roman"/>
          <w:sz w:val="24"/>
          <w:szCs w:val="24"/>
        </w:rPr>
        <w:t xml:space="preserve"> Für </w:t>
      </w:r>
      <w:r w:rsidR="00CC5562">
        <w:rPr>
          <w:rFonts w:cs="Times New Roman"/>
          <w:sz w:val="24"/>
          <w:szCs w:val="24"/>
        </w:rPr>
        <w:t>diejenig</w:t>
      </w:r>
      <w:r w:rsidR="007E624E" w:rsidRPr="009C6256">
        <w:rPr>
          <w:rFonts w:cs="Times New Roman"/>
          <w:sz w:val="24"/>
          <w:szCs w:val="24"/>
        </w:rPr>
        <w:t>en, die bereits vor 1933 hierhin ausgewandert waren, war</w:t>
      </w:r>
      <w:r w:rsidR="00A66337" w:rsidRPr="009C6256">
        <w:rPr>
          <w:rFonts w:cs="Times New Roman"/>
          <w:sz w:val="24"/>
          <w:szCs w:val="24"/>
        </w:rPr>
        <w:t xml:space="preserve"> </w:t>
      </w:r>
      <w:r w:rsidR="007E624E" w:rsidRPr="009C6256">
        <w:rPr>
          <w:rFonts w:cs="Times New Roman"/>
          <w:sz w:val="24"/>
          <w:szCs w:val="24"/>
        </w:rPr>
        <w:t xml:space="preserve">Palästina </w:t>
      </w:r>
      <w:r w:rsidR="00462C71" w:rsidRPr="009C6256">
        <w:rPr>
          <w:rFonts w:cs="Times New Roman"/>
          <w:sz w:val="24"/>
          <w:szCs w:val="24"/>
        </w:rPr>
        <w:t>das „Land der Väter“</w:t>
      </w:r>
      <w:r w:rsidR="008D25F9" w:rsidRPr="009C6256">
        <w:rPr>
          <w:rFonts w:cs="Times New Roman"/>
          <w:sz w:val="24"/>
          <w:szCs w:val="24"/>
        </w:rPr>
        <w:t xml:space="preserve">, </w:t>
      </w:r>
      <w:r w:rsidR="007E624E" w:rsidRPr="009C6256">
        <w:rPr>
          <w:rFonts w:cs="Times New Roman"/>
          <w:sz w:val="24"/>
          <w:szCs w:val="24"/>
        </w:rPr>
        <w:t xml:space="preserve">in </w:t>
      </w:r>
      <w:r w:rsidR="00462C71" w:rsidRPr="009C6256">
        <w:rPr>
          <w:rFonts w:cs="Times New Roman"/>
          <w:sz w:val="24"/>
          <w:szCs w:val="24"/>
        </w:rPr>
        <w:t xml:space="preserve">das </w:t>
      </w:r>
      <w:r w:rsidR="007E624E" w:rsidRPr="009C6256">
        <w:rPr>
          <w:rFonts w:cs="Times New Roman"/>
          <w:sz w:val="24"/>
          <w:szCs w:val="24"/>
        </w:rPr>
        <w:t>sie</w:t>
      </w:r>
      <w:r w:rsidR="00462C71" w:rsidRPr="009C6256">
        <w:rPr>
          <w:rFonts w:cs="Times New Roman"/>
          <w:sz w:val="24"/>
          <w:szCs w:val="24"/>
        </w:rPr>
        <w:t xml:space="preserve"> mit </w:t>
      </w:r>
      <w:r w:rsidR="008D25F9" w:rsidRPr="009C6256">
        <w:rPr>
          <w:rFonts w:cs="Times New Roman"/>
          <w:sz w:val="24"/>
          <w:szCs w:val="24"/>
        </w:rPr>
        <w:t>der Zuversicht</w:t>
      </w:r>
      <w:r w:rsidR="00462C71" w:rsidRPr="009C6256">
        <w:rPr>
          <w:rFonts w:cs="Times New Roman"/>
          <w:sz w:val="24"/>
          <w:szCs w:val="24"/>
        </w:rPr>
        <w:t xml:space="preserve"> </w:t>
      </w:r>
      <w:r w:rsidR="007E624E" w:rsidRPr="009C6256">
        <w:rPr>
          <w:rFonts w:cs="Times New Roman"/>
          <w:sz w:val="24"/>
          <w:szCs w:val="24"/>
        </w:rPr>
        <w:t>gekommen ware</w:t>
      </w:r>
      <w:r w:rsidR="00462C71" w:rsidRPr="009C6256">
        <w:rPr>
          <w:rFonts w:cs="Times New Roman"/>
          <w:sz w:val="24"/>
          <w:szCs w:val="24"/>
        </w:rPr>
        <w:t xml:space="preserve">n, </w:t>
      </w:r>
      <w:r w:rsidR="008F0506" w:rsidRPr="009C6256">
        <w:rPr>
          <w:rFonts w:cs="Times New Roman"/>
          <w:sz w:val="24"/>
          <w:szCs w:val="24"/>
        </w:rPr>
        <w:t>hier den</w:t>
      </w:r>
      <w:r w:rsidR="008D25F9" w:rsidRPr="009C6256">
        <w:rPr>
          <w:rFonts w:cs="Times New Roman"/>
          <w:sz w:val="24"/>
          <w:szCs w:val="24"/>
        </w:rPr>
        <w:t xml:space="preserve"> künftig</w:t>
      </w:r>
      <w:r w:rsidR="008F0506" w:rsidRPr="009C6256">
        <w:rPr>
          <w:rFonts w:cs="Times New Roman"/>
          <w:sz w:val="24"/>
          <w:szCs w:val="24"/>
        </w:rPr>
        <w:t>en jüdischen Staat zu gründen</w:t>
      </w:r>
      <w:r w:rsidR="008D25F9" w:rsidRPr="009C6256">
        <w:rPr>
          <w:rFonts w:cs="Times New Roman"/>
          <w:sz w:val="24"/>
          <w:szCs w:val="24"/>
        </w:rPr>
        <w:t xml:space="preserve">. </w:t>
      </w:r>
      <w:r w:rsidR="00CB40B9">
        <w:rPr>
          <w:rFonts w:cs="Times New Roman"/>
          <w:sz w:val="24"/>
          <w:szCs w:val="24"/>
        </w:rPr>
        <w:t>Das galt in annähernd gleicher Weise für Sozialisten</w:t>
      </w:r>
      <w:r w:rsidR="00CB40B9">
        <w:rPr>
          <w:rStyle w:val="Funotenzeichen"/>
          <w:rFonts w:cs="Times New Roman"/>
          <w:sz w:val="24"/>
          <w:szCs w:val="24"/>
        </w:rPr>
        <w:footnoteReference w:id="9"/>
      </w:r>
      <w:r w:rsidR="00CB40B9">
        <w:rPr>
          <w:rFonts w:cs="Times New Roman"/>
          <w:sz w:val="24"/>
          <w:szCs w:val="24"/>
        </w:rPr>
        <w:t xml:space="preserve"> wie für Orthodoxe. </w:t>
      </w:r>
      <w:r w:rsidR="00CC5562">
        <w:rPr>
          <w:rFonts w:cs="Times New Roman"/>
          <w:sz w:val="24"/>
          <w:szCs w:val="24"/>
        </w:rPr>
        <w:t>Diese überwiegend</w:t>
      </w:r>
      <w:r w:rsidR="00CC5562" w:rsidRPr="009C6256">
        <w:rPr>
          <w:rFonts w:cs="Times New Roman"/>
          <w:sz w:val="24"/>
          <w:szCs w:val="24"/>
        </w:rPr>
        <w:t xml:space="preserve"> aus Osteuropa stammenden </w:t>
      </w:r>
      <w:r w:rsidR="00EF777E">
        <w:rPr>
          <w:rFonts w:cs="Times New Roman"/>
          <w:sz w:val="24"/>
          <w:szCs w:val="24"/>
        </w:rPr>
        <w:t>Zionist</w:t>
      </w:r>
      <w:r w:rsidR="00CC5562" w:rsidRPr="009C6256">
        <w:rPr>
          <w:rFonts w:cs="Times New Roman"/>
          <w:sz w:val="24"/>
          <w:szCs w:val="24"/>
        </w:rPr>
        <w:t xml:space="preserve">en </w:t>
      </w:r>
      <w:r w:rsidR="002E1DBB" w:rsidRPr="009C6256">
        <w:rPr>
          <w:rFonts w:cs="Times New Roman"/>
          <w:sz w:val="24"/>
          <w:szCs w:val="24"/>
        </w:rPr>
        <w:t xml:space="preserve">waren die Pioniere, die das Land urbar gemacht hatten. </w:t>
      </w:r>
      <w:r w:rsidR="008D25F9" w:rsidRPr="009C6256">
        <w:rPr>
          <w:rFonts w:cs="Times New Roman"/>
          <w:sz w:val="24"/>
          <w:szCs w:val="24"/>
        </w:rPr>
        <w:t xml:space="preserve">Die </w:t>
      </w:r>
      <w:r w:rsidR="004308FB" w:rsidRPr="009C6256">
        <w:rPr>
          <w:rFonts w:cs="Times New Roman"/>
          <w:sz w:val="24"/>
          <w:szCs w:val="24"/>
        </w:rPr>
        <w:t xml:space="preserve">„Alija“, die </w:t>
      </w:r>
      <w:r w:rsidR="008D25F9" w:rsidRPr="009C6256">
        <w:rPr>
          <w:rFonts w:cs="Times New Roman"/>
          <w:sz w:val="24"/>
          <w:szCs w:val="24"/>
        </w:rPr>
        <w:t>Auswanderung nach „</w:t>
      </w:r>
      <w:proofErr w:type="spellStart"/>
      <w:r w:rsidR="008D25F9" w:rsidRPr="009C6256">
        <w:rPr>
          <w:rFonts w:cs="Times New Roman"/>
          <w:sz w:val="24"/>
          <w:szCs w:val="24"/>
        </w:rPr>
        <w:t>Erez</w:t>
      </w:r>
      <w:proofErr w:type="spellEnd"/>
      <w:r w:rsidR="008D25F9" w:rsidRPr="009C6256">
        <w:rPr>
          <w:rFonts w:cs="Times New Roman"/>
          <w:sz w:val="24"/>
          <w:szCs w:val="24"/>
        </w:rPr>
        <w:t xml:space="preserve">“, </w:t>
      </w:r>
      <w:r w:rsidR="004308FB" w:rsidRPr="009C6256">
        <w:rPr>
          <w:rFonts w:cs="Times New Roman"/>
          <w:sz w:val="24"/>
          <w:szCs w:val="24"/>
        </w:rPr>
        <w:t>war</w:t>
      </w:r>
      <w:r w:rsidR="008D25F9" w:rsidRPr="009C6256">
        <w:rPr>
          <w:rFonts w:cs="Times New Roman"/>
          <w:sz w:val="24"/>
          <w:szCs w:val="24"/>
        </w:rPr>
        <w:t xml:space="preserve"> </w:t>
      </w:r>
      <w:r w:rsidR="004308FB" w:rsidRPr="009C6256">
        <w:rPr>
          <w:rFonts w:cs="Times New Roman"/>
          <w:sz w:val="24"/>
          <w:szCs w:val="24"/>
        </w:rPr>
        <w:t xml:space="preserve">für sie keine </w:t>
      </w:r>
      <w:r w:rsidR="006B02C4" w:rsidRPr="009C6256">
        <w:rPr>
          <w:rFonts w:cs="Times New Roman"/>
          <w:sz w:val="24"/>
          <w:szCs w:val="24"/>
        </w:rPr>
        <w:t xml:space="preserve">durch </w:t>
      </w:r>
      <w:r w:rsidR="00E76228" w:rsidRPr="009C6256">
        <w:rPr>
          <w:rFonts w:cs="Times New Roman"/>
          <w:sz w:val="24"/>
          <w:szCs w:val="24"/>
        </w:rPr>
        <w:t>die aktuelle politische Entwicklung</w:t>
      </w:r>
      <w:r w:rsidR="006B02C4" w:rsidRPr="009C6256">
        <w:rPr>
          <w:rFonts w:cs="Times New Roman"/>
          <w:sz w:val="24"/>
          <w:szCs w:val="24"/>
        </w:rPr>
        <w:t xml:space="preserve"> </w:t>
      </w:r>
      <w:r w:rsidR="004308FB" w:rsidRPr="009C6256">
        <w:rPr>
          <w:rFonts w:cs="Times New Roman"/>
          <w:sz w:val="24"/>
          <w:szCs w:val="24"/>
        </w:rPr>
        <w:t>ausgelöste Entscheidung</w:t>
      </w:r>
      <w:r w:rsidR="002E1DBB" w:rsidRPr="009C6256">
        <w:rPr>
          <w:rFonts w:cs="Times New Roman"/>
          <w:sz w:val="24"/>
          <w:szCs w:val="24"/>
        </w:rPr>
        <w:t xml:space="preserve"> gewesen</w:t>
      </w:r>
      <w:r w:rsidR="008D25F9" w:rsidRPr="009C6256">
        <w:rPr>
          <w:rFonts w:cs="Times New Roman"/>
          <w:sz w:val="24"/>
          <w:szCs w:val="24"/>
        </w:rPr>
        <w:t>, sondern ein „Aufstieg</w:t>
      </w:r>
      <w:r w:rsidR="00D819C9" w:rsidRPr="009C6256">
        <w:rPr>
          <w:rStyle w:val="Funotenzeichen"/>
          <w:rFonts w:cs="Times New Roman"/>
          <w:sz w:val="24"/>
          <w:szCs w:val="24"/>
        </w:rPr>
        <w:footnoteReference w:id="10"/>
      </w:r>
      <w:r w:rsidR="008D25F9" w:rsidRPr="009C6256">
        <w:rPr>
          <w:rFonts w:cs="Times New Roman"/>
          <w:sz w:val="24"/>
          <w:szCs w:val="24"/>
        </w:rPr>
        <w:t xml:space="preserve"> in die alte Heimat</w:t>
      </w:r>
      <w:r w:rsidR="002E1DBB" w:rsidRPr="009C6256">
        <w:rPr>
          <w:rFonts w:cs="Times New Roman"/>
          <w:sz w:val="24"/>
          <w:szCs w:val="24"/>
        </w:rPr>
        <w:t>“</w:t>
      </w:r>
      <w:r w:rsidR="008D25F9" w:rsidRPr="009C6256">
        <w:rPr>
          <w:rFonts w:cs="Times New Roman"/>
          <w:sz w:val="24"/>
          <w:szCs w:val="24"/>
        </w:rPr>
        <w:t>.</w:t>
      </w:r>
      <w:r w:rsidR="008F0506" w:rsidRPr="009C6256">
        <w:rPr>
          <w:rFonts w:cs="Times New Roman"/>
          <w:sz w:val="24"/>
          <w:szCs w:val="24"/>
        </w:rPr>
        <w:t xml:space="preserve"> </w:t>
      </w:r>
      <w:r w:rsidR="00B65E9D">
        <w:rPr>
          <w:rFonts w:cs="Times New Roman"/>
          <w:sz w:val="24"/>
          <w:szCs w:val="24"/>
        </w:rPr>
        <w:t xml:space="preserve">Das Ziel war die Gründung eines eigenen jüdischen Staates. </w:t>
      </w:r>
      <w:r w:rsidR="002E1DBB" w:rsidRPr="009C6256">
        <w:rPr>
          <w:rFonts w:cs="Times New Roman"/>
          <w:sz w:val="24"/>
          <w:szCs w:val="24"/>
        </w:rPr>
        <w:t>– D</w:t>
      </w:r>
      <w:r w:rsidR="007E624E" w:rsidRPr="009C6256">
        <w:rPr>
          <w:rFonts w:cs="Times New Roman"/>
          <w:sz w:val="24"/>
          <w:szCs w:val="24"/>
        </w:rPr>
        <w:t xml:space="preserve">em äußeren Anschein nach ähnlich, jedoch </w:t>
      </w:r>
      <w:r w:rsidR="009F1B17" w:rsidRPr="009C6256">
        <w:rPr>
          <w:rFonts w:cs="Times New Roman"/>
          <w:sz w:val="24"/>
          <w:szCs w:val="24"/>
        </w:rPr>
        <w:t>anders strukturiert waren die</w:t>
      </w:r>
      <w:r w:rsidR="00E76228" w:rsidRPr="009C6256">
        <w:rPr>
          <w:rFonts w:cs="Times New Roman"/>
          <w:sz w:val="24"/>
          <w:szCs w:val="24"/>
        </w:rPr>
        <w:t xml:space="preserve"> Erwartungen </w:t>
      </w:r>
      <w:r w:rsidR="009F1B17" w:rsidRPr="009C6256">
        <w:rPr>
          <w:rFonts w:cs="Times New Roman"/>
          <w:sz w:val="24"/>
          <w:szCs w:val="24"/>
        </w:rPr>
        <w:t>d</w:t>
      </w:r>
      <w:r w:rsidR="00E76228" w:rsidRPr="009C6256">
        <w:rPr>
          <w:rFonts w:cs="Times New Roman"/>
          <w:sz w:val="24"/>
          <w:szCs w:val="24"/>
        </w:rPr>
        <w:t>er Flüchtlinge aus Deutschland.</w:t>
      </w:r>
      <w:r w:rsidR="00280232" w:rsidRPr="009C6256">
        <w:rPr>
          <w:rFonts w:cs="Times New Roman"/>
          <w:sz w:val="24"/>
          <w:szCs w:val="24"/>
        </w:rPr>
        <w:t xml:space="preserve"> </w:t>
      </w:r>
      <w:r w:rsidR="002E1DBB" w:rsidRPr="009C6256">
        <w:rPr>
          <w:rFonts w:cs="Times New Roman"/>
          <w:sz w:val="24"/>
          <w:szCs w:val="24"/>
        </w:rPr>
        <w:t xml:space="preserve">Sie </w:t>
      </w:r>
      <w:r w:rsidR="00E05A52" w:rsidRPr="009C6256">
        <w:rPr>
          <w:rFonts w:cs="Times New Roman"/>
          <w:sz w:val="24"/>
          <w:szCs w:val="24"/>
        </w:rPr>
        <w:t xml:space="preserve">waren vor dem Nazi-Terror geflohen und </w:t>
      </w:r>
      <w:r w:rsidR="002E1DBB" w:rsidRPr="009C6256">
        <w:rPr>
          <w:rFonts w:cs="Times New Roman"/>
          <w:sz w:val="24"/>
          <w:szCs w:val="24"/>
        </w:rPr>
        <w:t>erwarteten ein Land, in dem es keine Diskriminierung</w:t>
      </w:r>
      <w:r w:rsidR="00E05A52" w:rsidRPr="009C6256">
        <w:rPr>
          <w:rFonts w:cs="Times New Roman"/>
          <w:sz w:val="24"/>
          <w:szCs w:val="24"/>
        </w:rPr>
        <w:t xml:space="preserve">, </w:t>
      </w:r>
      <w:r w:rsidR="00EF777E">
        <w:rPr>
          <w:rFonts w:cs="Times New Roman"/>
          <w:sz w:val="24"/>
          <w:szCs w:val="24"/>
        </w:rPr>
        <w:t>vielmehr</w:t>
      </w:r>
      <w:r w:rsidR="005F0EAD">
        <w:rPr>
          <w:rFonts w:cs="Times New Roman"/>
          <w:sz w:val="24"/>
          <w:szCs w:val="24"/>
        </w:rPr>
        <w:t xml:space="preserve"> </w:t>
      </w:r>
      <w:r w:rsidR="00E05A52" w:rsidRPr="009C6256">
        <w:rPr>
          <w:rFonts w:cs="Times New Roman"/>
          <w:sz w:val="24"/>
          <w:szCs w:val="24"/>
        </w:rPr>
        <w:t>„Freiheit“</w:t>
      </w:r>
      <w:r w:rsidR="002E1DBB" w:rsidRPr="009C6256">
        <w:rPr>
          <w:rFonts w:cs="Times New Roman"/>
          <w:sz w:val="24"/>
          <w:szCs w:val="24"/>
        </w:rPr>
        <w:t xml:space="preserve"> geben würde</w:t>
      </w:r>
      <w:r w:rsidR="00E05A52" w:rsidRPr="009C6256">
        <w:rPr>
          <w:rFonts w:cs="Times New Roman"/>
          <w:sz w:val="24"/>
          <w:szCs w:val="24"/>
        </w:rPr>
        <w:t xml:space="preserve">. </w:t>
      </w:r>
      <w:r w:rsidR="005F0EAD">
        <w:rPr>
          <w:rFonts w:cs="Times New Roman"/>
          <w:sz w:val="24"/>
          <w:szCs w:val="24"/>
        </w:rPr>
        <w:t xml:space="preserve">Sie waren </w:t>
      </w:r>
      <w:r w:rsidR="002A3164">
        <w:rPr>
          <w:rFonts w:cs="Times New Roman"/>
          <w:sz w:val="24"/>
          <w:szCs w:val="24"/>
        </w:rPr>
        <w:t xml:space="preserve">nicht </w:t>
      </w:r>
      <w:r w:rsidR="00EF777E">
        <w:rPr>
          <w:rFonts w:cs="Times New Roman"/>
          <w:sz w:val="24"/>
          <w:szCs w:val="24"/>
        </w:rPr>
        <w:t>– oder nur in geringem Maße – d</w:t>
      </w:r>
      <w:r w:rsidR="002A3164">
        <w:rPr>
          <w:rFonts w:cs="Times New Roman"/>
          <w:sz w:val="24"/>
          <w:szCs w:val="24"/>
        </w:rPr>
        <w:t>ar</w:t>
      </w:r>
      <w:r w:rsidR="005F0EAD">
        <w:rPr>
          <w:rFonts w:cs="Times New Roman"/>
          <w:sz w:val="24"/>
          <w:szCs w:val="24"/>
        </w:rPr>
        <w:t>a</w:t>
      </w:r>
      <w:r w:rsidR="00E05A52" w:rsidRPr="009C6256">
        <w:rPr>
          <w:rFonts w:cs="Times New Roman"/>
          <w:sz w:val="24"/>
          <w:szCs w:val="24"/>
        </w:rPr>
        <w:t xml:space="preserve">uf </w:t>
      </w:r>
      <w:r w:rsidR="005F0EAD">
        <w:rPr>
          <w:rFonts w:cs="Times New Roman"/>
          <w:sz w:val="24"/>
          <w:szCs w:val="24"/>
        </w:rPr>
        <w:t>vorbereitet</w:t>
      </w:r>
      <w:r w:rsidR="00E05A52" w:rsidRPr="009C6256">
        <w:rPr>
          <w:rFonts w:cs="Times New Roman"/>
          <w:sz w:val="24"/>
          <w:szCs w:val="24"/>
        </w:rPr>
        <w:t>, dass diese</w:t>
      </w:r>
      <w:r w:rsidR="00FB0D26">
        <w:rPr>
          <w:rFonts w:cs="Times New Roman"/>
          <w:sz w:val="24"/>
          <w:szCs w:val="24"/>
        </w:rPr>
        <w:t>s Verlangen</w:t>
      </w:r>
      <w:r w:rsidR="00E05A52" w:rsidRPr="009C6256">
        <w:rPr>
          <w:rFonts w:cs="Times New Roman"/>
          <w:sz w:val="24"/>
          <w:szCs w:val="24"/>
        </w:rPr>
        <w:t xml:space="preserve"> </w:t>
      </w:r>
      <w:r w:rsidR="00FB0D26">
        <w:rPr>
          <w:rFonts w:cs="Times New Roman"/>
          <w:sz w:val="24"/>
          <w:szCs w:val="24"/>
        </w:rPr>
        <w:t xml:space="preserve">nach Selbstbestimmung und der </w:t>
      </w:r>
      <w:r w:rsidR="002A3164">
        <w:rPr>
          <w:rFonts w:cs="Times New Roman"/>
          <w:sz w:val="24"/>
          <w:szCs w:val="24"/>
        </w:rPr>
        <w:t>Möglichkeit</w:t>
      </w:r>
      <w:r w:rsidR="00FB0D26">
        <w:rPr>
          <w:rFonts w:cs="Times New Roman"/>
          <w:sz w:val="24"/>
          <w:szCs w:val="24"/>
        </w:rPr>
        <w:t>, eine neue Existenz aufzubauen,</w:t>
      </w:r>
      <w:r w:rsidR="00E05A52" w:rsidRPr="009C6256">
        <w:rPr>
          <w:rFonts w:cs="Times New Roman"/>
          <w:sz w:val="24"/>
          <w:szCs w:val="24"/>
        </w:rPr>
        <w:t xml:space="preserve"> durch überaus schwierige Lebensumstände, </w:t>
      </w:r>
      <w:r w:rsidR="002A3164">
        <w:rPr>
          <w:rFonts w:cs="Times New Roman"/>
          <w:sz w:val="24"/>
          <w:szCs w:val="24"/>
        </w:rPr>
        <w:t>Verunsicherung</w:t>
      </w:r>
      <w:r w:rsidR="00FB0D26" w:rsidRPr="009C6256">
        <w:rPr>
          <w:rFonts w:cs="Times New Roman"/>
          <w:sz w:val="24"/>
          <w:szCs w:val="24"/>
        </w:rPr>
        <w:t xml:space="preserve"> über den Verlust der Heimat</w:t>
      </w:r>
      <w:r w:rsidR="003F5E72">
        <w:rPr>
          <w:rFonts w:cs="Times New Roman"/>
          <w:sz w:val="24"/>
          <w:szCs w:val="24"/>
        </w:rPr>
        <w:t>,</w:t>
      </w:r>
      <w:r w:rsidR="00FB0D26" w:rsidRPr="009C6256">
        <w:rPr>
          <w:rFonts w:cs="Times New Roman"/>
          <w:sz w:val="24"/>
          <w:szCs w:val="24"/>
        </w:rPr>
        <w:t xml:space="preserve"> </w:t>
      </w:r>
      <w:r w:rsidR="00E05A52" w:rsidRPr="009C6256">
        <w:rPr>
          <w:rFonts w:cs="Times New Roman"/>
          <w:sz w:val="24"/>
          <w:szCs w:val="24"/>
        </w:rPr>
        <w:t xml:space="preserve">Differenzen mit der </w:t>
      </w:r>
      <w:r w:rsidR="00CC13DD" w:rsidRPr="009C6256">
        <w:rPr>
          <w:rFonts w:cs="Times New Roman"/>
          <w:sz w:val="24"/>
          <w:szCs w:val="24"/>
        </w:rPr>
        <w:t>vor ihnen eingewanderten jüdischen Bevölkerungsgruppe</w:t>
      </w:r>
      <w:r w:rsidR="003F5E72">
        <w:rPr>
          <w:rFonts w:cs="Times New Roman"/>
          <w:sz w:val="24"/>
          <w:szCs w:val="24"/>
        </w:rPr>
        <w:t xml:space="preserve"> und </w:t>
      </w:r>
      <w:r w:rsidR="00FB0D26">
        <w:rPr>
          <w:rFonts w:cs="Times New Roman"/>
          <w:sz w:val="24"/>
          <w:szCs w:val="24"/>
        </w:rPr>
        <w:t>Konflikte mit</w:t>
      </w:r>
      <w:r w:rsidR="00CC13DD" w:rsidRPr="009C6256">
        <w:rPr>
          <w:rFonts w:cs="Times New Roman"/>
          <w:sz w:val="24"/>
          <w:szCs w:val="24"/>
        </w:rPr>
        <w:t xml:space="preserve"> </w:t>
      </w:r>
      <w:r w:rsidR="003F5E72">
        <w:rPr>
          <w:rFonts w:cs="Times New Roman"/>
          <w:sz w:val="24"/>
          <w:szCs w:val="24"/>
        </w:rPr>
        <w:t>der arabischen Bevölkerungsmehrheit</w:t>
      </w:r>
      <w:r w:rsidR="00CC13DD" w:rsidRPr="009C6256">
        <w:rPr>
          <w:rFonts w:cs="Times New Roman"/>
          <w:sz w:val="24"/>
          <w:szCs w:val="24"/>
        </w:rPr>
        <w:t xml:space="preserve"> eingeschränkt werden könnte. </w:t>
      </w:r>
      <w:r w:rsidR="00B65E9D">
        <w:rPr>
          <w:rFonts w:cs="Times New Roman"/>
          <w:sz w:val="24"/>
          <w:szCs w:val="24"/>
        </w:rPr>
        <w:t>D</w:t>
      </w:r>
      <w:r w:rsidR="002A3164">
        <w:rPr>
          <w:rFonts w:cs="Times New Roman"/>
          <w:sz w:val="24"/>
          <w:szCs w:val="24"/>
        </w:rPr>
        <w:t>ie</w:t>
      </w:r>
      <w:r w:rsidR="00B65E9D">
        <w:rPr>
          <w:rFonts w:cs="Times New Roman"/>
          <w:sz w:val="24"/>
          <w:szCs w:val="24"/>
        </w:rPr>
        <w:t xml:space="preserve"> Tatsache, dass man aus genau diesen Gründen </w:t>
      </w:r>
      <w:r w:rsidR="00D819C9" w:rsidRPr="009C6256">
        <w:rPr>
          <w:rFonts w:cs="Times New Roman"/>
          <w:sz w:val="24"/>
          <w:szCs w:val="24"/>
        </w:rPr>
        <w:t>wenige Jahre zuvor</w:t>
      </w:r>
      <w:r w:rsidR="00CC13DD" w:rsidRPr="009C6256">
        <w:rPr>
          <w:rFonts w:cs="Times New Roman"/>
          <w:sz w:val="24"/>
          <w:szCs w:val="24"/>
        </w:rPr>
        <w:t xml:space="preserve"> </w:t>
      </w:r>
      <w:r w:rsidR="00B65E9D">
        <w:rPr>
          <w:rFonts w:cs="Times New Roman"/>
          <w:sz w:val="24"/>
          <w:szCs w:val="24"/>
        </w:rPr>
        <w:t>ein</w:t>
      </w:r>
      <w:r w:rsidR="00CC13DD" w:rsidRPr="009C6256">
        <w:rPr>
          <w:rFonts w:cs="Times New Roman"/>
          <w:sz w:val="24"/>
          <w:szCs w:val="24"/>
        </w:rPr>
        <w:t xml:space="preserve">er Auswanderung nach Palästina </w:t>
      </w:r>
      <w:r w:rsidR="00B65E9D">
        <w:rPr>
          <w:rFonts w:cs="Times New Roman"/>
          <w:sz w:val="24"/>
          <w:szCs w:val="24"/>
        </w:rPr>
        <w:t xml:space="preserve">noch vergleichsweise </w:t>
      </w:r>
      <w:r w:rsidR="00CC13DD" w:rsidRPr="009C6256">
        <w:rPr>
          <w:rFonts w:cs="Times New Roman"/>
          <w:sz w:val="24"/>
          <w:szCs w:val="24"/>
        </w:rPr>
        <w:t>distanziert gegenüber gestanden hatte</w:t>
      </w:r>
      <w:r w:rsidR="00B65E9D">
        <w:rPr>
          <w:rFonts w:cs="Times New Roman"/>
          <w:sz w:val="24"/>
          <w:szCs w:val="24"/>
        </w:rPr>
        <w:t xml:space="preserve">, </w:t>
      </w:r>
      <w:r w:rsidR="002A3164">
        <w:rPr>
          <w:rFonts w:cs="Times New Roman"/>
          <w:sz w:val="24"/>
          <w:szCs w:val="24"/>
        </w:rPr>
        <w:t>wurde verdrängt</w:t>
      </w:r>
      <w:r w:rsidR="00CC13DD" w:rsidRPr="009C6256">
        <w:rPr>
          <w:rFonts w:cs="Times New Roman"/>
          <w:sz w:val="24"/>
          <w:szCs w:val="24"/>
        </w:rPr>
        <w:t xml:space="preserve">. </w:t>
      </w:r>
      <w:r w:rsidR="00530246" w:rsidRPr="009C6256">
        <w:rPr>
          <w:rFonts w:cs="Times New Roman"/>
          <w:sz w:val="24"/>
          <w:szCs w:val="24"/>
        </w:rPr>
        <w:t xml:space="preserve">Die deutschen Zionisten hatten </w:t>
      </w:r>
      <w:r w:rsidR="009F4C5B" w:rsidRPr="009C6256">
        <w:rPr>
          <w:rFonts w:cs="Times New Roman"/>
          <w:sz w:val="24"/>
          <w:szCs w:val="24"/>
        </w:rPr>
        <w:t xml:space="preserve">zwar </w:t>
      </w:r>
      <w:r w:rsidR="00530246" w:rsidRPr="009C6256">
        <w:rPr>
          <w:rFonts w:cs="Times New Roman"/>
          <w:sz w:val="24"/>
          <w:szCs w:val="24"/>
        </w:rPr>
        <w:t>d</w:t>
      </w:r>
      <w:r w:rsidR="006B02C4" w:rsidRPr="009C6256">
        <w:rPr>
          <w:rFonts w:cs="Times New Roman"/>
          <w:sz w:val="24"/>
          <w:szCs w:val="24"/>
        </w:rPr>
        <w:t>ie Einwanderung nach Palästina</w:t>
      </w:r>
      <w:r w:rsidR="00530246" w:rsidRPr="009C6256">
        <w:rPr>
          <w:rFonts w:cs="Times New Roman"/>
          <w:sz w:val="24"/>
          <w:szCs w:val="24"/>
        </w:rPr>
        <w:t xml:space="preserve"> </w:t>
      </w:r>
      <w:r w:rsidR="00A51A95" w:rsidRPr="009C6256">
        <w:rPr>
          <w:rFonts w:cs="Times New Roman"/>
          <w:sz w:val="24"/>
          <w:szCs w:val="24"/>
        </w:rPr>
        <w:t>propa</w:t>
      </w:r>
      <w:r w:rsidR="00CC13DD" w:rsidRPr="009C6256">
        <w:rPr>
          <w:rFonts w:cs="Times New Roman"/>
          <w:sz w:val="24"/>
          <w:szCs w:val="24"/>
        </w:rPr>
        <w:t>g</w:t>
      </w:r>
      <w:r w:rsidR="00A51A95" w:rsidRPr="009C6256">
        <w:rPr>
          <w:rFonts w:cs="Times New Roman"/>
          <w:sz w:val="24"/>
          <w:szCs w:val="24"/>
        </w:rPr>
        <w:t xml:space="preserve">iert und </w:t>
      </w:r>
      <w:r w:rsidR="00530246" w:rsidRPr="009C6256">
        <w:rPr>
          <w:rFonts w:cs="Times New Roman"/>
          <w:sz w:val="24"/>
          <w:szCs w:val="24"/>
        </w:rPr>
        <w:t>finanziell unterstützt,</w:t>
      </w:r>
      <w:r w:rsidR="00D819C9" w:rsidRPr="009C6256">
        <w:rPr>
          <w:rStyle w:val="Funotenzeichen"/>
          <w:rFonts w:cs="Times New Roman"/>
          <w:sz w:val="24"/>
          <w:szCs w:val="24"/>
        </w:rPr>
        <w:footnoteReference w:id="11"/>
      </w:r>
      <w:r w:rsidR="00530246" w:rsidRPr="009C6256">
        <w:rPr>
          <w:rFonts w:cs="Times New Roman"/>
          <w:sz w:val="24"/>
          <w:szCs w:val="24"/>
        </w:rPr>
        <w:t xml:space="preserve"> </w:t>
      </w:r>
      <w:r w:rsidR="003F5E72">
        <w:rPr>
          <w:rFonts w:cs="Times New Roman"/>
          <w:sz w:val="24"/>
          <w:szCs w:val="24"/>
        </w:rPr>
        <w:t xml:space="preserve">tatsächlich </w:t>
      </w:r>
      <w:r w:rsidR="00530246" w:rsidRPr="009C6256">
        <w:rPr>
          <w:rFonts w:cs="Times New Roman"/>
          <w:sz w:val="24"/>
          <w:szCs w:val="24"/>
        </w:rPr>
        <w:t xml:space="preserve">aber </w:t>
      </w:r>
      <w:r w:rsidR="003F5E72">
        <w:rPr>
          <w:rFonts w:cs="Times New Roman"/>
          <w:sz w:val="24"/>
          <w:szCs w:val="24"/>
        </w:rPr>
        <w:t xml:space="preserve">waren aus Deutschland </w:t>
      </w:r>
      <w:r w:rsidR="003F5E72" w:rsidRPr="009C6256">
        <w:rPr>
          <w:rFonts w:cs="Times New Roman"/>
          <w:sz w:val="24"/>
          <w:szCs w:val="24"/>
        </w:rPr>
        <w:t xml:space="preserve">bis 1933 </w:t>
      </w:r>
      <w:r w:rsidR="006B02C4" w:rsidRPr="009C6256">
        <w:rPr>
          <w:rFonts w:cs="Times New Roman"/>
          <w:sz w:val="24"/>
          <w:szCs w:val="24"/>
        </w:rPr>
        <w:t xml:space="preserve">nicht mehr als rd. 2 000 Personen </w:t>
      </w:r>
      <w:r w:rsidR="003F5E72">
        <w:rPr>
          <w:rFonts w:cs="Times New Roman"/>
          <w:sz w:val="24"/>
          <w:szCs w:val="24"/>
        </w:rPr>
        <w:t>nach Palästina ausgewandert</w:t>
      </w:r>
      <w:r w:rsidR="00530246" w:rsidRPr="009C6256">
        <w:rPr>
          <w:rFonts w:cs="Times New Roman"/>
          <w:sz w:val="24"/>
          <w:szCs w:val="24"/>
        </w:rPr>
        <w:t xml:space="preserve">. </w:t>
      </w:r>
      <w:r w:rsidR="003F5E72">
        <w:rPr>
          <w:rFonts w:cs="Times New Roman"/>
          <w:sz w:val="24"/>
          <w:szCs w:val="24"/>
        </w:rPr>
        <w:t>Führt man sich vor Augen, dass</w:t>
      </w:r>
      <w:r w:rsidR="006B02C4" w:rsidRPr="009C6256">
        <w:rPr>
          <w:rFonts w:cs="Times New Roman"/>
          <w:sz w:val="24"/>
          <w:szCs w:val="24"/>
        </w:rPr>
        <w:t xml:space="preserve"> </w:t>
      </w:r>
      <w:r w:rsidR="003F5E72" w:rsidRPr="009C6256">
        <w:rPr>
          <w:rFonts w:cs="Times New Roman"/>
          <w:sz w:val="24"/>
          <w:szCs w:val="24"/>
        </w:rPr>
        <w:t xml:space="preserve">die jüdische Bevölkerung </w:t>
      </w:r>
      <w:r w:rsidR="003F5E72">
        <w:rPr>
          <w:rFonts w:cs="Times New Roman"/>
          <w:sz w:val="24"/>
          <w:szCs w:val="24"/>
        </w:rPr>
        <w:t xml:space="preserve">Palästinas zu diesem Zeitpunkt </w:t>
      </w:r>
      <w:r w:rsidR="003F5E72" w:rsidRPr="009C6256">
        <w:rPr>
          <w:rFonts w:cs="Times New Roman"/>
          <w:sz w:val="24"/>
          <w:szCs w:val="24"/>
        </w:rPr>
        <w:t>bereits 200 000 Personen</w:t>
      </w:r>
      <w:r w:rsidR="003F5E72">
        <w:rPr>
          <w:rFonts w:cs="Times New Roman"/>
          <w:sz w:val="24"/>
          <w:szCs w:val="24"/>
        </w:rPr>
        <w:t xml:space="preserve"> </w:t>
      </w:r>
      <w:r w:rsidR="009F4C5B">
        <w:rPr>
          <w:rFonts w:cs="Times New Roman"/>
          <w:sz w:val="24"/>
          <w:szCs w:val="24"/>
        </w:rPr>
        <w:t>zählte</w:t>
      </w:r>
      <w:r w:rsidR="003F5E72">
        <w:rPr>
          <w:rFonts w:cs="Times New Roman"/>
          <w:sz w:val="24"/>
          <w:szCs w:val="24"/>
        </w:rPr>
        <w:t>, wird das Missverhältnis klar erkennbar</w:t>
      </w:r>
      <w:r w:rsidR="006B02C4" w:rsidRPr="009C6256">
        <w:rPr>
          <w:rFonts w:cs="Times New Roman"/>
          <w:sz w:val="24"/>
          <w:szCs w:val="24"/>
        </w:rPr>
        <w:t xml:space="preserve">. </w:t>
      </w:r>
    </w:p>
    <w:p w:rsidR="002F2BE5" w:rsidRDefault="00EE7E93" w:rsidP="004457B5">
      <w:pPr>
        <w:spacing w:after="0"/>
        <w:rPr>
          <w:rFonts w:cs="Times New Roman"/>
          <w:sz w:val="24"/>
          <w:szCs w:val="24"/>
        </w:rPr>
      </w:pPr>
      <w:r w:rsidRPr="009C6256">
        <w:rPr>
          <w:rFonts w:cs="Times New Roman"/>
          <w:sz w:val="24"/>
          <w:szCs w:val="24"/>
        </w:rPr>
        <w:tab/>
      </w:r>
      <w:r w:rsidR="006B02C4" w:rsidRPr="009C6256">
        <w:rPr>
          <w:rFonts w:cs="Times New Roman"/>
          <w:i/>
          <w:sz w:val="24"/>
          <w:szCs w:val="24"/>
        </w:rPr>
        <w:t>Palästina war ein ostjüdisches Projekt</w:t>
      </w:r>
      <w:r w:rsidR="006B02C4" w:rsidRPr="009C6256">
        <w:rPr>
          <w:rFonts w:cs="Times New Roman"/>
          <w:sz w:val="24"/>
          <w:szCs w:val="24"/>
        </w:rPr>
        <w:t>.</w:t>
      </w:r>
      <w:r w:rsidR="00A51A95" w:rsidRPr="009C6256">
        <w:rPr>
          <w:rFonts w:cs="Times New Roman"/>
          <w:sz w:val="24"/>
          <w:szCs w:val="24"/>
        </w:rPr>
        <w:t xml:space="preserve"> </w:t>
      </w:r>
      <w:r w:rsidR="005D2B04" w:rsidRPr="009C6256">
        <w:rPr>
          <w:rFonts w:cs="Times New Roman"/>
          <w:sz w:val="24"/>
          <w:szCs w:val="24"/>
        </w:rPr>
        <w:t>Wer den Enthusiasmus der Siedler-Generation, aber auch die Reibungen und Konflikte zwischen dem „</w:t>
      </w:r>
      <w:proofErr w:type="spellStart"/>
      <w:r w:rsidR="005D2B04" w:rsidRPr="009C6256">
        <w:rPr>
          <w:rFonts w:cs="Times New Roman"/>
          <w:sz w:val="24"/>
          <w:szCs w:val="24"/>
        </w:rPr>
        <w:t>Jischuw</w:t>
      </w:r>
      <w:proofErr w:type="spellEnd"/>
      <w:r w:rsidR="005D2B04" w:rsidRPr="009C6256">
        <w:rPr>
          <w:rFonts w:cs="Times New Roman"/>
          <w:sz w:val="24"/>
          <w:szCs w:val="24"/>
        </w:rPr>
        <w:t xml:space="preserve">“, der vorwiegend aus Osteuropa stammenden </w:t>
      </w:r>
      <w:r w:rsidR="000D053D">
        <w:rPr>
          <w:rFonts w:cs="Times New Roman"/>
          <w:sz w:val="24"/>
          <w:szCs w:val="24"/>
        </w:rPr>
        <w:t>Führungsschicht</w:t>
      </w:r>
      <w:r w:rsidR="005D2B04" w:rsidRPr="009C6256">
        <w:rPr>
          <w:rFonts w:cs="Times New Roman"/>
          <w:sz w:val="24"/>
          <w:szCs w:val="24"/>
        </w:rPr>
        <w:t>, und den Immigranten aus Deutschland verstehen will, den „deutschen Juden“ oder „</w:t>
      </w:r>
      <w:proofErr w:type="spellStart"/>
      <w:r w:rsidR="005D2B04" w:rsidRPr="009C6256">
        <w:rPr>
          <w:rFonts w:cs="Times New Roman"/>
          <w:sz w:val="24"/>
          <w:szCs w:val="24"/>
        </w:rPr>
        <w:t>Jeckes</w:t>
      </w:r>
      <w:proofErr w:type="spellEnd"/>
      <w:r w:rsidR="005D2B04" w:rsidRPr="009C6256">
        <w:rPr>
          <w:rFonts w:cs="Times New Roman"/>
          <w:sz w:val="24"/>
          <w:szCs w:val="24"/>
        </w:rPr>
        <w:t>“, wie ist abschätzig genannt wurden, muss sich die</w:t>
      </w:r>
      <w:r w:rsidR="002F2BE5">
        <w:rPr>
          <w:rFonts w:cs="Times New Roman"/>
          <w:sz w:val="24"/>
          <w:szCs w:val="24"/>
        </w:rPr>
        <w:t>sen</w:t>
      </w:r>
      <w:r w:rsidR="005D2B04" w:rsidRPr="009C6256">
        <w:rPr>
          <w:rFonts w:cs="Times New Roman"/>
          <w:sz w:val="24"/>
          <w:szCs w:val="24"/>
        </w:rPr>
        <w:t xml:space="preserve"> </w:t>
      </w:r>
      <w:r w:rsidR="005D2B04">
        <w:rPr>
          <w:rFonts w:cs="Times New Roman"/>
          <w:sz w:val="24"/>
          <w:szCs w:val="24"/>
        </w:rPr>
        <w:t>Sachverhalt</w:t>
      </w:r>
      <w:r w:rsidR="005D2B04" w:rsidRPr="009C6256">
        <w:rPr>
          <w:rFonts w:cs="Times New Roman"/>
          <w:sz w:val="24"/>
          <w:szCs w:val="24"/>
        </w:rPr>
        <w:t xml:space="preserve"> vor Augen führen.</w:t>
      </w:r>
      <w:r w:rsidR="002F7327">
        <w:rPr>
          <w:rStyle w:val="Funotenzeichen"/>
          <w:rFonts w:cs="Times New Roman"/>
          <w:sz w:val="24"/>
          <w:szCs w:val="24"/>
        </w:rPr>
        <w:footnoteReference w:id="12"/>
      </w:r>
      <w:r w:rsidR="005D2B04">
        <w:rPr>
          <w:rFonts w:cs="Times New Roman"/>
          <w:sz w:val="24"/>
          <w:szCs w:val="24"/>
        </w:rPr>
        <w:t xml:space="preserve"> Der Zionismus bestimmte die </w:t>
      </w:r>
      <w:r w:rsidR="005D2B04" w:rsidRPr="009C6256">
        <w:rPr>
          <w:rFonts w:cs="Times New Roman"/>
          <w:sz w:val="24"/>
          <w:szCs w:val="24"/>
        </w:rPr>
        <w:t>Strukturen der Politik und des öffentlichen Lebens</w:t>
      </w:r>
      <w:r w:rsidR="000D053D">
        <w:rPr>
          <w:rFonts w:cs="Times New Roman"/>
          <w:sz w:val="24"/>
          <w:szCs w:val="24"/>
        </w:rPr>
        <w:t>.</w:t>
      </w:r>
      <w:r w:rsidR="002F2BE5">
        <w:rPr>
          <w:rFonts w:cs="Times New Roman"/>
          <w:sz w:val="24"/>
          <w:szCs w:val="24"/>
        </w:rPr>
        <w:t xml:space="preserve"> </w:t>
      </w:r>
      <w:r w:rsidR="00A51A95" w:rsidRPr="009C6256">
        <w:rPr>
          <w:rFonts w:cs="Times New Roman"/>
          <w:sz w:val="24"/>
          <w:szCs w:val="24"/>
        </w:rPr>
        <w:t>Das Land befand sich „im Aufbau“. Der Begriff ist ein Schlüsselwort der zionistischen Ideologi</w:t>
      </w:r>
      <w:r w:rsidR="005D2B04">
        <w:rPr>
          <w:rFonts w:cs="Times New Roman"/>
          <w:sz w:val="24"/>
          <w:szCs w:val="24"/>
        </w:rPr>
        <w:t xml:space="preserve">e; er </w:t>
      </w:r>
      <w:r w:rsidR="006F382F">
        <w:rPr>
          <w:rFonts w:cs="Times New Roman"/>
          <w:sz w:val="24"/>
          <w:szCs w:val="24"/>
        </w:rPr>
        <w:t>umreiß</w:t>
      </w:r>
      <w:r w:rsidR="005D2B04">
        <w:rPr>
          <w:rFonts w:cs="Times New Roman"/>
          <w:sz w:val="24"/>
          <w:szCs w:val="24"/>
        </w:rPr>
        <w:t>t die Faszination, die von d</w:t>
      </w:r>
      <w:r w:rsidR="006F382F">
        <w:rPr>
          <w:rFonts w:cs="Times New Roman"/>
          <w:sz w:val="24"/>
          <w:szCs w:val="24"/>
        </w:rPr>
        <w:t>ies</w:t>
      </w:r>
      <w:r w:rsidR="005D2B04">
        <w:rPr>
          <w:rFonts w:cs="Times New Roman"/>
          <w:sz w:val="24"/>
          <w:szCs w:val="24"/>
        </w:rPr>
        <w:t>er Ideologie ausging</w:t>
      </w:r>
      <w:r w:rsidR="000D053D">
        <w:rPr>
          <w:rFonts w:cs="Times New Roman"/>
          <w:sz w:val="24"/>
          <w:szCs w:val="24"/>
        </w:rPr>
        <w:t>, aber auch die damit involvierten Konflikte</w:t>
      </w:r>
      <w:r w:rsidR="00A51A95" w:rsidRPr="009C6256">
        <w:rPr>
          <w:rFonts w:cs="Times New Roman"/>
          <w:sz w:val="24"/>
          <w:szCs w:val="24"/>
        </w:rPr>
        <w:t>.</w:t>
      </w:r>
      <w:r w:rsidR="002F2BE5">
        <w:rPr>
          <w:rFonts w:cs="Times New Roman"/>
          <w:sz w:val="24"/>
          <w:szCs w:val="24"/>
        </w:rPr>
        <w:t xml:space="preserve"> A</w:t>
      </w:r>
      <w:r w:rsidR="006F382F">
        <w:rPr>
          <w:rFonts w:cs="Times New Roman"/>
          <w:sz w:val="24"/>
          <w:szCs w:val="24"/>
        </w:rPr>
        <w:t xml:space="preserve">lle Anstrengungen </w:t>
      </w:r>
      <w:r w:rsidR="002F2BE5">
        <w:rPr>
          <w:rFonts w:cs="Times New Roman"/>
          <w:sz w:val="24"/>
          <w:szCs w:val="24"/>
        </w:rPr>
        <w:t xml:space="preserve">konzentrierten sich </w:t>
      </w:r>
      <w:r w:rsidR="002F2BE5">
        <w:rPr>
          <w:rFonts w:cs="Times New Roman"/>
          <w:sz w:val="24"/>
          <w:szCs w:val="24"/>
        </w:rPr>
        <w:lastRenderedPageBreak/>
        <w:t>darauf, die wirtschaftlichen Strukturen zu verbessern, um die Ansiedlungsmöglichkeiten zu erweitern.</w:t>
      </w:r>
      <w:r w:rsidR="006F382F">
        <w:rPr>
          <w:rFonts w:cs="Times New Roman"/>
          <w:sz w:val="24"/>
          <w:szCs w:val="24"/>
        </w:rPr>
        <w:t xml:space="preserve"> </w:t>
      </w:r>
      <w:r w:rsidR="000D053D">
        <w:rPr>
          <w:rFonts w:cs="Times New Roman"/>
          <w:sz w:val="24"/>
          <w:szCs w:val="24"/>
        </w:rPr>
        <w:t>Konkurrierende oder rivalisierende Vorstellungen wurden in den Hintergrund gedrängt.</w:t>
      </w:r>
    </w:p>
    <w:p w:rsidR="00E11913" w:rsidRPr="009C6256" w:rsidRDefault="002F2BE5" w:rsidP="004457B5">
      <w:pPr>
        <w:spacing w:after="0"/>
        <w:rPr>
          <w:rFonts w:cs="Times New Roman"/>
          <w:sz w:val="24"/>
          <w:szCs w:val="24"/>
        </w:rPr>
      </w:pPr>
      <w:r>
        <w:rPr>
          <w:rFonts w:cs="Times New Roman"/>
          <w:sz w:val="24"/>
          <w:szCs w:val="24"/>
        </w:rPr>
        <w:tab/>
      </w:r>
      <w:r w:rsidR="009F4C5B">
        <w:rPr>
          <w:rFonts w:cs="Times New Roman"/>
          <w:sz w:val="24"/>
          <w:szCs w:val="24"/>
        </w:rPr>
        <w:t xml:space="preserve">1933 </w:t>
      </w:r>
      <w:r w:rsidR="009F4C5B" w:rsidRPr="009C6256">
        <w:rPr>
          <w:rFonts w:cs="Times New Roman"/>
          <w:sz w:val="24"/>
          <w:szCs w:val="24"/>
        </w:rPr>
        <w:t xml:space="preserve">war </w:t>
      </w:r>
      <w:r w:rsidR="00530246" w:rsidRPr="009C6256">
        <w:rPr>
          <w:rFonts w:cs="Times New Roman"/>
          <w:sz w:val="24"/>
          <w:szCs w:val="24"/>
        </w:rPr>
        <w:t xml:space="preserve">Palästina </w:t>
      </w:r>
      <w:r>
        <w:rPr>
          <w:rFonts w:cs="Times New Roman"/>
          <w:sz w:val="24"/>
          <w:szCs w:val="24"/>
        </w:rPr>
        <w:t xml:space="preserve">noch </w:t>
      </w:r>
      <w:r w:rsidR="00530246" w:rsidRPr="009C6256">
        <w:rPr>
          <w:rFonts w:cs="Times New Roman"/>
          <w:sz w:val="24"/>
          <w:szCs w:val="24"/>
        </w:rPr>
        <w:t xml:space="preserve">ein </w:t>
      </w:r>
      <w:r w:rsidR="00F8499E" w:rsidRPr="009C6256">
        <w:rPr>
          <w:rFonts w:cs="Times New Roman"/>
          <w:sz w:val="24"/>
          <w:szCs w:val="24"/>
        </w:rPr>
        <w:t xml:space="preserve">unterentwickeltes orientalisches </w:t>
      </w:r>
      <w:r w:rsidR="00114AE5" w:rsidRPr="009C6256">
        <w:rPr>
          <w:rFonts w:cs="Times New Roman"/>
          <w:sz w:val="24"/>
          <w:szCs w:val="24"/>
        </w:rPr>
        <w:t>Agrarl</w:t>
      </w:r>
      <w:r w:rsidR="00F8499E" w:rsidRPr="009C6256">
        <w:rPr>
          <w:rFonts w:cs="Times New Roman"/>
          <w:sz w:val="24"/>
          <w:szCs w:val="24"/>
        </w:rPr>
        <w:t>and</w:t>
      </w:r>
      <w:r w:rsidR="00FF57B1" w:rsidRPr="009C6256">
        <w:rPr>
          <w:rFonts w:cs="Times New Roman"/>
          <w:sz w:val="24"/>
          <w:szCs w:val="24"/>
        </w:rPr>
        <w:t xml:space="preserve">. </w:t>
      </w:r>
      <w:r>
        <w:rPr>
          <w:rFonts w:cs="Times New Roman"/>
          <w:sz w:val="24"/>
          <w:szCs w:val="24"/>
        </w:rPr>
        <w:t>Es gab allenfalls Ansätze industrieller Produktionsformen. Sowohl d</w:t>
      </w:r>
      <w:r w:rsidR="00530246" w:rsidRPr="009C6256">
        <w:rPr>
          <w:rFonts w:cs="Times New Roman"/>
          <w:sz w:val="24"/>
          <w:szCs w:val="24"/>
        </w:rPr>
        <w:t xml:space="preserve">ie </w:t>
      </w:r>
      <w:r w:rsidRPr="009C6256">
        <w:rPr>
          <w:rFonts w:cs="Times New Roman"/>
          <w:sz w:val="24"/>
          <w:szCs w:val="24"/>
        </w:rPr>
        <w:t xml:space="preserve">sozialen </w:t>
      </w:r>
      <w:r>
        <w:rPr>
          <w:rFonts w:cs="Times New Roman"/>
          <w:sz w:val="24"/>
          <w:szCs w:val="24"/>
        </w:rPr>
        <w:t xml:space="preserve">als auch die </w:t>
      </w:r>
      <w:r w:rsidR="00530246" w:rsidRPr="009C6256">
        <w:rPr>
          <w:rFonts w:cs="Times New Roman"/>
          <w:sz w:val="24"/>
          <w:szCs w:val="24"/>
        </w:rPr>
        <w:t>wirtschaftlichen Strukturen waren we</w:t>
      </w:r>
      <w:r>
        <w:rPr>
          <w:rFonts w:cs="Times New Roman"/>
          <w:sz w:val="24"/>
          <w:szCs w:val="24"/>
        </w:rPr>
        <w:t xml:space="preserve">nig </w:t>
      </w:r>
      <w:r w:rsidR="00530246" w:rsidRPr="009C6256">
        <w:rPr>
          <w:rFonts w:cs="Times New Roman"/>
          <w:sz w:val="24"/>
          <w:szCs w:val="24"/>
        </w:rPr>
        <w:t xml:space="preserve">gefestigt. Politisch </w:t>
      </w:r>
      <w:r w:rsidR="00FF57B1" w:rsidRPr="009C6256">
        <w:rPr>
          <w:rFonts w:cs="Times New Roman"/>
          <w:sz w:val="24"/>
          <w:szCs w:val="24"/>
        </w:rPr>
        <w:t>stand</w:t>
      </w:r>
      <w:r w:rsidR="00F8499E" w:rsidRPr="009C6256">
        <w:rPr>
          <w:rFonts w:cs="Times New Roman"/>
          <w:sz w:val="24"/>
          <w:szCs w:val="24"/>
        </w:rPr>
        <w:t xml:space="preserve"> </w:t>
      </w:r>
      <w:r w:rsidR="00530246" w:rsidRPr="009C6256">
        <w:rPr>
          <w:rFonts w:cs="Times New Roman"/>
          <w:sz w:val="24"/>
          <w:szCs w:val="24"/>
        </w:rPr>
        <w:t xml:space="preserve">das Land </w:t>
      </w:r>
      <w:r w:rsidR="00F8499E" w:rsidRPr="009C6256">
        <w:rPr>
          <w:rFonts w:cs="Times New Roman"/>
          <w:sz w:val="24"/>
          <w:szCs w:val="24"/>
        </w:rPr>
        <w:t>unter der Aufsicht einer Mandatsmacht: Großbritannien</w:t>
      </w:r>
      <w:r w:rsidR="00280232" w:rsidRPr="009C6256">
        <w:rPr>
          <w:rFonts w:cs="Times New Roman"/>
          <w:sz w:val="24"/>
          <w:szCs w:val="24"/>
        </w:rPr>
        <w:t>. D</w:t>
      </w:r>
      <w:r w:rsidR="00FF57B1" w:rsidRPr="009C6256">
        <w:rPr>
          <w:rFonts w:cs="Times New Roman"/>
          <w:sz w:val="24"/>
          <w:szCs w:val="24"/>
        </w:rPr>
        <w:t xml:space="preserve">ie Einwanderung </w:t>
      </w:r>
      <w:r w:rsidR="0006589A" w:rsidRPr="009C6256">
        <w:rPr>
          <w:rFonts w:cs="Times New Roman"/>
          <w:sz w:val="24"/>
          <w:szCs w:val="24"/>
        </w:rPr>
        <w:t>wurde durch Zertifikate reguliert</w:t>
      </w:r>
      <w:r w:rsidR="0006589A">
        <w:rPr>
          <w:rFonts w:cs="Times New Roman"/>
          <w:sz w:val="24"/>
          <w:szCs w:val="24"/>
        </w:rPr>
        <w:t>;</w:t>
      </w:r>
      <w:r w:rsidR="0006589A" w:rsidRPr="009C6256">
        <w:rPr>
          <w:rStyle w:val="Funotenzeichen"/>
          <w:rFonts w:cs="Times New Roman"/>
          <w:sz w:val="24"/>
          <w:szCs w:val="24"/>
        </w:rPr>
        <w:footnoteReference w:id="13"/>
      </w:r>
      <w:r w:rsidR="0006589A" w:rsidRPr="009C6256">
        <w:rPr>
          <w:rFonts w:cs="Times New Roman"/>
          <w:sz w:val="24"/>
          <w:szCs w:val="24"/>
        </w:rPr>
        <w:t xml:space="preserve"> </w:t>
      </w:r>
      <w:r w:rsidR="0006589A">
        <w:rPr>
          <w:rFonts w:cs="Times New Roman"/>
          <w:sz w:val="24"/>
          <w:szCs w:val="24"/>
        </w:rPr>
        <w:t xml:space="preserve">sie </w:t>
      </w:r>
      <w:r w:rsidR="00280232" w:rsidRPr="009C6256">
        <w:rPr>
          <w:rFonts w:cs="Times New Roman"/>
          <w:sz w:val="24"/>
          <w:szCs w:val="24"/>
        </w:rPr>
        <w:t xml:space="preserve">lag in </w:t>
      </w:r>
      <w:r w:rsidR="0006589A">
        <w:rPr>
          <w:rFonts w:cs="Times New Roman"/>
          <w:sz w:val="24"/>
          <w:szCs w:val="24"/>
        </w:rPr>
        <w:t>d</w:t>
      </w:r>
      <w:r w:rsidR="00280232" w:rsidRPr="009C6256">
        <w:rPr>
          <w:rFonts w:cs="Times New Roman"/>
          <w:sz w:val="24"/>
          <w:szCs w:val="24"/>
        </w:rPr>
        <w:t>en Händen</w:t>
      </w:r>
      <w:r w:rsidR="0006589A">
        <w:rPr>
          <w:rFonts w:cs="Times New Roman"/>
          <w:sz w:val="24"/>
          <w:szCs w:val="24"/>
        </w:rPr>
        <w:t xml:space="preserve"> der Mandatsmacht</w:t>
      </w:r>
      <w:r w:rsidR="001A6DB4" w:rsidRPr="009C6256">
        <w:rPr>
          <w:rFonts w:cs="Times New Roman"/>
          <w:sz w:val="24"/>
          <w:szCs w:val="24"/>
        </w:rPr>
        <w:t>.</w:t>
      </w:r>
      <w:r w:rsidR="00A51A95" w:rsidRPr="009C6256">
        <w:rPr>
          <w:rFonts w:cs="Times New Roman"/>
          <w:sz w:val="24"/>
          <w:szCs w:val="24"/>
        </w:rPr>
        <w:t xml:space="preserve"> </w:t>
      </w:r>
      <w:r w:rsidR="005B70E9" w:rsidRPr="009C6256">
        <w:rPr>
          <w:rFonts w:cs="Times New Roman"/>
          <w:sz w:val="24"/>
          <w:szCs w:val="24"/>
        </w:rPr>
        <w:t>Wer ohne Zertifikat einreis</w:t>
      </w:r>
      <w:r w:rsidR="00767CA6" w:rsidRPr="009C6256">
        <w:rPr>
          <w:rFonts w:cs="Times New Roman"/>
          <w:sz w:val="24"/>
          <w:szCs w:val="24"/>
        </w:rPr>
        <w:t>t</w:t>
      </w:r>
      <w:r w:rsidR="005B70E9" w:rsidRPr="009C6256">
        <w:rPr>
          <w:rFonts w:cs="Times New Roman"/>
          <w:sz w:val="24"/>
          <w:szCs w:val="24"/>
        </w:rPr>
        <w:t>e, wurde entweder zurückgeschickt</w:t>
      </w:r>
      <w:r w:rsidR="0006589A">
        <w:rPr>
          <w:rFonts w:cs="Times New Roman"/>
          <w:sz w:val="24"/>
          <w:szCs w:val="24"/>
        </w:rPr>
        <w:t xml:space="preserve">, </w:t>
      </w:r>
      <w:r w:rsidR="005B70E9" w:rsidRPr="009C6256">
        <w:rPr>
          <w:rFonts w:cs="Times New Roman"/>
          <w:sz w:val="24"/>
          <w:szCs w:val="24"/>
        </w:rPr>
        <w:t xml:space="preserve">interniert </w:t>
      </w:r>
      <w:r w:rsidR="0006589A">
        <w:rPr>
          <w:rFonts w:cs="Times New Roman"/>
          <w:sz w:val="24"/>
          <w:szCs w:val="24"/>
        </w:rPr>
        <w:t>– dazu wurden spezielle Lager in der Wüste errichtet – oder</w:t>
      </w:r>
      <w:r w:rsidR="00EE7E93" w:rsidRPr="009C6256">
        <w:rPr>
          <w:rFonts w:cs="Times New Roman"/>
          <w:sz w:val="24"/>
          <w:szCs w:val="24"/>
        </w:rPr>
        <w:t xml:space="preserve"> – w</w:t>
      </w:r>
      <w:r w:rsidR="005B70E9" w:rsidRPr="009C6256">
        <w:rPr>
          <w:rFonts w:cs="Times New Roman"/>
          <w:sz w:val="24"/>
          <w:szCs w:val="24"/>
        </w:rPr>
        <w:t xml:space="preserve">ährend des </w:t>
      </w:r>
      <w:r w:rsidR="00EE7E93" w:rsidRPr="009C6256">
        <w:rPr>
          <w:rFonts w:cs="Times New Roman"/>
          <w:sz w:val="24"/>
          <w:szCs w:val="24"/>
        </w:rPr>
        <w:t xml:space="preserve">Zweiten </w:t>
      </w:r>
      <w:r w:rsidR="005B70E9" w:rsidRPr="009C6256">
        <w:rPr>
          <w:rFonts w:cs="Times New Roman"/>
          <w:sz w:val="24"/>
          <w:szCs w:val="24"/>
        </w:rPr>
        <w:t>Weltkriegs</w:t>
      </w:r>
      <w:r w:rsidR="00EE7E93" w:rsidRPr="009C6256">
        <w:rPr>
          <w:rFonts w:cs="Times New Roman"/>
          <w:sz w:val="24"/>
          <w:szCs w:val="24"/>
        </w:rPr>
        <w:t xml:space="preserve"> – zwangsweise</w:t>
      </w:r>
      <w:r w:rsidR="005B70E9" w:rsidRPr="009C6256">
        <w:rPr>
          <w:rFonts w:cs="Times New Roman"/>
          <w:sz w:val="24"/>
          <w:szCs w:val="24"/>
        </w:rPr>
        <w:t xml:space="preserve"> deportiert.</w:t>
      </w:r>
      <w:r w:rsidR="0034768B" w:rsidRPr="009C6256">
        <w:rPr>
          <w:rStyle w:val="Funotenzeichen"/>
          <w:rFonts w:cs="Times New Roman"/>
          <w:sz w:val="24"/>
          <w:szCs w:val="24"/>
        </w:rPr>
        <w:footnoteReference w:id="14"/>
      </w:r>
      <w:r w:rsidR="005B70E9" w:rsidRPr="009C6256">
        <w:rPr>
          <w:rFonts w:cs="Times New Roman"/>
          <w:sz w:val="24"/>
          <w:szCs w:val="24"/>
        </w:rPr>
        <w:t xml:space="preserve"> </w:t>
      </w:r>
      <w:r w:rsidR="00114AE5" w:rsidRPr="009C6256">
        <w:rPr>
          <w:rFonts w:cs="Times New Roman"/>
          <w:sz w:val="24"/>
          <w:szCs w:val="24"/>
        </w:rPr>
        <w:t>A</w:t>
      </w:r>
      <w:r w:rsidR="005749F5" w:rsidRPr="009C6256">
        <w:rPr>
          <w:rFonts w:cs="Times New Roman"/>
          <w:sz w:val="24"/>
          <w:szCs w:val="24"/>
        </w:rPr>
        <w:t>ufgrund eine</w:t>
      </w:r>
      <w:r w:rsidR="005F581B" w:rsidRPr="009C6256">
        <w:rPr>
          <w:rFonts w:cs="Times New Roman"/>
          <w:sz w:val="24"/>
          <w:szCs w:val="24"/>
        </w:rPr>
        <w:t>r</w:t>
      </w:r>
      <w:r w:rsidR="005749F5" w:rsidRPr="009C6256">
        <w:rPr>
          <w:rFonts w:cs="Times New Roman"/>
          <w:sz w:val="24"/>
          <w:szCs w:val="24"/>
        </w:rPr>
        <w:t xml:space="preserve"> Transfer-</w:t>
      </w:r>
      <w:r w:rsidR="005F581B" w:rsidRPr="009C6256">
        <w:rPr>
          <w:rFonts w:cs="Times New Roman"/>
          <w:sz w:val="24"/>
          <w:szCs w:val="24"/>
        </w:rPr>
        <w:t>Vereinbarung</w:t>
      </w:r>
      <w:r w:rsidR="005749F5" w:rsidRPr="009C6256">
        <w:rPr>
          <w:rFonts w:cs="Times New Roman"/>
          <w:sz w:val="24"/>
          <w:szCs w:val="24"/>
        </w:rPr>
        <w:t xml:space="preserve">, </w:t>
      </w:r>
      <w:r w:rsidR="00114AE5" w:rsidRPr="009C6256">
        <w:rPr>
          <w:rFonts w:cs="Times New Roman"/>
          <w:sz w:val="24"/>
          <w:szCs w:val="24"/>
        </w:rPr>
        <w:t xml:space="preserve">des </w:t>
      </w:r>
      <w:proofErr w:type="spellStart"/>
      <w:r w:rsidR="00114AE5" w:rsidRPr="009C6256">
        <w:rPr>
          <w:rFonts w:cs="Times New Roman"/>
          <w:sz w:val="24"/>
          <w:szCs w:val="24"/>
        </w:rPr>
        <w:t>Haavara</w:t>
      </w:r>
      <w:proofErr w:type="spellEnd"/>
      <w:r w:rsidR="00114AE5" w:rsidRPr="009C6256">
        <w:rPr>
          <w:rFonts w:cs="Times New Roman"/>
          <w:sz w:val="24"/>
          <w:szCs w:val="24"/>
        </w:rPr>
        <w:t xml:space="preserve">-Abkommens, </w:t>
      </w:r>
      <w:r w:rsidR="005749F5" w:rsidRPr="009C6256">
        <w:rPr>
          <w:rFonts w:cs="Times New Roman"/>
          <w:sz w:val="24"/>
          <w:szCs w:val="24"/>
        </w:rPr>
        <w:t>d</w:t>
      </w:r>
      <w:r w:rsidR="005F581B" w:rsidRPr="009C6256">
        <w:rPr>
          <w:rFonts w:cs="Times New Roman"/>
          <w:sz w:val="24"/>
          <w:szCs w:val="24"/>
        </w:rPr>
        <w:t>ie</w:t>
      </w:r>
      <w:r w:rsidR="005749F5" w:rsidRPr="009C6256">
        <w:rPr>
          <w:rFonts w:cs="Times New Roman"/>
          <w:sz w:val="24"/>
          <w:szCs w:val="24"/>
        </w:rPr>
        <w:t xml:space="preserve"> die </w:t>
      </w:r>
      <w:proofErr w:type="spellStart"/>
      <w:r w:rsidR="005749F5" w:rsidRPr="009C6256">
        <w:rPr>
          <w:rFonts w:cs="Times New Roman"/>
          <w:sz w:val="24"/>
          <w:szCs w:val="24"/>
        </w:rPr>
        <w:t>Jewish</w:t>
      </w:r>
      <w:proofErr w:type="spellEnd"/>
      <w:r w:rsidR="005749F5" w:rsidRPr="009C6256">
        <w:rPr>
          <w:rFonts w:cs="Times New Roman"/>
          <w:sz w:val="24"/>
          <w:szCs w:val="24"/>
        </w:rPr>
        <w:t xml:space="preserve"> Agency</w:t>
      </w:r>
      <w:r w:rsidR="00114AE5" w:rsidRPr="009C6256">
        <w:rPr>
          <w:rFonts w:cs="Times New Roman"/>
          <w:sz w:val="24"/>
          <w:szCs w:val="24"/>
        </w:rPr>
        <w:t xml:space="preserve"> und die Zionistische Vereinigung für Deutschland</w:t>
      </w:r>
      <w:r w:rsidR="005749F5" w:rsidRPr="009C6256">
        <w:rPr>
          <w:rFonts w:cs="Times New Roman"/>
          <w:sz w:val="24"/>
          <w:szCs w:val="24"/>
        </w:rPr>
        <w:t xml:space="preserve"> mit dem Reichwirtschaftsministerium geschlossen hatte</w:t>
      </w:r>
      <w:r w:rsidR="00114AE5" w:rsidRPr="009C6256">
        <w:rPr>
          <w:rFonts w:cs="Times New Roman"/>
          <w:sz w:val="24"/>
          <w:szCs w:val="24"/>
        </w:rPr>
        <w:t>n</w:t>
      </w:r>
      <w:r w:rsidR="005749F5" w:rsidRPr="009C6256">
        <w:rPr>
          <w:rFonts w:cs="Times New Roman"/>
          <w:sz w:val="24"/>
          <w:szCs w:val="24"/>
        </w:rPr>
        <w:t xml:space="preserve">, </w:t>
      </w:r>
      <w:r w:rsidR="00114AE5" w:rsidRPr="009C6256">
        <w:rPr>
          <w:rFonts w:cs="Times New Roman"/>
          <w:sz w:val="24"/>
          <w:szCs w:val="24"/>
        </w:rPr>
        <w:t>wurde</w:t>
      </w:r>
      <w:r w:rsidR="005F581B" w:rsidRPr="009C6256">
        <w:rPr>
          <w:rFonts w:cs="Times New Roman"/>
          <w:sz w:val="24"/>
          <w:szCs w:val="24"/>
        </w:rPr>
        <w:t>n</w:t>
      </w:r>
      <w:r w:rsidR="00114AE5" w:rsidRPr="009C6256">
        <w:rPr>
          <w:rFonts w:cs="Times New Roman"/>
          <w:sz w:val="24"/>
          <w:szCs w:val="24"/>
        </w:rPr>
        <w:t xml:space="preserve"> </w:t>
      </w:r>
      <w:r w:rsidR="005154A6" w:rsidRPr="009C6256">
        <w:rPr>
          <w:rFonts w:cs="Times New Roman"/>
          <w:sz w:val="24"/>
          <w:szCs w:val="24"/>
        </w:rPr>
        <w:t xml:space="preserve">bei der Erteilung </w:t>
      </w:r>
      <w:r w:rsidR="005154A6">
        <w:rPr>
          <w:rFonts w:cs="Times New Roman"/>
          <w:sz w:val="24"/>
          <w:szCs w:val="24"/>
        </w:rPr>
        <w:t>der</w:t>
      </w:r>
      <w:r w:rsidR="005154A6" w:rsidRPr="009C6256">
        <w:rPr>
          <w:rFonts w:cs="Times New Roman"/>
          <w:sz w:val="24"/>
          <w:szCs w:val="24"/>
        </w:rPr>
        <w:t xml:space="preserve"> Zertifikate </w:t>
      </w:r>
      <w:r w:rsidR="00827359" w:rsidRPr="009C6256">
        <w:rPr>
          <w:rFonts w:cs="Times New Roman"/>
          <w:sz w:val="24"/>
          <w:szCs w:val="24"/>
        </w:rPr>
        <w:t xml:space="preserve">Bewerber mit Kapitalvermögen </w:t>
      </w:r>
      <w:r w:rsidR="005749F5" w:rsidRPr="009C6256">
        <w:rPr>
          <w:rFonts w:cs="Times New Roman"/>
          <w:sz w:val="24"/>
          <w:szCs w:val="24"/>
        </w:rPr>
        <w:t>bevorzugt.</w:t>
      </w:r>
      <w:r w:rsidR="00114AE5" w:rsidRPr="009C6256">
        <w:rPr>
          <w:rFonts w:cs="Times New Roman"/>
          <w:sz w:val="24"/>
          <w:szCs w:val="24"/>
        </w:rPr>
        <w:t xml:space="preserve"> </w:t>
      </w:r>
      <w:r w:rsidR="008F0506" w:rsidRPr="009C6256">
        <w:rPr>
          <w:rFonts w:cs="Times New Roman"/>
          <w:sz w:val="24"/>
          <w:szCs w:val="24"/>
        </w:rPr>
        <w:t xml:space="preserve">Die </w:t>
      </w:r>
      <w:r w:rsidR="00114AE5" w:rsidRPr="009C6256">
        <w:rPr>
          <w:rFonts w:cs="Times New Roman"/>
          <w:sz w:val="24"/>
          <w:szCs w:val="24"/>
        </w:rPr>
        <w:t xml:space="preserve">Inhaber </w:t>
      </w:r>
      <w:r w:rsidR="00EE7E93" w:rsidRPr="009C6256">
        <w:rPr>
          <w:rFonts w:cs="Times New Roman"/>
          <w:sz w:val="24"/>
          <w:szCs w:val="24"/>
        </w:rPr>
        <w:t>dieser</w:t>
      </w:r>
      <w:r w:rsidR="00DF1279" w:rsidRPr="009C6256">
        <w:rPr>
          <w:rFonts w:cs="Times New Roman"/>
          <w:sz w:val="24"/>
          <w:szCs w:val="24"/>
        </w:rPr>
        <w:t xml:space="preserve"> </w:t>
      </w:r>
      <w:r w:rsidR="00EE7E93" w:rsidRPr="009C6256">
        <w:rPr>
          <w:rFonts w:cs="Times New Roman"/>
          <w:sz w:val="24"/>
          <w:szCs w:val="24"/>
        </w:rPr>
        <w:t>„</w:t>
      </w:r>
      <w:proofErr w:type="spellStart"/>
      <w:r w:rsidR="00114AE5" w:rsidRPr="009C6256">
        <w:rPr>
          <w:rFonts w:cs="Times New Roman"/>
          <w:sz w:val="24"/>
          <w:szCs w:val="24"/>
        </w:rPr>
        <w:t>Kapitalistenzertifikate</w:t>
      </w:r>
      <w:proofErr w:type="spellEnd"/>
      <w:r w:rsidR="00EE7E93" w:rsidRPr="009C6256">
        <w:rPr>
          <w:rFonts w:cs="Times New Roman"/>
          <w:sz w:val="24"/>
          <w:szCs w:val="24"/>
        </w:rPr>
        <w:t>“</w:t>
      </w:r>
      <w:r w:rsidR="00114AE5" w:rsidRPr="009C6256">
        <w:rPr>
          <w:rFonts w:cs="Times New Roman"/>
          <w:sz w:val="24"/>
          <w:szCs w:val="24"/>
        </w:rPr>
        <w:t xml:space="preserve"> </w:t>
      </w:r>
      <w:r w:rsidR="00E11913" w:rsidRPr="009C6256">
        <w:rPr>
          <w:rFonts w:cs="Times New Roman"/>
          <w:sz w:val="24"/>
          <w:szCs w:val="24"/>
        </w:rPr>
        <w:t xml:space="preserve">erhielten die Möglichkeit, </w:t>
      </w:r>
      <w:r w:rsidR="00EE7E93" w:rsidRPr="009C6256">
        <w:rPr>
          <w:rFonts w:cs="Times New Roman"/>
          <w:sz w:val="24"/>
          <w:szCs w:val="24"/>
        </w:rPr>
        <w:t xml:space="preserve">zu einem relativ günstigen Wechselkurs </w:t>
      </w:r>
      <w:r w:rsidR="00E11913" w:rsidRPr="009C6256">
        <w:rPr>
          <w:rFonts w:cs="Times New Roman"/>
          <w:sz w:val="24"/>
          <w:szCs w:val="24"/>
        </w:rPr>
        <w:t xml:space="preserve">eine Summe von maximal 50 000 Reichsmark zusätzlich zu dem </w:t>
      </w:r>
      <w:r w:rsidR="00DF1279" w:rsidRPr="009C6256">
        <w:rPr>
          <w:rFonts w:cs="Times New Roman"/>
          <w:sz w:val="24"/>
          <w:szCs w:val="24"/>
        </w:rPr>
        <w:t xml:space="preserve">obligatorischen </w:t>
      </w:r>
      <w:r w:rsidR="00E11913" w:rsidRPr="009C6256">
        <w:rPr>
          <w:rFonts w:cs="Times New Roman"/>
          <w:sz w:val="24"/>
          <w:szCs w:val="24"/>
        </w:rPr>
        <w:t>„Vorzeigegeld“</w:t>
      </w:r>
      <w:r w:rsidR="00DF1279" w:rsidRPr="009C6256">
        <w:rPr>
          <w:rStyle w:val="Funotenzeichen"/>
          <w:rFonts w:cs="Times New Roman"/>
          <w:sz w:val="24"/>
          <w:szCs w:val="24"/>
        </w:rPr>
        <w:footnoteReference w:id="15"/>
      </w:r>
      <w:r w:rsidR="00E11913" w:rsidRPr="009C6256">
        <w:rPr>
          <w:rFonts w:cs="Times New Roman"/>
          <w:sz w:val="24"/>
          <w:szCs w:val="24"/>
        </w:rPr>
        <w:t xml:space="preserve"> von ₤P 1 000 (1933: RM 15 000) zu transferieren.</w:t>
      </w:r>
      <w:r w:rsidR="00827359" w:rsidRPr="009C6256">
        <w:rPr>
          <w:rStyle w:val="Funotenzeichen"/>
          <w:rFonts w:cs="Times New Roman"/>
          <w:sz w:val="24"/>
          <w:szCs w:val="24"/>
        </w:rPr>
        <w:footnoteReference w:id="16"/>
      </w:r>
      <w:r w:rsidR="00114AE5" w:rsidRPr="009C6256">
        <w:rPr>
          <w:rFonts w:cs="Times New Roman"/>
          <w:sz w:val="24"/>
          <w:szCs w:val="24"/>
        </w:rPr>
        <w:t xml:space="preserve"> </w:t>
      </w:r>
      <w:r w:rsidR="00E11913" w:rsidRPr="009C6256">
        <w:rPr>
          <w:rFonts w:cs="Times New Roman"/>
          <w:sz w:val="24"/>
          <w:szCs w:val="24"/>
        </w:rPr>
        <w:t>Der Kapitalimport eröffnete d</w:t>
      </w:r>
      <w:r w:rsidR="005154A6">
        <w:rPr>
          <w:rFonts w:cs="Times New Roman"/>
          <w:sz w:val="24"/>
          <w:szCs w:val="24"/>
        </w:rPr>
        <w:t>ies</w:t>
      </w:r>
      <w:r w:rsidR="00E11913" w:rsidRPr="009C6256">
        <w:rPr>
          <w:rFonts w:cs="Times New Roman"/>
          <w:sz w:val="24"/>
          <w:szCs w:val="24"/>
        </w:rPr>
        <w:t xml:space="preserve">en Immigranten die Möglichkeit eines beruflichen </w:t>
      </w:r>
      <w:r w:rsidR="008F0506" w:rsidRPr="009C6256">
        <w:rPr>
          <w:rFonts w:cs="Times New Roman"/>
          <w:sz w:val="24"/>
          <w:szCs w:val="24"/>
        </w:rPr>
        <w:t xml:space="preserve">bzw. </w:t>
      </w:r>
      <w:r w:rsidR="00E11913" w:rsidRPr="009C6256">
        <w:rPr>
          <w:rFonts w:cs="Times New Roman"/>
          <w:sz w:val="24"/>
          <w:szCs w:val="24"/>
        </w:rPr>
        <w:t xml:space="preserve">geschäftlichen Neubeginns </w:t>
      </w:r>
      <w:r w:rsidR="008F0506" w:rsidRPr="009C6256">
        <w:rPr>
          <w:rFonts w:cs="Times New Roman"/>
          <w:sz w:val="24"/>
          <w:szCs w:val="24"/>
        </w:rPr>
        <w:t>bzw.</w:t>
      </w:r>
      <w:r w:rsidR="00E11913" w:rsidRPr="009C6256">
        <w:rPr>
          <w:rFonts w:cs="Times New Roman"/>
          <w:sz w:val="24"/>
          <w:szCs w:val="24"/>
        </w:rPr>
        <w:t xml:space="preserve"> des Erwerbs von Grundbesitz.</w:t>
      </w:r>
      <w:r w:rsidR="0060380B" w:rsidRPr="009C6256">
        <w:rPr>
          <w:rStyle w:val="Funotenzeichen"/>
          <w:rFonts w:cs="Times New Roman"/>
          <w:sz w:val="24"/>
          <w:szCs w:val="24"/>
        </w:rPr>
        <w:footnoteReference w:id="17"/>
      </w:r>
      <w:r w:rsidR="00E11913" w:rsidRPr="009C6256">
        <w:rPr>
          <w:rFonts w:cs="Times New Roman"/>
          <w:sz w:val="24"/>
          <w:szCs w:val="24"/>
        </w:rPr>
        <w:t xml:space="preserve"> </w:t>
      </w:r>
      <w:r w:rsidR="00462C71" w:rsidRPr="009C6256">
        <w:rPr>
          <w:rFonts w:cs="Times New Roman"/>
          <w:sz w:val="24"/>
          <w:szCs w:val="24"/>
        </w:rPr>
        <w:t>De facto wurde die Einwanderung damit in zwei Gruppen gespalten: in diejenigen, die über ein gewisses Vermögen verfügten</w:t>
      </w:r>
      <w:r w:rsidR="008F0506" w:rsidRPr="009C6256">
        <w:rPr>
          <w:rFonts w:cs="Times New Roman"/>
          <w:sz w:val="24"/>
          <w:szCs w:val="24"/>
        </w:rPr>
        <w:t xml:space="preserve"> und damit ihren Lebensunterhalt </w:t>
      </w:r>
      <w:r w:rsidR="00C13EB8" w:rsidRPr="009C6256">
        <w:rPr>
          <w:rFonts w:cs="Times New Roman"/>
          <w:sz w:val="24"/>
          <w:szCs w:val="24"/>
        </w:rPr>
        <w:t xml:space="preserve">von Beginn </w:t>
      </w:r>
      <w:r w:rsidR="005154A6">
        <w:rPr>
          <w:rFonts w:cs="Times New Roman"/>
          <w:sz w:val="24"/>
          <w:szCs w:val="24"/>
        </w:rPr>
        <w:t>ihres Aufenthalts in Palästina</w:t>
      </w:r>
      <w:r w:rsidR="00C13EB8" w:rsidRPr="009C6256">
        <w:rPr>
          <w:rFonts w:cs="Times New Roman"/>
          <w:sz w:val="24"/>
          <w:szCs w:val="24"/>
        </w:rPr>
        <w:t xml:space="preserve"> selber </w:t>
      </w:r>
      <w:r w:rsidR="00827359" w:rsidRPr="009C6256">
        <w:rPr>
          <w:rFonts w:cs="Times New Roman"/>
          <w:sz w:val="24"/>
          <w:szCs w:val="24"/>
        </w:rPr>
        <w:t>bestreit</w:t>
      </w:r>
      <w:r w:rsidR="00C13EB8" w:rsidRPr="009C6256">
        <w:rPr>
          <w:rFonts w:cs="Times New Roman"/>
          <w:sz w:val="24"/>
          <w:szCs w:val="24"/>
        </w:rPr>
        <w:t>en konnten</w:t>
      </w:r>
      <w:r w:rsidR="00462C71" w:rsidRPr="009C6256">
        <w:rPr>
          <w:rFonts w:cs="Times New Roman"/>
          <w:sz w:val="24"/>
          <w:szCs w:val="24"/>
        </w:rPr>
        <w:t xml:space="preserve">, und in diejenigen, die </w:t>
      </w:r>
      <w:r w:rsidR="003F0741" w:rsidRPr="009C6256">
        <w:rPr>
          <w:rFonts w:cs="Times New Roman"/>
          <w:sz w:val="24"/>
          <w:szCs w:val="24"/>
        </w:rPr>
        <w:t xml:space="preserve">auf Unterstützung durch Verwandte, Freunde oder Hilfskomitees angewiesen waren bzw. den Lebensunterhalt </w:t>
      </w:r>
      <w:r w:rsidR="00462C71" w:rsidRPr="009C6256">
        <w:rPr>
          <w:rFonts w:cs="Times New Roman"/>
          <w:sz w:val="24"/>
          <w:szCs w:val="24"/>
        </w:rPr>
        <w:t xml:space="preserve">Tag für Tag </w:t>
      </w:r>
      <w:r w:rsidR="003F0741" w:rsidRPr="009C6256">
        <w:rPr>
          <w:rFonts w:cs="Times New Roman"/>
          <w:sz w:val="24"/>
          <w:szCs w:val="24"/>
        </w:rPr>
        <w:t xml:space="preserve">erst </w:t>
      </w:r>
      <w:r w:rsidR="00462C71" w:rsidRPr="009C6256">
        <w:rPr>
          <w:rFonts w:cs="Times New Roman"/>
          <w:sz w:val="24"/>
          <w:szCs w:val="24"/>
        </w:rPr>
        <w:t xml:space="preserve">erwirtschaften mussten. </w:t>
      </w:r>
      <w:r w:rsidR="003F0741" w:rsidRPr="009C6256">
        <w:rPr>
          <w:rFonts w:cs="Times New Roman"/>
          <w:sz w:val="24"/>
          <w:szCs w:val="24"/>
        </w:rPr>
        <w:t xml:space="preserve">In einem noch weitgehend orientalisch geprägten Agrarland war </w:t>
      </w:r>
      <w:r w:rsidR="005154A6">
        <w:rPr>
          <w:rFonts w:cs="Times New Roman"/>
          <w:sz w:val="24"/>
          <w:szCs w:val="24"/>
        </w:rPr>
        <w:t>Letzteres</w:t>
      </w:r>
      <w:r w:rsidR="003F0741" w:rsidRPr="009C6256">
        <w:rPr>
          <w:rFonts w:cs="Times New Roman"/>
          <w:sz w:val="24"/>
          <w:szCs w:val="24"/>
        </w:rPr>
        <w:t xml:space="preserve"> außerordentlich schwierig</w:t>
      </w:r>
      <w:r w:rsidR="00C13EB8" w:rsidRPr="009C6256">
        <w:rPr>
          <w:rFonts w:cs="Times New Roman"/>
          <w:sz w:val="24"/>
          <w:szCs w:val="24"/>
        </w:rPr>
        <w:t>.</w:t>
      </w:r>
      <w:r w:rsidR="0006589A">
        <w:rPr>
          <w:rFonts w:cs="Times New Roman"/>
          <w:sz w:val="24"/>
          <w:szCs w:val="24"/>
        </w:rPr>
        <w:t xml:space="preserve"> </w:t>
      </w:r>
      <w:r w:rsidR="004A0879">
        <w:rPr>
          <w:rFonts w:cs="Times New Roman"/>
          <w:sz w:val="24"/>
          <w:szCs w:val="24"/>
        </w:rPr>
        <w:t>– E</w:t>
      </w:r>
      <w:r w:rsidR="0006589A">
        <w:rPr>
          <w:rFonts w:cs="Times New Roman"/>
          <w:sz w:val="24"/>
          <w:szCs w:val="24"/>
        </w:rPr>
        <w:t>ine zweite Gruppe, die bei der Erteilung von Zertifikaten bevorzugt wurden, waren Jugendliche, die sich gemeinsam in Schulungskursen auf die Auswanderung nach Palästina vorbereitet hatten.</w:t>
      </w:r>
      <w:r w:rsidR="004A0879">
        <w:rPr>
          <w:rFonts w:cs="Times New Roman"/>
          <w:sz w:val="24"/>
          <w:szCs w:val="24"/>
        </w:rPr>
        <w:t xml:space="preserve"> Die Geschichte dieser „Jugend-Alija“ gehört zu den faszinierendsten Kapiteln der Palästina-Einwanderung.</w:t>
      </w:r>
      <w:r w:rsidR="004A0879">
        <w:rPr>
          <w:rStyle w:val="Funotenzeichen"/>
          <w:rFonts w:cs="Times New Roman"/>
          <w:sz w:val="24"/>
          <w:szCs w:val="24"/>
        </w:rPr>
        <w:footnoteReference w:id="18"/>
      </w:r>
    </w:p>
    <w:p w:rsidR="005154A6" w:rsidRDefault="00C13EB8" w:rsidP="004457B5">
      <w:pPr>
        <w:spacing w:after="0"/>
        <w:rPr>
          <w:rFonts w:cs="Times New Roman"/>
          <w:sz w:val="24"/>
          <w:szCs w:val="24"/>
        </w:rPr>
      </w:pPr>
      <w:r w:rsidRPr="009C6256">
        <w:rPr>
          <w:rFonts w:cs="Times New Roman"/>
          <w:sz w:val="24"/>
          <w:szCs w:val="24"/>
        </w:rPr>
        <w:tab/>
      </w:r>
      <w:r w:rsidR="004A0879">
        <w:rPr>
          <w:rFonts w:cs="Times New Roman"/>
          <w:sz w:val="24"/>
          <w:szCs w:val="24"/>
        </w:rPr>
        <w:t xml:space="preserve">Die Lebensverhältnisse waren schwierig. </w:t>
      </w:r>
      <w:r w:rsidR="005F0EAD">
        <w:rPr>
          <w:rFonts w:cs="Times New Roman"/>
          <w:sz w:val="24"/>
          <w:szCs w:val="24"/>
        </w:rPr>
        <w:t>K</w:t>
      </w:r>
      <w:r w:rsidR="003F0741" w:rsidRPr="009C6256">
        <w:rPr>
          <w:rFonts w:cs="Times New Roman"/>
          <w:sz w:val="24"/>
          <w:szCs w:val="24"/>
        </w:rPr>
        <w:t xml:space="preserve">limatisch </w:t>
      </w:r>
      <w:r w:rsidR="005F0EAD">
        <w:rPr>
          <w:rFonts w:cs="Times New Roman"/>
          <w:sz w:val="24"/>
          <w:szCs w:val="24"/>
        </w:rPr>
        <w:t>und g</w:t>
      </w:r>
      <w:r w:rsidR="005F0EAD" w:rsidRPr="009C6256">
        <w:rPr>
          <w:rFonts w:cs="Times New Roman"/>
          <w:sz w:val="24"/>
          <w:szCs w:val="24"/>
        </w:rPr>
        <w:t xml:space="preserve">esundheitlich </w:t>
      </w:r>
      <w:r w:rsidR="003F0741" w:rsidRPr="009C6256">
        <w:rPr>
          <w:rFonts w:cs="Times New Roman"/>
          <w:sz w:val="24"/>
          <w:szCs w:val="24"/>
        </w:rPr>
        <w:t>wurden die Immigranten mit erheblichen Problemen konfrontiert</w:t>
      </w:r>
      <w:r w:rsidR="00767CA6" w:rsidRPr="009C6256">
        <w:rPr>
          <w:rFonts w:cs="Times New Roman"/>
          <w:sz w:val="24"/>
          <w:szCs w:val="24"/>
        </w:rPr>
        <w:t>:</w:t>
      </w:r>
      <w:r w:rsidR="00780971" w:rsidRPr="009C6256">
        <w:rPr>
          <w:rFonts w:cs="Times New Roman"/>
          <w:sz w:val="24"/>
          <w:szCs w:val="24"/>
        </w:rPr>
        <w:t xml:space="preserve"> </w:t>
      </w:r>
      <w:r w:rsidR="00EB2A18" w:rsidRPr="009C6256">
        <w:rPr>
          <w:rFonts w:cs="Times New Roman"/>
          <w:sz w:val="24"/>
          <w:szCs w:val="24"/>
        </w:rPr>
        <w:t>I</w:t>
      </w:r>
      <w:r w:rsidR="00780971" w:rsidRPr="009C6256">
        <w:rPr>
          <w:rFonts w:cs="Times New Roman"/>
          <w:sz w:val="24"/>
          <w:szCs w:val="24"/>
        </w:rPr>
        <w:t>m Sommer</w:t>
      </w:r>
      <w:r w:rsidR="00767CA6" w:rsidRPr="009C6256">
        <w:rPr>
          <w:rFonts w:cs="Times New Roman"/>
          <w:sz w:val="24"/>
          <w:szCs w:val="24"/>
        </w:rPr>
        <w:t xml:space="preserve"> </w:t>
      </w:r>
      <w:r w:rsidR="00FD31D9" w:rsidRPr="009C6256">
        <w:rPr>
          <w:rFonts w:cs="Times New Roman"/>
          <w:sz w:val="24"/>
          <w:szCs w:val="24"/>
        </w:rPr>
        <w:t>herrschte</w:t>
      </w:r>
      <w:r w:rsidR="00767CA6" w:rsidRPr="009C6256">
        <w:rPr>
          <w:rFonts w:cs="Times New Roman"/>
          <w:sz w:val="24"/>
          <w:szCs w:val="24"/>
        </w:rPr>
        <w:t xml:space="preserve"> glühende Hitze</w:t>
      </w:r>
      <w:r w:rsidR="004A0879">
        <w:rPr>
          <w:rFonts w:cs="Times New Roman"/>
          <w:sz w:val="24"/>
          <w:szCs w:val="24"/>
        </w:rPr>
        <w:t>;</w:t>
      </w:r>
      <w:r w:rsidR="00FD31D9" w:rsidRPr="009C6256">
        <w:rPr>
          <w:rFonts w:cs="Times New Roman"/>
          <w:sz w:val="24"/>
          <w:szCs w:val="24"/>
        </w:rPr>
        <w:t xml:space="preserve"> im </w:t>
      </w:r>
      <w:r w:rsidR="00767CA6" w:rsidRPr="009C6256">
        <w:rPr>
          <w:rFonts w:cs="Times New Roman"/>
          <w:sz w:val="24"/>
          <w:szCs w:val="24"/>
        </w:rPr>
        <w:t xml:space="preserve">Winter </w:t>
      </w:r>
      <w:r w:rsidR="003F0741" w:rsidRPr="009C6256">
        <w:rPr>
          <w:rFonts w:cs="Times New Roman"/>
          <w:sz w:val="24"/>
          <w:szCs w:val="24"/>
        </w:rPr>
        <w:t>gab es</w:t>
      </w:r>
      <w:r w:rsidR="00767CA6" w:rsidRPr="009C6256">
        <w:rPr>
          <w:rFonts w:cs="Times New Roman"/>
          <w:sz w:val="24"/>
          <w:szCs w:val="24"/>
        </w:rPr>
        <w:t xml:space="preserve"> z.T. sintflutartige Regengüsse.</w:t>
      </w:r>
      <w:r w:rsidR="00FD31D9" w:rsidRPr="009C6256">
        <w:rPr>
          <w:rFonts w:cs="Times New Roman"/>
          <w:sz w:val="24"/>
          <w:szCs w:val="24"/>
        </w:rPr>
        <w:t xml:space="preserve"> </w:t>
      </w:r>
      <w:r w:rsidR="003F0741" w:rsidRPr="009C6256">
        <w:rPr>
          <w:rFonts w:cs="Times New Roman"/>
          <w:sz w:val="24"/>
          <w:szCs w:val="24"/>
        </w:rPr>
        <w:t xml:space="preserve">Ständig bestand die Gefahr einer Infektion </w:t>
      </w:r>
      <w:r w:rsidR="003F0741" w:rsidRPr="009C6256">
        <w:rPr>
          <w:rFonts w:cs="Times New Roman"/>
          <w:sz w:val="24"/>
          <w:szCs w:val="24"/>
        </w:rPr>
        <w:lastRenderedPageBreak/>
        <w:t>mit Malaria und anderen tropischen Krankheiten.</w:t>
      </w:r>
      <w:r w:rsidR="003F0741" w:rsidRPr="009C6256">
        <w:rPr>
          <w:rStyle w:val="Funotenzeichen"/>
          <w:rFonts w:cs="Times New Roman"/>
          <w:sz w:val="24"/>
          <w:szCs w:val="24"/>
        </w:rPr>
        <w:footnoteReference w:id="19"/>
      </w:r>
      <w:r w:rsidR="003F0741" w:rsidRPr="009C6256">
        <w:rPr>
          <w:rFonts w:cs="Times New Roman"/>
          <w:sz w:val="24"/>
          <w:szCs w:val="24"/>
        </w:rPr>
        <w:t xml:space="preserve"> </w:t>
      </w:r>
      <w:r w:rsidR="004A0879">
        <w:rPr>
          <w:rFonts w:cs="Times New Roman"/>
          <w:sz w:val="24"/>
          <w:szCs w:val="24"/>
        </w:rPr>
        <w:t xml:space="preserve">Problematisch waren vor allem auch die </w:t>
      </w:r>
      <w:r w:rsidR="004A0879" w:rsidRPr="009C6256">
        <w:rPr>
          <w:rFonts w:cs="Times New Roman"/>
          <w:sz w:val="24"/>
          <w:szCs w:val="24"/>
        </w:rPr>
        <w:t>Wohn</w:t>
      </w:r>
      <w:r w:rsidR="004A0879">
        <w:rPr>
          <w:rFonts w:cs="Times New Roman"/>
          <w:sz w:val="24"/>
          <w:szCs w:val="24"/>
        </w:rPr>
        <w:t>- und Verkehrs</w:t>
      </w:r>
      <w:r w:rsidR="004A0879" w:rsidRPr="009C6256">
        <w:rPr>
          <w:rFonts w:cs="Times New Roman"/>
          <w:sz w:val="24"/>
          <w:szCs w:val="24"/>
        </w:rPr>
        <w:t>verhältnisse</w:t>
      </w:r>
      <w:r w:rsidR="004A0879">
        <w:rPr>
          <w:rFonts w:cs="Times New Roman"/>
          <w:sz w:val="24"/>
          <w:szCs w:val="24"/>
        </w:rPr>
        <w:t xml:space="preserve">. </w:t>
      </w:r>
      <w:r w:rsidR="004A0879" w:rsidRPr="009C6256">
        <w:rPr>
          <w:rFonts w:cs="Times New Roman"/>
          <w:sz w:val="24"/>
          <w:szCs w:val="24"/>
        </w:rPr>
        <w:t xml:space="preserve">Neuankömmlinge mussten oft jahrelang </w:t>
      </w:r>
      <w:r w:rsidR="004A0879">
        <w:rPr>
          <w:rFonts w:cs="Times New Roman"/>
          <w:sz w:val="24"/>
          <w:szCs w:val="24"/>
        </w:rPr>
        <w:t>zu mehreren Personen in einem einzigen Zimmer</w:t>
      </w:r>
      <w:r w:rsidR="004A0879" w:rsidRPr="009C6256">
        <w:rPr>
          <w:rFonts w:cs="Times New Roman"/>
          <w:sz w:val="24"/>
          <w:szCs w:val="24"/>
        </w:rPr>
        <w:t xml:space="preserve"> leben, </w:t>
      </w:r>
      <w:r w:rsidR="004A0879">
        <w:rPr>
          <w:rFonts w:cs="Times New Roman"/>
          <w:sz w:val="24"/>
          <w:szCs w:val="24"/>
        </w:rPr>
        <w:t xml:space="preserve">und </w:t>
      </w:r>
      <w:r w:rsidR="004A0879" w:rsidRPr="009C6256">
        <w:rPr>
          <w:rFonts w:cs="Times New Roman"/>
          <w:sz w:val="24"/>
          <w:szCs w:val="24"/>
        </w:rPr>
        <w:t xml:space="preserve">selbst dafür </w:t>
      </w:r>
      <w:r w:rsidR="004A0879">
        <w:rPr>
          <w:rFonts w:cs="Times New Roman"/>
          <w:sz w:val="24"/>
          <w:szCs w:val="24"/>
        </w:rPr>
        <w:t xml:space="preserve">waren die </w:t>
      </w:r>
      <w:r w:rsidR="004A0879" w:rsidRPr="009C6256">
        <w:rPr>
          <w:rFonts w:cs="Times New Roman"/>
          <w:sz w:val="24"/>
          <w:szCs w:val="24"/>
        </w:rPr>
        <w:t>erforderlichen Mietkosten nur unter größter Anstrengung auf</w:t>
      </w:r>
      <w:r w:rsidR="004A0879">
        <w:rPr>
          <w:rFonts w:cs="Times New Roman"/>
          <w:sz w:val="24"/>
          <w:szCs w:val="24"/>
        </w:rPr>
        <w:t>zu</w:t>
      </w:r>
      <w:r w:rsidR="004A0879" w:rsidRPr="009C6256">
        <w:rPr>
          <w:rFonts w:cs="Times New Roman"/>
          <w:sz w:val="24"/>
          <w:szCs w:val="24"/>
        </w:rPr>
        <w:t>bringen</w:t>
      </w:r>
      <w:r w:rsidR="004A0879">
        <w:rPr>
          <w:rFonts w:cs="Times New Roman"/>
          <w:sz w:val="24"/>
          <w:szCs w:val="24"/>
        </w:rPr>
        <w:t xml:space="preserve">. Häufig </w:t>
      </w:r>
      <w:r w:rsidR="001C2E9B">
        <w:rPr>
          <w:rFonts w:cs="Times New Roman"/>
          <w:sz w:val="24"/>
          <w:szCs w:val="24"/>
        </w:rPr>
        <w:t>wurd</w:t>
      </w:r>
      <w:r w:rsidR="004A0879">
        <w:rPr>
          <w:rFonts w:cs="Times New Roman"/>
          <w:sz w:val="24"/>
          <w:szCs w:val="24"/>
        </w:rPr>
        <w:t xml:space="preserve">en </w:t>
      </w:r>
      <w:r w:rsidR="001C2E9B">
        <w:rPr>
          <w:rFonts w:cs="Times New Roman"/>
          <w:sz w:val="24"/>
          <w:szCs w:val="24"/>
        </w:rPr>
        <w:t>die Neuankömmlinge</w:t>
      </w:r>
      <w:r w:rsidR="004A0879" w:rsidRPr="009C6256">
        <w:rPr>
          <w:rFonts w:cs="Times New Roman"/>
          <w:sz w:val="24"/>
          <w:szCs w:val="24"/>
        </w:rPr>
        <w:t xml:space="preserve"> auch in Zelten</w:t>
      </w:r>
      <w:r w:rsidR="001C2E9B">
        <w:rPr>
          <w:rFonts w:cs="Times New Roman"/>
          <w:sz w:val="24"/>
          <w:szCs w:val="24"/>
        </w:rPr>
        <w:t xml:space="preserve"> untergebracht</w:t>
      </w:r>
      <w:r w:rsidR="004A0879" w:rsidRPr="009C6256">
        <w:rPr>
          <w:rFonts w:cs="Times New Roman"/>
          <w:sz w:val="24"/>
          <w:szCs w:val="24"/>
        </w:rPr>
        <w:t xml:space="preserve">, weil in den </w:t>
      </w:r>
      <w:proofErr w:type="spellStart"/>
      <w:r w:rsidR="004A0879" w:rsidRPr="009C6256">
        <w:rPr>
          <w:rFonts w:cs="Times New Roman"/>
          <w:sz w:val="24"/>
          <w:szCs w:val="24"/>
        </w:rPr>
        <w:t>Kwuzot</w:t>
      </w:r>
      <w:proofErr w:type="spellEnd"/>
      <w:r w:rsidR="004A0879" w:rsidRPr="009C6256">
        <w:rPr>
          <w:rFonts w:cs="Times New Roman"/>
          <w:sz w:val="24"/>
          <w:szCs w:val="24"/>
        </w:rPr>
        <w:t>, den Vorformen der Kibbuzim, noch nicht genügend Wohnraum vorhanden war.</w:t>
      </w:r>
      <w:r w:rsidR="001C2E9B">
        <w:rPr>
          <w:rFonts w:cs="Times New Roman"/>
          <w:sz w:val="24"/>
          <w:szCs w:val="24"/>
        </w:rPr>
        <w:t xml:space="preserve"> Die </w:t>
      </w:r>
      <w:r w:rsidR="001C2E9B" w:rsidRPr="009C6256">
        <w:rPr>
          <w:rFonts w:cs="Times New Roman"/>
          <w:sz w:val="24"/>
          <w:szCs w:val="24"/>
        </w:rPr>
        <w:t xml:space="preserve">zumeist </w:t>
      </w:r>
      <w:r w:rsidR="001C2E9B">
        <w:rPr>
          <w:rFonts w:cs="Times New Roman"/>
          <w:sz w:val="24"/>
          <w:szCs w:val="24"/>
        </w:rPr>
        <w:t xml:space="preserve">nicht </w:t>
      </w:r>
      <w:r w:rsidR="001C2E9B" w:rsidRPr="009C6256">
        <w:rPr>
          <w:rFonts w:cs="Times New Roman"/>
          <w:sz w:val="24"/>
          <w:szCs w:val="24"/>
        </w:rPr>
        <w:t xml:space="preserve">asphaltierten Wege und Straßen </w:t>
      </w:r>
      <w:r w:rsidR="001C2E9B">
        <w:rPr>
          <w:rFonts w:cs="Times New Roman"/>
          <w:sz w:val="24"/>
          <w:szCs w:val="24"/>
        </w:rPr>
        <w:t>waren</w:t>
      </w:r>
      <w:r w:rsidR="003F0741" w:rsidRPr="009C6256">
        <w:rPr>
          <w:rFonts w:cs="Times New Roman"/>
          <w:sz w:val="24"/>
          <w:szCs w:val="24"/>
        </w:rPr>
        <w:t xml:space="preserve"> im Sommer </w:t>
      </w:r>
      <w:r w:rsidR="001C2E9B">
        <w:rPr>
          <w:rFonts w:cs="Times New Roman"/>
          <w:sz w:val="24"/>
          <w:szCs w:val="24"/>
        </w:rPr>
        <w:t xml:space="preserve">aufgrund der </w:t>
      </w:r>
      <w:r w:rsidR="005F0EAD">
        <w:rPr>
          <w:rFonts w:cs="Times New Roman"/>
          <w:sz w:val="24"/>
          <w:szCs w:val="24"/>
        </w:rPr>
        <w:t>Staubbelastung</w:t>
      </w:r>
      <w:r w:rsidR="001C2E9B">
        <w:rPr>
          <w:rFonts w:cs="Times New Roman"/>
          <w:sz w:val="24"/>
          <w:szCs w:val="24"/>
        </w:rPr>
        <w:t xml:space="preserve">, </w:t>
      </w:r>
      <w:r w:rsidR="001C2E9B" w:rsidRPr="009C6256">
        <w:rPr>
          <w:rFonts w:cs="Times New Roman"/>
          <w:sz w:val="24"/>
          <w:szCs w:val="24"/>
        </w:rPr>
        <w:t xml:space="preserve">im Winter </w:t>
      </w:r>
      <w:r w:rsidR="0058409F">
        <w:rPr>
          <w:rFonts w:cs="Times New Roman"/>
          <w:sz w:val="24"/>
          <w:szCs w:val="24"/>
        </w:rPr>
        <w:t>wegen</w:t>
      </w:r>
      <w:r w:rsidR="001C2E9B">
        <w:rPr>
          <w:rFonts w:cs="Times New Roman"/>
          <w:sz w:val="24"/>
          <w:szCs w:val="24"/>
        </w:rPr>
        <w:t xml:space="preserve"> der Regenfälle nur</w:t>
      </w:r>
      <w:r w:rsidR="00EB2A18" w:rsidRPr="009C6256">
        <w:rPr>
          <w:rFonts w:cs="Times New Roman"/>
          <w:sz w:val="24"/>
          <w:szCs w:val="24"/>
        </w:rPr>
        <w:t xml:space="preserve"> schwer </w:t>
      </w:r>
      <w:r w:rsidR="00FD31D9" w:rsidRPr="009C6256">
        <w:rPr>
          <w:rFonts w:cs="Times New Roman"/>
          <w:sz w:val="24"/>
          <w:szCs w:val="24"/>
        </w:rPr>
        <w:t xml:space="preserve">passierbar. </w:t>
      </w:r>
    </w:p>
    <w:p w:rsidR="004457B5" w:rsidRPr="009C6256" w:rsidRDefault="005154A6" w:rsidP="004457B5">
      <w:pPr>
        <w:spacing w:after="0"/>
        <w:rPr>
          <w:rFonts w:cs="Times New Roman"/>
          <w:sz w:val="24"/>
          <w:szCs w:val="24"/>
        </w:rPr>
      </w:pPr>
      <w:r>
        <w:rPr>
          <w:rFonts w:cs="Times New Roman"/>
          <w:sz w:val="24"/>
          <w:szCs w:val="24"/>
        </w:rPr>
        <w:tab/>
      </w:r>
      <w:r w:rsidR="00046C16" w:rsidRPr="009C6256">
        <w:rPr>
          <w:rFonts w:cs="Times New Roman"/>
          <w:sz w:val="24"/>
          <w:szCs w:val="24"/>
        </w:rPr>
        <w:t>S</w:t>
      </w:r>
      <w:r w:rsidR="00767CA6" w:rsidRPr="009C6256">
        <w:rPr>
          <w:rFonts w:cs="Times New Roman"/>
          <w:sz w:val="24"/>
          <w:szCs w:val="24"/>
        </w:rPr>
        <w:t>peziell</w:t>
      </w:r>
      <w:r w:rsidR="006A0FEF" w:rsidRPr="009C6256">
        <w:rPr>
          <w:rFonts w:cs="Times New Roman"/>
          <w:sz w:val="24"/>
          <w:szCs w:val="24"/>
        </w:rPr>
        <w:t xml:space="preserve"> </w:t>
      </w:r>
      <w:r w:rsidR="00046C16" w:rsidRPr="009C6256">
        <w:rPr>
          <w:rFonts w:cs="Times New Roman"/>
          <w:sz w:val="24"/>
          <w:szCs w:val="24"/>
        </w:rPr>
        <w:t xml:space="preserve">den </w:t>
      </w:r>
      <w:r w:rsidR="00242A63" w:rsidRPr="009C6256">
        <w:rPr>
          <w:rFonts w:cs="Times New Roman"/>
          <w:sz w:val="24"/>
          <w:szCs w:val="24"/>
        </w:rPr>
        <w:t>Akademikern unter den Immigranten</w:t>
      </w:r>
      <w:r w:rsidR="001632B1" w:rsidRPr="009C6256">
        <w:rPr>
          <w:rFonts w:cs="Times New Roman"/>
          <w:sz w:val="24"/>
          <w:szCs w:val="24"/>
        </w:rPr>
        <w:t xml:space="preserve">: </w:t>
      </w:r>
      <w:r w:rsidR="001C2E9B">
        <w:rPr>
          <w:rFonts w:cs="Times New Roman"/>
          <w:sz w:val="24"/>
          <w:szCs w:val="24"/>
        </w:rPr>
        <w:t xml:space="preserve">Lehrern, </w:t>
      </w:r>
      <w:r w:rsidR="001632B1" w:rsidRPr="009C6256">
        <w:rPr>
          <w:rFonts w:cs="Times New Roman"/>
          <w:sz w:val="24"/>
          <w:szCs w:val="24"/>
        </w:rPr>
        <w:t xml:space="preserve">Ärzten, Apothekern, </w:t>
      </w:r>
      <w:r w:rsidR="00046C16" w:rsidRPr="009C6256">
        <w:rPr>
          <w:rFonts w:cs="Times New Roman"/>
          <w:sz w:val="24"/>
          <w:szCs w:val="24"/>
        </w:rPr>
        <w:t xml:space="preserve">Juristen, </w:t>
      </w:r>
      <w:r w:rsidR="001632B1" w:rsidRPr="009C6256">
        <w:rPr>
          <w:rFonts w:cs="Times New Roman"/>
          <w:sz w:val="24"/>
          <w:szCs w:val="24"/>
        </w:rPr>
        <w:t xml:space="preserve">den Angehörigen technischer und naturwissenschaftlicher Berufe, </w:t>
      </w:r>
      <w:r w:rsidR="00242A63" w:rsidRPr="009C6256">
        <w:rPr>
          <w:rFonts w:cs="Times New Roman"/>
          <w:sz w:val="24"/>
          <w:szCs w:val="24"/>
        </w:rPr>
        <w:t xml:space="preserve">aber auch </w:t>
      </w:r>
      <w:r w:rsidR="001632B1" w:rsidRPr="009C6256">
        <w:rPr>
          <w:rFonts w:cs="Times New Roman"/>
          <w:sz w:val="24"/>
          <w:szCs w:val="24"/>
        </w:rPr>
        <w:t>Künstlern und Intellektuellen</w:t>
      </w:r>
      <w:r w:rsidR="001C2E9B">
        <w:rPr>
          <w:rFonts w:cs="Times New Roman"/>
          <w:sz w:val="24"/>
          <w:szCs w:val="24"/>
        </w:rPr>
        <w:t>,</w:t>
      </w:r>
      <w:r w:rsidR="001632B1" w:rsidRPr="009C6256">
        <w:rPr>
          <w:rFonts w:cs="Times New Roman"/>
          <w:sz w:val="24"/>
          <w:szCs w:val="24"/>
        </w:rPr>
        <w:t xml:space="preserve"> </w:t>
      </w:r>
      <w:r w:rsidR="00046C16" w:rsidRPr="009C6256">
        <w:rPr>
          <w:rFonts w:cs="Times New Roman"/>
          <w:sz w:val="24"/>
          <w:szCs w:val="24"/>
        </w:rPr>
        <w:t xml:space="preserve">bot das Land </w:t>
      </w:r>
      <w:r w:rsidR="00C13EB8" w:rsidRPr="009C6256">
        <w:rPr>
          <w:rFonts w:cs="Times New Roman"/>
          <w:sz w:val="24"/>
          <w:szCs w:val="24"/>
        </w:rPr>
        <w:t xml:space="preserve">nur </w:t>
      </w:r>
      <w:r w:rsidR="001C2E9B">
        <w:rPr>
          <w:rFonts w:cs="Times New Roman"/>
          <w:sz w:val="24"/>
          <w:szCs w:val="24"/>
        </w:rPr>
        <w:t>wenig</w:t>
      </w:r>
      <w:r w:rsidR="001632B1" w:rsidRPr="009C6256">
        <w:rPr>
          <w:rFonts w:cs="Times New Roman"/>
          <w:sz w:val="24"/>
          <w:szCs w:val="24"/>
        </w:rPr>
        <w:t xml:space="preserve"> Arbeitsmöglichkeiten</w:t>
      </w:r>
      <w:r w:rsidR="00C13EB8" w:rsidRPr="009C6256">
        <w:rPr>
          <w:rFonts w:cs="Times New Roman"/>
          <w:sz w:val="24"/>
          <w:szCs w:val="24"/>
        </w:rPr>
        <w:t xml:space="preserve"> – z.T., weil </w:t>
      </w:r>
      <w:r w:rsidR="00381F99" w:rsidRPr="009C6256">
        <w:rPr>
          <w:rFonts w:cs="Times New Roman"/>
          <w:sz w:val="24"/>
          <w:szCs w:val="24"/>
        </w:rPr>
        <w:t xml:space="preserve">in diesen Berufssparten </w:t>
      </w:r>
      <w:r w:rsidR="00C13EB8" w:rsidRPr="009C6256">
        <w:rPr>
          <w:rFonts w:cs="Times New Roman"/>
          <w:sz w:val="24"/>
          <w:szCs w:val="24"/>
        </w:rPr>
        <w:t xml:space="preserve">aufgrund des aktuellen Einwanderungsschubs ein Überangebot </w:t>
      </w:r>
      <w:r w:rsidR="00381F99" w:rsidRPr="009C6256">
        <w:rPr>
          <w:rFonts w:cs="Times New Roman"/>
          <w:sz w:val="24"/>
          <w:szCs w:val="24"/>
        </w:rPr>
        <w:t>vorhanden war</w:t>
      </w:r>
      <w:r w:rsidR="00C13EB8" w:rsidRPr="009C6256">
        <w:rPr>
          <w:rFonts w:cs="Times New Roman"/>
          <w:sz w:val="24"/>
          <w:szCs w:val="24"/>
        </w:rPr>
        <w:t xml:space="preserve">, z.T. aber auch, weil die </w:t>
      </w:r>
      <w:r w:rsidR="00931799">
        <w:rPr>
          <w:rFonts w:cs="Times New Roman"/>
          <w:sz w:val="24"/>
          <w:szCs w:val="24"/>
        </w:rPr>
        <w:t>erforderliche</w:t>
      </w:r>
      <w:r w:rsidR="00C13EB8" w:rsidRPr="009C6256">
        <w:rPr>
          <w:rFonts w:cs="Times New Roman"/>
          <w:sz w:val="24"/>
          <w:szCs w:val="24"/>
        </w:rPr>
        <w:t xml:space="preserve">n Strukturen </w:t>
      </w:r>
      <w:r w:rsidR="001C2E9B">
        <w:rPr>
          <w:rFonts w:cs="Times New Roman"/>
          <w:sz w:val="24"/>
          <w:szCs w:val="24"/>
        </w:rPr>
        <w:t>erst im Ansatz vorhanden war</w:t>
      </w:r>
      <w:r w:rsidR="00C13EB8" w:rsidRPr="009C6256">
        <w:rPr>
          <w:rFonts w:cs="Times New Roman"/>
          <w:sz w:val="24"/>
          <w:szCs w:val="24"/>
        </w:rPr>
        <w:t>en</w:t>
      </w:r>
      <w:r w:rsidR="001632B1" w:rsidRPr="009C6256">
        <w:rPr>
          <w:rFonts w:cs="Times New Roman"/>
          <w:sz w:val="24"/>
          <w:szCs w:val="24"/>
        </w:rPr>
        <w:t xml:space="preserve">. </w:t>
      </w:r>
      <w:r w:rsidR="00381F99" w:rsidRPr="009C6256">
        <w:rPr>
          <w:rFonts w:cs="Times New Roman"/>
          <w:sz w:val="24"/>
          <w:szCs w:val="24"/>
        </w:rPr>
        <w:t>Arbeitsmöglichkeiten</w:t>
      </w:r>
      <w:r w:rsidR="006A0FEF" w:rsidRPr="009C6256">
        <w:rPr>
          <w:rFonts w:cs="Times New Roman"/>
          <w:sz w:val="24"/>
          <w:szCs w:val="24"/>
        </w:rPr>
        <w:t xml:space="preserve"> gab es </w:t>
      </w:r>
      <w:r w:rsidR="006B3FA1">
        <w:rPr>
          <w:rFonts w:cs="Times New Roman"/>
          <w:sz w:val="24"/>
          <w:szCs w:val="24"/>
        </w:rPr>
        <w:t>jedoch</w:t>
      </w:r>
      <w:r w:rsidR="00381F99" w:rsidRPr="009C6256">
        <w:rPr>
          <w:rFonts w:cs="Times New Roman"/>
          <w:sz w:val="24"/>
          <w:szCs w:val="24"/>
        </w:rPr>
        <w:t xml:space="preserve"> </w:t>
      </w:r>
      <w:r w:rsidR="006A0FEF" w:rsidRPr="009C6256">
        <w:rPr>
          <w:rFonts w:cs="Times New Roman"/>
          <w:sz w:val="24"/>
          <w:szCs w:val="24"/>
        </w:rPr>
        <w:t>im Bereich der</w:t>
      </w:r>
      <w:r w:rsidR="005B70E9" w:rsidRPr="009C6256">
        <w:rPr>
          <w:rFonts w:cs="Times New Roman"/>
          <w:sz w:val="24"/>
          <w:szCs w:val="24"/>
        </w:rPr>
        <w:t xml:space="preserve"> Landwirtschaft</w:t>
      </w:r>
      <w:r w:rsidR="00B969CA">
        <w:rPr>
          <w:rFonts w:cs="Times New Roman"/>
          <w:sz w:val="24"/>
          <w:szCs w:val="24"/>
        </w:rPr>
        <w:t xml:space="preserve">. </w:t>
      </w:r>
      <w:r w:rsidR="00EA17B6" w:rsidRPr="009C6256">
        <w:rPr>
          <w:rFonts w:cs="Times New Roman"/>
          <w:sz w:val="24"/>
          <w:szCs w:val="24"/>
        </w:rPr>
        <w:t xml:space="preserve">Es </w:t>
      </w:r>
      <w:r w:rsidR="001E2E9C" w:rsidRPr="009C6256">
        <w:rPr>
          <w:rFonts w:cs="Times New Roman"/>
          <w:sz w:val="24"/>
          <w:szCs w:val="24"/>
        </w:rPr>
        <w:t>handelte sich</w:t>
      </w:r>
      <w:r w:rsidR="00EA17B6" w:rsidRPr="009C6256">
        <w:rPr>
          <w:rFonts w:cs="Times New Roman"/>
          <w:sz w:val="24"/>
          <w:szCs w:val="24"/>
        </w:rPr>
        <w:t xml:space="preserve"> </w:t>
      </w:r>
      <w:r w:rsidR="006B3FA1">
        <w:rPr>
          <w:rFonts w:cs="Times New Roman"/>
          <w:sz w:val="24"/>
          <w:szCs w:val="24"/>
        </w:rPr>
        <w:t xml:space="preserve">dabei </w:t>
      </w:r>
      <w:r w:rsidR="00EA17B6" w:rsidRPr="009C6256">
        <w:rPr>
          <w:rFonts w:cs="Times New Roman"/>
          <w:sz w:val="24"/>
          <w:szCs w:val="24"/>
        </w:rPr>
        <w:t xml:space="preserve">zum Großteil </w:t>
      </w:r>
      <w:r w:rsidR="001E2E9C" w:rsidRPr="009C6256">
        <w:rPr>
          <w:rFonts w:cs="Times New Roman"/>
          <w:sz w:val="24"/>
          <w:szCs w:val="24"/>
        </w:rPr>
        <w:t xml:space="preserve">noch um </w:t>
      </w:r>
      <w:r w:rsidR="00EA17B6" w:rsidRPr="009C6256">
        <w:rPr>
          <w:rFonts w:cs="Times New Roman"/>
          <w:sz w:val="24"/>
          <w:szCs w:val="24"/>
        </w:rPr>
        <w:t>manuelle Arbeit</w:t>
      </w:r>
      <w:r w:rsidR="00931799">
        <w:rPr>
          <w:rFonts w:cs="Times New Roman"/>
          <w:sz w:val="24"/>
          <w:szCs w:val="24"/>
        </w:rPr>
        <w:t>.</w:t>
      </w:r>
      <w:r w:rsidR="006B3FA1">
        <w:rPr>
          <w:rStyle w:val="Funotenzeichen"/>
          <w:rFonts w:cs="Times New Roman"/>
          <w:sz w:val="24"/>
          <w:szCs w:val="24"/>
        </w:rPr>
        <w:footnoteReference w:id="20"/>
      </w:r>
      <w:r w:rsidR="00931799">
        <w:rPr>
          <w:rFonts w:cs="Times New Roman"/>
          <w:sz w:val="24"/>
          <w:szCs w:val="24"/>
        </w:rPr>
        <w:t xml:space="preserve"> </w:t>
      </w:r>
      <w:r w:rsidR="0058409F">
        <w:rPr>
          <w:rFonts w:cs="Times New Roman"/>
          <w:sz w:val="24"/>
          <w:szCs w:val="24"/>
        </w:rPr>
        <w:t>Die</w:t>
      </w:r>
      <w:r w:rsidR="00931799">
        <w:rPr>
          <w:rFonts w:cs="Times New Roman"/>
          <w:sz w:val="24"/>
          <w:szCs w:val="24"/>
        </w:rPr>
        <w:t xml:space="preserve"> klimatischen Bedingungen </w:t>
      </w:r>
      <w:r w:rsidR="002700EB" w:rsidRPr="009C6256">
        <w:rPr>
          <w:rFonts w:cs="Times New Roman"/>
          <w:sz w:val="24"/>
          <w:szCs w:val="24"/>
        </w:rPr>
        <w:t>setzte</w:t>
      </w:r>
      <w:r w:rsidR="0058409F">
        <w:rPr>
          <w:rFonts w:cs="Times New Roman"/>
          <w:sz w:val="24"/>
          <w:szCs w:val="24"/>
        </w:rPr>
        <w:t>n</w:t>
      </w:r>
      <w:r w:rsidR="002700EB" w:rsidRPr="009C6256">
        <w:rPr>
          <w:rFonts w:cs="Times New Roman"/>
          <w:sz w:val="24"/>
          <w:szCs w:val="24"/>
        </w:rPr>
        <w:t xml:space="preserve"> </w:t>
      </w:r>
      <w:r w:rsidR="00364AB8" w:rsidRPr="009C6256">
        <w:rPr>
          <w:rFonts w:cs="Times New Roman"/>
          <w:sz w:val="24"/>
          <w:szCs w:val="24"/>
        </w:rPr>
        <w:t xml:space="preserve">Disziplin, </w:t>
      </w:r>
      <w:r w:rsidR="002700EB" w:rsidRPr="009C6256">
        <w:rPr>
          <w:rFonts w:cs="Times New Roman"/>
          <w:sz w:val="24"/>
          <w:szCs w:val="24"/>
        </w:rPr>
        <w:t>vor allem</w:t>
      </w:r>
      <w:r w:rsidR="00364AB8" w:rsidRPr="009C6256">
        <w:rPr>
          <w:rFonts w:cs="Times New Roman"/>
          <w:sz w:val="24"/>
          <w:szCs w:val="24"/>
        </w:rPr>
        <w:t xml:space="preserve"> </w:t>
      </w:r>
      <w:r w:rsidR="00931799">
        <w:rPr>
          <w:rFonts w:cs="Times New Roman"/>
          <w:sz w:val="24"/>
          <w:szCs w:val="24"/>
        </w:rPr>
        <w:t xml:space="preserve">aber </w:t>
      </w:r>
      <w:r w:rsidR="0058409F">
        <w:rPr>
          <w:rFonts w:cs="Times New Roman"/>
          <w:sz w:val="24"/>
          <w:szCs w:val="24"/>
        </w:rPr>
        <w:t>eine</w:t>
      </w:r>
      <w:r w:rsidR="00EA17B6" w:rsidRPr="009C6256">
        <w:rPr>
          <w:rFonts w:cs="Times New Roman"/>
          <w:sz w:val="24"/>
          <w:szCs w:val="24"/>
        </w:rPr>
        <w:t xml:space="preserve"> entsprechende</w:t>
      </w:r>
      <w:r w:rsidR="00364AB8" w:rsidRPr="009C6256">
        <w:rPr>
          <w:rFonts w:cs="Times New Roman"/>
          <w:sz w:val="24"/>
          <w:szCs w:val="24"/>
        </w:rPr>
        <w:t xml:space="preserve"> körperlich</w:t>
      </w:r>
      <w:r w:rsidR="00EA17B6" w:rsidRPr="009C6256">
        <w:rPr>
          <w:rFonts w:cs="Times New Roman"/>
          <w:sz w:val="24"/>
          <w:szCs w:val="24"/>
        </w:rPr>
        <w:t>e</w:t>
      </w:r>
      <w:r w:rsidR="00364AB8" w:rsidRPr="009C6256">
        <w:rPr>
          <w:rFonts w:cs="Times New Roman"/>
          <w:sz w:val="24"/>
          <w:szCs w:val="24"/>
        </w:rPr>
        <w:t xml:space="preserve"> </w:t>
      </w:r>
      <w:r w:rsidR="00EA17B6" w:rsidRPr="009C6256">
        <w:rPr>
          <w:rFonts w:cs="Times New Roman"/>
          <w:sz w:val="24"/>
          <w:szCs w:val="24"/>
        </w:rPr>
        <w:t>Konstitution</w:t>
      </w:r>
      <w:r w:rsidR="00397ADE" w:rsidRPr="009C6256">
        <w:rPr>
          <w:rFonts w:cs="Times New Roman"/>
          <w:sz w:val="24"/>
          <w:szCs w:val="24"/>
        </w:rPr>
        <w:t xml:space="preserve"> voraus</w:t>
      </w:r>
      <w:r w:rsidR="00364AB8" w:rsidRPr="009C6256">
        <w:rPr>
          <w:rFonts w:cs="Times New Roman"/>
          <w:sz w:val="24"/>
          <w:szCs w:val="24"/>
        </w:rPr>
        <w:t xml:space="preserve">. </w:t>
      </w:r>
      <w:r w:rsidR="00EA17B6" w:rsidRPr="009C6256">
        <w:rPr>
          <w:rFonts w:cs="Times New Roman"/>
          <w:sz w:val="24"/>
          <w:szCs w:val="24"/>
        </w:rPr>
        <w:t>V</w:t>
      </w:r>
      <w:r w:rsidR="00767CA6" w:rsidRPr="009C6256">
        <w:rPr>
          <w:rFonts w:cs="Times New Roman"/>
          <w:sz w:val="24"/>
          <w:szCs w:val="24"/>
        </w:rPr>
        <w:t xml:space="preserve">iele Einwanderer </w:t>
      </w:r>
      <w:r w:rsidR="00EA17B6" w:rsidRPr="009C6256">
        <w:rPr>
          <w:rFonts w:cs="Times New Roman"/>
          <w:sz w:val="24"/>
          <w:szCs w:val="24"/>
        </w:rPr>
        <w:t xml:space="preserve">waren </w:t>
      </w:r>
      <w:r w:rsidR="00767CA6" w:rsidRPr="009C6256">
        <w:rPr>
          <w:rFonts w:cs="Times New Roman"/>
          <w:sz w:val="24"/>
          <w:szCs w:val="24"/>
        </w:rPr>
        <w:t xml:space="preserve">den </w:t>
      </w:r>
      <w:r w:rsidR="00931799">
        <w:rPr>
          <w:rFonts w:cs="Times New Roman"/>
          <w:sz w:val="24"/>
          <w:szCs w:val="24"/>
        </w:rPr>
        <w:t>Anstren</w:t>
      </w:r>
      <w:r w:rsidR="00767CA6" w:rsidRPr="009C6256">
        <w:rPr>
          <w:rFonts w:cs="Times New Roman"/>
          <w:sz w:val="24"/>
          <w:szCs w:val="24"/>
        </w:rPr>
        <w:t xml:space="preserve">gungen </w:t>
      </w:r>
      <w:r w:rsidR="0058409F">
        <w:rPr>
          <w:rFonts w:cs="Times New Roman"/>
          <w:sz w:val="24"/>
          <w:szCs w:val="24"/>
        </w:rPr>
        <w:t xml:space="preserve">jedoch </w:t>
      </w:r>
      <w:r w:rsidR="00767CA6" w:rsidRPr="009C6256">
        <w:rPr>
          <w:rFonts w:cs="Times New Roman"/>
          <w:sz w:val="24"/>
          <w:szCs w:val="24"/>
        </w:rPr>
        <w:t>nicht gewachsen.</w:t>
      </w:r>
      <w:r w:rsidR="00FF5F0A" w:rsidRPr="009C6256">
        <w:rPr>
          <w:rFonts w:cs="Times New Roman"/>
          <w:sz w:val="24"/>
          <w:szCs w:val="24"/>
        </w:rPr>
        <w:t xml:space="preserve"> D</w:t>
      </w:r>
      <w:r w:rsidR="00931799">
        <w:rPr>
          <w:rFonts w:cs="Times New Roman"/>
          <w:sz w:val="24"/>
          <w:szCs w:val="24"/>
        </w:rPr>
        <w:t>a man</w:t>
      </w:r>
      <w:r w:rsidR="001E2E9C" w:rsidRPr="009C6256">
        <w:rPr>
          <w:rFonts w:cs="Times New Roman"/>
          <w:sz w:val="24"/>
          <w:szCs w:val="24"/>
        </w:rPr>
        <w:t xml:space="preserve"> </w:t>
      </w:r>
      <w:r w:rsidR="00FF5F0A" w:rsidRPr="009C6256">
        <w:rPr>
          <w:rFonts w:cs="Times New Roman"/>
          <w:sz w:val="24"/>
          <w:szCs w:val="24"/>
        </w:rPr>
        <w:t>in den Gemeinschaftssiedlungen</w:t>
      </w:r>
      <w:r w:rsidR="00931799">
        <w:rPr>
          <w:rFonts w:cs="Times New Roman"/>
          <w:sz w:val="24"/>
          <w:szCs w:val="24"/>
        </w:rPr>
        <w:t xml:space="preserve"> </w:t>
      </w:r>
      <w:r w:rsidR="00FF5F0A" w:rsidRPr="009C6256">
        <w:rPr>
          <w:rFonts w:cs="Times New Roman"/>
          <w:sz w:val="24"/>
          <w:szCs w:val="24"/>
        </w:rPr>
        <w:t>in Gruppen arbeitete</w:t>
      </w:r>
      <w:r w:rsidR="00B969CA">
        <w:rPr>
          <w:rFonts w:cs="Times New Roman"/>
          <w:sz w:val="24"/>
          <w:szCs w:val="24"/>
        </w:rPr>
        <w:t xml:space="preserve"> – d</w:t>
      </w:r>
      <w:r w:rsidR="00397ADE" w:rsidRPr="009C6256">
        <w:rPr>
          <w:rFonts w:cs="Times New Roman"/>
          <w:sz w:val="24"/>
          <w:szCs w:val="24"/>
        </w:rPr>
        <w:t>er Ausfall einzelner also von der Gruppe in ihrer Gesamtheit aufgefangen werden musste</w:t>
      </w:r>
      <w:r w:rsidR="00B969CA">
        <w:rPr>
          <w:rFonts w:cs="Times New Roman"/>
          <w:sz w:val="24"/>
          <w:szCs w:val="24"/>
        </w:rPr>
        <w:t xml:space="preserve"> –, </w:t>
      </w:r>
      <w:r w:rsidR="00931799">
        <w:rPr>
          <w:rFonts w:cs="Times New Roman"/>
          <w:sz w:val="24"/>
          <w:szCs w:val="24"/>
        </w:rPr>
        <w:t xml:space="preserve">führte das </w:t>
      </w:r>
      <w:r w:rsidR="00FF5F0A" w:rsidRPr="009C6256">
        <w:rPr>
          <w:rFonts w:cs="Times New Roman"/>
          <w:sz w:val="24"/>
          <w:szCs w:val="24"/>
        </w:rPr>
        <w:t>zu Konflikten</w:t>
      </w:r>
      <w:r w:rsidR="00EA17B6" w:rsidRPr="009C6256">
        <w:rPr>
          <w:rFonts w:cs="Times New Roman"/>
          <w:sz w:val="24"/>
          <w:szCs w:val="24"/>
        </w:rPr>
        <w:t xml:space="preserve">, die sich </w:t>
      </w:r>
      <w:r w:rsidR="005B6007">
        <w:rPr>
          <w:rFonts w:cs="Times New Roman"/>
          <w:sz w:val="24"/>
          <w:szCs w:val="24"/>
        </w:rPr>
        <w:t xml:space="preserve">oft </w:t>
      </w:r>
      <w:r w:rsidR="00EA17B6" w:rsidRPr="009C6256">
        <w:rPr>
          <w:rFonts w:cs="Times New Roman"/>
          <w:sz w:val="24"/>
          <w:szCs w:val="24"/>
        </w:rPr>
        <w:t xml:space="preserve">in Formen sozialer Ausgrenzung </w:t>
      </w:r>
      <w:r w:rsidR="00931799">
        <w:rPr>
          <w:rFonts w:cs="Times New Roman"/>
          <w:sz w:val="24"/>
          <w:szCs w:val="24"/>
        </w:rPr>
        <w:t>der „</w:t>
      </w:r>
      <w:proofErr w:type="spellStart"/>
      <w:r w:rsidR="00931799">
        <w:rPr>
          <w:rFonts w:cs="Times New Roman"/>
          <w:sz w:val="24"/>
          <w:szCs w:val="24"/>
        </w:rPr>
        <w:t>Jeckes</w:t>
      </w:r>
      <w:proofErr w:type="spellEnd"/>
      <w:r w:rsidR="00931799">
        <w:rPr>
          <w:rFonts w:cs="Times New Roman"/>
          <w:sz w:val="24"/>
          <w:szCs w:val="24"/>
        </w:rPr>
        <w:t xml:space="preserve">“ </w:t>
      </w:r>
      <w:r w:rsidR="00EA17B6" w:rsidRPr="009C6256">
        <w:rPr>
          <w:rFonts w:cs="Times New Roman"/>
          <w:sz w:val="24"/>
          <w:szCs w:val="24"/>
        </w:rPr>
        <w:t>und in de</w:t>
      </w:r>
      <w:r w:rsidR="00B969CA">
        <w:rPr>
          <w:rFonts w:cs="Times New Roman"/>
          <w:sz w:val="24"/>
          <w:szCs w:val="24"/>
        </w:rPr>
        <w:t>r</w:t>
      </w:r>
      <w:r w:rsidR="00EA17B6" w:rsidRPr="009C6256">
        <w:rPr>
          <w:rFonts w:cs="Times New Roman"/>
          <w:sz w:val="24"/>
          <w:szCs w:val="24"/>
        </w:rPr>
        <w:t xml:space="preserve"> Verfestigung von Vorurteilsstrukturen äußerten</w:t>
      </w:r>
      <w:r w:rsidR="00FF5F0A" w:rsidRPr="009C6256">
        <w:rPr>
          <w:rFonts w:cs="Times New Roman"/>
          <w:sz w:val="24"/>
          <w:szCs w:val="24"/>
        </w:rPr>
        <w:t>.</w:t>
      </w:r>
      <w:r w:rsidR="00EA17B6" w:rsidRPr="009C6256">
        <w:rPr>
          <w:rFonts w:cs="Times New Roman"/>
          <w:sz w:val="24"/>
          <w:szCs w:val="24"/>
        </w:rPr>
        <w:t xml:space="preserve"> </w:t>
      </w:r>
      <w:r w:rsidR="00397ADE" w:rsidRPr="009C6256">
        <w:rPr>
          <w:rFonts w:cs="Times New Roman"/>
          <w:sz w:val="24"/>
          <w:szCs w:val="24"/>
        </w:rPr>
        <w:t>Da</w:t>
      </w:r>
      <w:r w:rsidR="006B3FA1">
        <w:rPr>
          <w:rFonts w:cs="Times New Roman"/>
          <w:sz w:val="24"/>
          <w:szCs w:val="24"/>
        </w:rPr>
        <w:t>mit verstärkten sich auch in diesem Bereich die</w:t>
      </w:r>
      <w:r w:rsidR="00397ADE" w:rsidRPr="009C6256">
        <w:rPr>
          <w:rFonts w:cs="Times New Roman"/>
          <w:sz w:val="24"/>
          <w:szCs w:val="24"/>
        </w:rPr>
        <w:t xml:space="preserve"> desintegrierende</w:t>
      </w:r>
      <w:r w:rsidR="006B3FA1">
        <w:rPr>
          <w:rFonts w:cs="Times New Roman"/>
          <w:sz w:val="24"/>
          <w:szCs w:val="24"/>
        </w:rPr>
        <w:t>n</w:t>
      </w:r>
      <w:r w:rsidR="00397ADE" w:rsidRPr="009C6256">
        <w:rPr>
          <w:rFonts w:cs="Times New Roman"/>
          <w:sz w:val="24"/>
          <w:szCs w:val="24"/>
        </w:rPr>
        <w:t xml:space="preserve"> Moment</w:t>
      </w:r>
      <w:r w:rsidR="006B3FA1">
        <w:rPr>
          <w:rFonts w:cs="Times New Roman"/>
          <w:sz w:val="24"/>
          <w:szCs w:val="24"/>
        </w:rPr>
        <w:t>e</w:t>
      </w:r>
      <w:r w:rsidR="00397ADE" w:rsidRPr="009C6256">
        <w:rPr>
          <w:rFonts w:cs="Times New Roman"/>
          <w:sz w:val="24"/>
          <w:szCs w:val="24"/>
        </w:rPr>
        <w:t xml:space="preserve">. </w:t>
      </w:r>
      <w:r w:rsidR="00EA17B6" w:rsidRPr="009C6256">
        <w:rPr>
          <w:rFonts w:cs="Times New Roman"/>
          <w:sz w:val="24"/>
          <w:szCs w:val="24"/>
        </w:rPr>
        <w:t xml:space="preserve">Das war verhängnisvoll, weil das Ideal des „Aufbaus“ ursprünglich ein integrierendes, eine gemeinsame Identität schaffendes Moment gewesen war. </w:t>
      </w:r>
    </w:p>
    <w:p w:rsidR="00D9268B" w:rsidRPr="009C6256" w:rsidRDefault="006A0FEF" w:rsidP="00D9268B">
      <w:pPr>
        <w:spacing w:after="0"/>
        <w:rPr>
          <w:rFonts w:cs="Times New Roman"/>
          <w:sz w:val="24"/>
          <w:szCs w:val="24"/>
        </w:rPr>
      </w:pPr>
      <w:r w:rsidRPr="009C6256">
        <w:rPr>
          <w:rFonts w:cs="Times New Roman"/>
          <w:sz w:val="24"/>
          <w:szCs w:val="24"/>
        </w:rPr>
        <w:tab/>
      </w:r>
      <w:r w:rsidR="00832269" w:rsidRPr="009C6256">
        <w:rPr>
          <w:rFonts w:cs="Times New Roman"/>
          <w:sz w:val="24"/>
          <w:szCs w:val="24"/>
        </w:rPr>
        <w:t>B</w:t>
      </w:r>
      <w:r w:rsidR="00FF7084" w:rsidRPr="009C6256">
        <w:rPr>
          <w:rFonts w:cs="Times New Roman"/>
          <w:sz w:val="24"/>
          <w:szCs w:val="24"/>
        </w:rPr>
        <w:t>is 1935 wuchs die Zahl der Einwanderer bzw. Flüchtlinge aus Deutschland auf etwas über 20</w:t>
      </w:r>
      <w:r w:rsidR="005D04F6" w:rsidRPr="009C6256">
        <w:rPr>
          <w:rFonts w:cs="Times New Roman"/>
          <w:sz w:val="24"/>
          <w:szCs w:val="24"/>
        </w:rPr>
        <w:t xml:space="preserve"> </w:t>
      </w:r>
      <w:r w:rsidR="00FF7084" w:rsidRPr="009C6256">
        <w:rPr>
          <w:rFonts w:cs="Times New Roman"/>
          <w:sz w:val="24"/>
          <w:szCs w:val="24"/>
        </w:rPr>
        <w:t xml:space="preserve">000 Personen an. </w:t>
      </w:r>
      <w:r w:rsidR="0016314F" w:rsidRPr="009C6256">
        <w:rPr>
          <w:rFonts w:cs="Times New Roman"/>
          <w:sz w:val="24"/>
          <w:szCs w:val="24"/>
        </w:rPr>
        <w:t xml:space="preserve">Damit war Palästina </w:t>
      </w:r>
      <w:r w:rsidR="008A18ED">
        <w:rPr>
          <w:rFonts w:cs="Times New Roman"/>
          <w:sz w:val="24"/>
          <w:szCs w:val="24"/>
        </w:rPr>
        <w:t>w</w:t>
      </w:r>
      <w:r w:rsidR="0016314F">
        <w:rPr>
          <w:rFonts w:cs="Times New Roman"/>
          <w:sz w:val="24"/>
          <w:szCs w:val="24"/>
        </w:rPr>
        <w:t xml:space="preserve">ährend dieser Phase </w:t>
      </w:r>
      <w:r w:rsidR="008A18ED">
        <w:rPr>
          <w:rFonts w:cs="Times New Roman"/>
          <w:sz w:val="24"/>
          <w:szCs w:val="24"/>
        </w:rPr>
        <w:t xml:space="preserve">zum </w:t>
      </w:r>
      <w:r w:rsidR="0016314F" w:rsidRPr="009C6256">
        <w:rPr>
          <w:rFonts w:cs="Times New Roman"/>
          <w:sz w:val="24"/>
          <w:szCs w:val="24"/>
        </w:rPr>
        <w:t>wichtigste</w:t>
      </w:r>
      <w:r w:rsidR="0016314F">
        <w:rPr>
          <w:rFonts w:cs="Times New Roman"/>
          <w:sz w:val="24"/>
          <w:szCs w:val="24"/>
        </w:rPr>
        <w:t>n</w:t>
      </w:r>
      <w:r w:rsidR="0016314F" w:rsidRPr="009C6256">
        <w:rPr>
          <w:rFonts w:cs="Times New Roman"/>
          <w:sz w:val="24"/>
          <w:szCs w:val="24"/>
        </w:rPr>
        <w:t xml:space="preserve"> Aufnahmeland geworden</w:t>
      </w:r>
      <w:r w:rsidR="0016314F">
        <w:rPr>
          <w:rFonts w:cs="Times New Roman"/>
          <w:sz w:val="24"/>
          <w:szCs w:val="24"/>
        </w:rPr>
        <w:t>.</w:t>
      </w:r>
      <w:r w:rsidR="0016314F" w:rsidRPr="009C6256">
        <w:rPr>
          <w:rStyle w:val="Funotenzeichen"/>
          <w:rFonts w:cs="Times New Roman"/>
          <w:sz w:val="24"/>
          <w:szCs w:val="24"/>
        </w:rPr>
        <w:footnoteReference w:id="21"/>
      </w:r>
      <w:r w:rsidR="0016314F">
        <w:rPr>
          <w:rFonts w:cs="Times New Roman"/>
          <w:sz w:val="24"/>
          <w:szCs w:val="24"/>
        </w:rPr>
        <w:t xml:space="preserve"> </w:t>
      </w:r>
      <w:r w:rsidR="0056308F" w:rsidRPr="009C6256">
        <w:rPr>
          <w:rFonts w:cs="Times New Roman"/>
          <w:sz w:val="24"/>
          <w:szCs w:val="24"/>
        </w:rPr>
        <w:t>Ende 1939 waren</w:t>
      </w:r>
      <w:r w:rsidR="0056308F">
        <w:rPr>
          <w:rFonts w:cs="Times New Roman"/>
          <w:sz w:val="24"/>
          <w:szCs w:val="24"/>
        </w:rPr>
        <w:t xml:space="preserve"> es</w:t>
      </w:r>
      <w:r w:rsidR="0056308F" w:rsidRPr="009C6256">
        <w:rPr>
          <w:rFonts w:cs="Times New Roman"/>
          <w:sz w:val="24"/>
          <w:szCs w:val="24"/>
        </w:rPr>
        <w:t xml:space="preserve"> rd. 55 000 </w:t>
      </w:r>
      <w:r w:rsidR="0056308F">
        <w:rPr>
          <w:rFonts w:cs="Times New Roman"/>
          <w:sz w:val="24"/>
          <w:szCs w:val="24"/>
        </w:rPr>
        <w:t xml:space="preserve">Personen. </w:t>
      </w:r>
      <w:r w:rsidR="000C620C" w:rsidRPr="009C6256">
        <w:rPr>
          <w:rFonts w:cs="Times New Roman"/>
          <w:sz w:val="24"/>
          <w:szCs w:val="24"/>
        </w:rPr>
        <w:t>D</w:t>
      </w:r>
      <w:r w:rsidRPr="009C6256">
        <w:rPr>
          <w:rFonts w:cs="Times New Roman"/>
          <w:sz w:val="24"/>
          <w:szCs w:val="24"/>
        </w:rPr>
        <w:t xml:space="preserve">ie Gesamtzahl </w:t>
      </w:r>
      <w:r w:rsidR="00FF7084" w:rsidRPr="009C6256">
        <w:rPr>
          <w:rFonts w:cs="Times New Roman"/>
          <w:sz w:val="24"/>
          <w:szCs w:val="24"/>
        </w:rPr>
        <w:t xml:space="preserve">der jüdischen Bevölkerung </w:t>
      </w:r>
      <w:r w:rsidR="000C620C" w:rsidRPr="009C6256">
        <w:rPr>
          <w:rFonts w:cs="Times New Roman"/>
          <w:sz w:val="24"/>
          <w:szCs w:val="24"/>
        </w:rPr>
        <w:t xml:space="preserve">betrug zu diesem Zeitpunkt </w:t>
      </w:r>
      <w:r w:rsidRPr="009C6256">
        <w:rPr>
          <w:rFonts w:cs="Times New Roman"/>
          <w:sz w:val="24"/>
          <w:szCs w:val="24"/>
        </w:rPr>
        <w:t xml:space="preserve">445 </w:t>
      </w:r>
      <w:r w:rsidR="00FF7084" w:rsidRPr="009C6256">
        <w:rPr>
          <w:rFonts w:cs="Times New Roman"/>
          <w:sz w:val="24"/>
          <w:szCs w:val="24"/>
        </w:rPr>
        <w:t>46</w:t>
      </w:r>
      <w:r w:rsidRPr="009C6256">
        <w:rPr>
          <w:rFonts w:cs="Times New Roman"/>
          <w:sz w:val="24"/>
          <w:szCs w:val="24"/>
        </w:rPr>
        <w:t>0 Personen</w:t>
      </w:r>
      <w:r w:rsidR="000C620C" w:rsidRPr="009C6256">
        <w:rPr>
          <w:rFonts w:cs="Times New Roman"/>
          <w:sz w:val="24"/>
          <w:szCs w:val="24"/>
        </w:rPr>
        <w:t>.</w:t>
      </w:r>
      <w:r w:rsidR="00FF7084" w:rsidRPr="009C6256">
        <w:rPr>
          <w:rStyle w:val="Funotenzeichen"/>
          <w:rFonts w:cs="Times New Roman"/>
          <w:sz w:val="24"/>
          <w:szCs w:val="24"/>
        </w:rPr>
        <w:footnoteReference w:id="22"/>
      </w:r>
      <w:r w:rsidR="000C620C" w:rsidRPr="009C6256">
        <w:rPr>
          <w:rFonts w:cs="Times New Roman"/>
          <w:sz w:val="24"/>
          <w:szCs w:val="24"/>
        </w:rPr>
        <w:t xml:space="preserve"> </w:t>
      </w:r>
      <w:r w:rsidR="007222CB" w:rsidRPr="009C6256">
        <w:rPr>
          <w:rFonts w:cs="Times New Roman"/>
          <w:sz w:val="24"/>
          <w:szCs w:val="24"/>
        </w:rPr>
        <w:t>Insgesamt umfasste die</w:t>
      </w:r>
      <w:r w:rsidR="0056308F">
        <w:rPr>
          <w:rFonts w:cs="Times New Roman"/>
          <w:sz w:val="24"/>
          <w:szCs w:val="24"/>
        </w:rPr>
        <w:t xml:space="preserve"> „deutsche“</w:t>
      </w:r>
      <w:r w:rsidR="007222CB" w:rsidRPr="009C6256">
        <w:rPr>
          <w:rFonts w:cs="Times New Roman"/>
          <w:sz w:val="24"/>
          <w:szCs w:val="24"/>
        </w:rPr>
        <w:t xml:space="preserve"> Alija </w:t>
      </w:r>
      <w:r w:rsidR="005B6007" w:rsidRPr="009C6256">
        <w:rPr>
          <w:rFonts w:cs="Times New Roman"/>
          <w:sz w:val="24"/>
          <w:szCs w:val="24"/>
        </w:rPr>
        <w:t xml:space="preserve">vor dem Zweiten Weltkrieg </w:t>
      </w:r>
      <w:r w:rsidR="007222CB" w:rsidRPr="009C6256">
        <w:rPr>
          <w:rFonts w:cs="Times New Roman"/>
          <w:sz w:val="24"/>
          <w:szCs w:val="24"/>
        </w:rPr>
        <w:t xml:space="preserve">etwa ein Drittel der Gesamtimmigration. </w:t>
      </w:r>
      <w:r w:rsidR="0056308F">
        <w:rPr>
          <w:rFonts w:cs="Times New Roman"/>
          <w:sz w:val="24"/>
          <w:szCs w:val="24"/>
        </w:rPr>
        <w:t>De</w:t>
      </w:r>
      <w:r w:rsidR="00D9268B" w:rsidRPr="009C6256">
        <w:rPr>
          <w:rFonts w:cs="Times New Roman"/>
          <w:sz w:val="24"/>
          <w:szCs w:val="24"/>
        </w:rPr>
        <w:t>r</w:t>
      </w:r>
      <w:r w:rsidR="007222CB" w:rsidRPr="009C6256">
        <w:rPr>
          <w:rFonts w:cs="Times New Roman"/>
          <w:sz w:val="24"/>
          <w:szCs w:val="24"/>
        </w:rPr>
        <w:t xml:space="preserve"> Höhepunkt lag im Jahr 1935. </w:t>
      </w:r>
      <w:r w:rsidR="0056308F">
        <w:rPr>
          <w:rFonts w:cs="Times New Roman"/>
          <w:sz w:val="24"/>
          <w:szCs w:val="24"/>
        </w:rPr>
        <w:t>D</w:t>
      </w:r>
      <w:r w:rsidR="0056308F" w:rsidRPr="009C6256">
        <w:rPr>
          <w:rFonts w:cs="Times New Roman"/>
          <w:sz w:val="24"/>
          <w:szCs w:val="24"/>
        </w:rPr>
        <w:t xml:space="preserve">anach sank die jährliche Zahl </w:t>
      </w:r>
      <w:r w:rsidR="0056308F">
        <w:rPr>
          <w:rFonts w:cs="Times New Roman"/>
          <w:sz w:val="24"/>
          <w:szCs w:val="24"/>
        </w:rPr>
        <w:t>a</w:t>
      </w:r>
      <w:r w:rsidR="00D9268B" w:rsidRPr="009C6256">
        <w:rPr>
          <w:rFonts w:cs="Times New Roman"/>
          <w:sz w:val="24"/>
          <w:szCs w:val="24"/>
        </w:rPr>
        <w:t xml:space="preserve">ls Folge der von der Mandatsmacht verhängten Einwanderungsbeschränkungen </w:t>
      </w:r>
      <w:r w:rsidR="007222CB" w:rsidRPr="009C6256">
        <w:rPr>
          <w:rFonts w:cs="Times New Roman"/>
          <w:sz w:val="24"/>
          <w:szCs w:val="24"/>
        </w:rPr>
        <w:t>ab.</w:t>
      </w:r>
      <w:r w:rsidR="007222CB" w:rsidRPr="009C6256">
        <w:rPr>
          <w:rStyle w:val="Funotenzeichen"/>
          <w:rFonts w:cs="Times New Roman"/>
          <w:sz w:val="24"/>
          <w:szCs w:val="24"/>
        </w:rPr>
        <w:footnoteReference w:id="23"/>
      </w:r>
      <w:r w:rsidR="00D9268B" w:rsidRPr="009C6256">
        <w:rPr>
          <w:rFonts w:cs="Times New Roman"/>
          <w:sz w:val="24"/>
          <w:szCs w:val="24"/>
        </w:rPr>
        <w:t xml:space="preserve"> Etwa ein Viertel der Einwanderer fand Beschäftigung in der Landwirtschaft. Bei der jüngeren Generation </w:t>
      </w:r>
      <w:r w:rsidR="00721D99">
        <w:rPr>
          <w:rFonts w:cs="Times New Roman"/>
          <w:sz w:val="24"/>
          <w:szCs w:val="24"/>
        </w:rPr>
        <w:t>lag</w:t>
      </w:r>
      <w:r w:rsidR="00D9268B" w:rsidRPr="009C6256">
        <w:rPr>
          <w:rFonts w:cs="Times New Roman"/>
          <w:sz w:val="24"/>
          <w:szCs w:val="24"/>
        </w:rPr>
        <w:t xml:space="preserve"> der Anteil derer, die </w:t>
      </w:r>
      <w:r w:rsidR="005B6007" w:rsidRPr="009C6256">
        <w:rPr>
          <w:rFonts w:cs="Times New Roman"/>
          <w:sz w:val="24"/>
          <w:szCs w:val="24"/>
        </w:rPr>
        <w:t xml:space="preserve">nach ihrer Ankunft </w:t>
      </w:r>
      <w:r w:rsidR="00D9268B" w:rsidRPr="009C6256">
        <w:rPr>
          <w:rFonts w:cs="Times New Roman"/>
          <w:sz w:val="24"/>
          <w:szCs w:val="24"/>
        </w:rPr>
        <w:t xml:space="preserve">zumindest für einige Jahre in der Landwirtschaft arbeiteten, </w:t>
      </w:r>
      <w:r w:rsidR="00721D99">
        <w:rPr>
          <w:rFonts w:cs="Times New Roman"/>
          <w:sz w:val="24"/>
          <w:szCs w:val="24"/>
        </w:rPr>
        <w:t xml:space="preserve">höher: </w:t>
      </w:r>
      <w:r w:rsidR="00D9268B" w:rsidRPr="009C6256">
        <w:rPr>
          <w:rFonts w:cs="Times New Roman"/>
          <w:sz w:val="24"/>
          <w:szCs w:val="24"/>
        </w:rPr>
        <w:t>wahrscheinlich bei fünfzig Prozent.</w:t>
      </w:r>
      <w:r w:rsidR="00D9268B" w:rsidRPr="009C6256">
        <w:rPr>
          <w:rStyle w:val="Funotenzeichen"/>
          <w:rFonts w:cs="Times New Roman"/>
          <w:sz w:val="24"/>
          <w:szCs w:val="24"/>
        </w:rPr>
        <w:footnoteReference w:id="24"/>
      </w:r>
      <w:r w:rsidR="00D9268B" w:rsidRPr="009C6256">
        <w:rPr>
          <w:rFonts w:cs="Times New Roman"/>
          <w:sz w:val="24"/>
          <w:szCs w:val="24"/>
        </w:rPr>
        <w:t xml:space="preserve"> Aufschlussreich ist die </w:t>
      </w:r>
      <w:r w:rsidR="00721D99">
        <w:rPr>
          <w:rFonts w:cs="Times New Roman"/>
          <w:sz w:val="24"/>
          <w:szCs w:val="24"/>
        </w:rPr>
        <w:t xml:space="preserve">räumliche </w:t>
      </w:r>
      <w:r w:rsidR="00D9268B" w:rsidRPr="009C6256">
        <w:rPr>
          <w:rFonts w:cs="Times New Roman"/>
          <w:sz w:val="24"/>
          <w:szCs w:val="24"/>
        </w:rPr>
        <w:lastRenderedPageBreak/>
        <w:t xml:space="preserve">Verteilung: 16 000 </w:t>
      </w:r>
      <w:r w:rsidR="00D72948" w:rsidRPr="009C6256">
        <w:rPr>
          <w:rFonts w:cs="Times New Roman"/>
          <w:sz w:val="24"/>
          <w:szCs w:val="24"/>
        </w:rPr>
        <w:t xml:space="preserve">deutsche Einwanderer </w:t>
      </w:r>
      <w:r w:rsidR="00D9268B" w:rsidRPr="009C6256">
        <w:rPr>
          <w:rFonts w:cs="Times New Roman"/>
          <w:sz w:val="24"/>
          <w:szCs w:val="24"/>
        </w:rPr>
        <w:t>gingen nach Tel Aviv, 11</w:t>
      </w:r>
      <w:r w:rsidR="007702B1" w:rsidRPr="009C6256">
        <w:rPr>
          <w:rFonts w:cs="Times New Roman"/>
          <w:sz w:val="24"/>
          <w:szCs w:val="24"/>
        </w:rPr>
        <w:t xml:space="preserve"> </w:t>
      </w:r>
      <w:r w:rsidR="00D9268B" w:rsidRPr="009C6256">
        <w:rPr>
          <w:rFonts w:cs="Times New Roman"/>
          <w:sz w:val="24"/>
          <w:szCs w:val="24"/>
        </w:rPr>
        <w:t>000 nach Haifa, 6</w:t>
      </w:r>
      <w:r w:rsidR="007702B1" w:rsidRPr="009C6256">
        <w:rPr>
          <w:rFonts w:cs="Times New Roman"/>
          <w:sz w:val="24"/>
          <w:szCs w:val="24"/>
        </w:rPr>
        <w:t xml:space="preserve"> </w:t>
      </w:r>
      <w:r w:rsidR="00D9268B" w:rsidRPr="009C6256">
        <w:rPr>
          <w:rFonts w:cs="Times New Roman"/>
          <w:sz w:val="24"/>
          <w:szCs w:val="24"/>
        </w:rPr>
        <w:t>000 nach Jerusalem.</w:t>
      </w:r>
      <w:r w:rsidR="00D9268B" w:rsidRPr="009C6256">
        <w:rPr>
          <w:rStyle w:val="Funotenzeichen"/>
          <w:rFonts w:cs="Times New Roman"/>
          <w:sz w:val="24"/>
          <w:szCs w:val="24"/>
        </w:rPr>
        <w:footnoteReference w:id="25"/>
      </w:r>
    </w:p>
    <w:p w:rsidR="00D72948" w:rsidRPr="009C6256" w:rsidRDefault="00D72948" w:rsidP="00D9268B">
      <w:pPr>
        <w:spacing w:after="0"/>
        <w:rPr>
          <w:rFonts w:cs="Times New Roman"/>
          <w:sz w:val="24"/>
          <w:szCs w:val="24"/>
        </w:rPr>
      </w:pPr>
    </w:p>
    <w:p w:rsidR="003D0849" w:rsidRDefault="003C0590" w:rsidP="0085295B">
      <w:pPr>
        <w:spacing w:after="0"/>
        <w:rPr>
          <w:rFonts w:cs="Times New Roman"/>
          <w:sz w:val="24"/>
          <w:szCs w:val="24"/>
        </w:rPr>
      </w:pPr>
      <w:r w:rsidRPr="009C6256">
        <w:rPr>
          <w:rFonts w:cs="Times New Roman"/>
          <w:sz w:val="24"/>
          <w:szCs w:val="24"/>
        </w:rPr>
        <w:tab/>
      </w:r>
      <w:r w:rsidR="007702B1" w:rsidRPr="009C6256">
        <w:rPr>
          <w:rFonts w:cs="Times New Roman"/>
          <w:sz w:val="24"/>
          <w:szCs w:val="24"/>
        </w:rPr>
        <w:t xml:space="preserve">Die deutschen Immigranten </w:t>
      </w:r>
      <w:r w:rsidR="005B6007">
        <w:rPr>
          <w:rFonts w:cs="Times New Roman"/>
          <w:sz w:val="24"/>
          <w:szCs w:val="24"/>
        </w:rPr>
        <w:t xml:space="preserve">waren </w:t>
      </w:r>
      <w:r w:rsidR="005B6007" w:rsidRPr="009C6256">
        <w:rPr>
          <w:rFonts w:cs="Times New Roman"/>
          <w:sz w:val="24"/>
          <w:szCs w:val="24"/>
        </w:rPr>
        <w:t>Verfolgte, Vertriebene, Flüchtlinge</w:t>
      </w:r>
      <w:r w:rsidR="005B6007">
        <w:rPr>
          <w:rFonts w:cs="Times New Roman"/>
          <w:sz w:val="24"/>
          <w:szCs w:val="24"/>
        </w:rPr>
        <w:t>. Das Bewusstsein diese</w:t>
      </w:r>
      <w:r w:rsidR="00122CDF">
        <w:rPr>
          <w:rFonts w:cs="Times New Roman"/>
          <w:sz w:val="24"/>
          <w:szCs w:val="24"/>
        </w:rPr>
        <w:t>s</w:t>
      </w:r>
      <w:r w:rsidR="005B6007">
        <w:rPr>
          <w:rFonts w:cs="Times New Roman"/>
          <w:sz w:val="24"/>
          <w:szCs w:val="24"/>
        </w:rPr>
        <w:t xml:space="preserve"> Tat</w:t>
      </w:r>
      <w:r w:rsidR="00122CDF">
        <w:rPr>
          <w:rFonts w:cs="Times New Roman"/>
          <w:sz w:val="24"/>
          <w:szCs w:val="24"/>
        </w:rPr>
        <w:t>bestands</w:t>
      </w:r>
      <w:r w:rsidR="005B6007">
        <w:rPr>
          <w:rFonts w:cs="Times New Roman"/>
          <w:sz w:val="24"/>
          <w:szCs w:val="24"/>
        </w:rPr>
        <w:t xml:space="preserve"> </w:t>
      </w:r>
      <w:r w:rsidR="00721D99">
        <w:rPr>
          <w:rFonts w:cs="Times New Roman"/>
          <w:sz w:val="24"/>
          <w:szCs w:val="24"/>
        </w:rPr>
        <w:t xml:space="preserve">trat </w:t>
      </w:r>
      <w:r w:rsidR="005B6007">
        <w:rPr>
          <w:rFonts w:cs="Times New Roman"/>
          <w:sz w:val="24"/>
          <w:szCs w:val="24"/>
        </w:rPr>
        <w:t xml:space="preserve">jedoch </w:t>
      </w:r>
      <w:r w:rsidR="00721D99">
        <w:rPr>
          <w:rFonts w:cs="Times New Roman"/>
          <w:sz w:val="24"/>
          <w:szCs w:val="24"/>
        </w:rPr>
        <w:t xml:space="preserve">spätestens </w:t>
      </w:r>
      <w:r w:rsidR="00721D99" w:rsidRPr="009C6256">
        <w:rPr>
          <w:rFonts w:cs="Times New Roman"/>
          <w:sz w:val="24"/>
          <w:szCs w:val="24"/>
        </w:rPr>
        <w:t>in de</w:t>
      </w:r>
      <w:r w:rsidR="00721D99">
        <w:rPr>
          <w:rFonts w:cs="Times New Roman"/>
          <w:sz w:val="24"/>
          <w:szCs w:val="24"/>
        </w:rPr>
        <w:t>m Augenblick in den</w:t>
      </w:r>
      <w:r w:rsidR="00721D99" w:rsidRPr="009C6256">
        <w:rPr>
          <w:rFonts w:cs="Times New Roman"/>
          <w:sz w:val="24"/>
          <w:szCs w:val="24"/>
        </w:rPr>
        <w:t xml:space="preserve"> Hintergrund</w:t>
      </w:r>
      <w:r w:rsidR="00721D99">
        <w:rPr>
          <w:rFonts w:cs="Times New Roman"/>
          <w:sz w:val="24"/>
          <w:szCs w:val="24"/>
        </w:rPr>
        <w:t xml:space="preserve">, </w:t>
      </w:r>
      <w:r w:rsidR="00122CDF">
        <w:rPr>
          <w:rFonts w:cs="Times New Roman"/>
          <w:sz w:val="24"/>
          <w:szCs w:val="24"/>
        </w:rPr>
        <w:t>als</w:t>
      </w:r>
      <w:r w:rsidR="00721D99">
        <w:rPr>
          <w:rFonts w:cs="Times New Roman"/>
          <w:sz w:val="24"/>
          <w:szCs w:val="24"/>
        </w:rPr>
        <w:t xml:space="preserve"> die </w:t>
      </w:r>
      <w:r w:rsidR="00721D99" w:rsidRPr="009C6256">
        <w:rPr>
          <w:rFonts w:cs="Times New Roman"/>
          <w:sz w:val="24"/>
          <w:szCs w:val="24"/>
        </w:rPr>
        <w:t>Küste</w:t>
      </w:r>
      <w:r w:rsidR="00721D99">
        <w:rPr>
          <w:rFonts w:cs="Times New Roman"/>
          <w:sz w:val="24"/>
          <w:szCs w:val="24"/>
        </w:rPr>
        <w:t xml:space="preserve"> </w:t>
      </w:r>
      <w:r w:rsidR="005B6007">
        <w:rPr>
          <w:rFonts w:cs="Times New Roman"/>
          <w:sz w:val="24"/>
          <w:szCs w:val="24"/>
        </w:rPr>
        <w:t>Palästinas erreicht</w:t>
      </w:r>
      <w:r w:rsidR="00721D99">
        <w:rPr>
          <w:rFonts w:cs="Times New Roman"/>
          <w:sz w:val="24"/>
          <w:szCs w:val="24"/>
        </w:rPr>
        <w:t xml:space="preserve"> </w:t>
      </w:r>
      <w:r w:rsidR="00721D99" w:rsidRPr="009C6256">
        <w:rPr>
          <w:rFonts w:cs="Times New Roman"/>
          <w:sz w:val="24"/>
          <w:szCs w:val="24"/>
        </w:rPr>
        <w:t xml:space="preserve">und das Eintreffen des Schiffes im Hafen </w:t>
      </w:r>
      <w:r w:rsidR="00721D99">
        <w:rPr>
          <w:rFonts w:cs="Times New Roman"/>
          <w:sz w:val="24"/>
          <w:szCs w:val="24"/>
        </w:rPr>
        <w:t xml:space="preserve">absehbar </w:t>
      </w:r>
      <w:r w:rsidR="001A161B">
        <w:rPr>
          <w:rFonts w:cs="Times New Roman"/>
          <w:sz w:val="24"/>
          <w:szCs w:val="24"/>
        </w:rPr>
        <w:t>w</w:t>
      </w:r>
      <w:r w:rsidR="005B6007">
        <w:rPr>
          <w:rFonts w:cs="Times New Roman"/>
          <w:sz w:val="24"/>
          <w:szCs w:val="24"/>
        </w:rPr>
        <w:t xml:space="preserve">ar: </w:t>
      </w:r>
      <w:r w:rsidR="00721D99" w:rsidRPr="009C6256">
        <w:rPr>
          <w:rFonts w:cs="Times New Roman"/>
          <w:sz w:val="24"/>
          <w:szCs w:val="24"/>
        </w:rPr>
        <w:t xml:space="preserve">Jetzt </w:t>
      </w:r>
      <w:r w:rsidR="005B6007">
        <w:rPr>
          <w:rFonts w:cs="Times New Roman"/>
          <w:sz w:val="24"/>
          <w:szCs w:val="24"/>
        </w:rPr>
        <w:t>war</w:t>
      </w:r>
      <w:r w:rsidR="00721D99" w:rsidRPr="009C6256">
        <w:rPr>
          <w:rFonts w:cs="Times New Roman"/>
          <w:sz w:val="24"/>
          <w:szCs w:val="24"/>
        </w:rPr>
        <w:t xml:space="preserve"> </w:t>
      </w:r>
      <w:r w:rsidR="00721D99">
        <w:rPr>
          <w:rFonts w:cs="Times New Roman"/>
          <w:sz w:val="24"/>
          <w:szCs w:val="24"/>
        </w:rPr>
        <w:t>man</w:t>
      </w:r>
      <w:r w:rsidR="00721D99" w:rsidRPr="009C6256">
        <w:rPr>
          <w:rFonts w:cs="Times New Roman"/>
          <w:sz w:val="24"/>
          <w:szCs w:val="24"/>
        </w:rPr>
        <w:t xml:space="preserve"> </w:t>
      </w:r>
      <w:r w:rsidR="005B6007">
        <w:rPr>
          <w:rFonts w:cs="Times New Roman"/>
          <w:sz w:val="24"/>
          <w:szCs w:val="24"/>
        </w:rPr>
        <w:t xml:space="preserve">in </w:t>
      </w:r>
      <w:r w:rsidR="00721D99" w:rsidRPr="009C6256">
        <w:rPr>
          <w:rFonts w:cs="Times New Roman"/>
          <w:sz w:val="24"/>
          <w:szCs w:val="24"/>
        </w:rPr>
        <w:t>„</w:t>
      </w:r>
      <w:proofErr w:type="spellStart"/>
      <w:r w:rsidR="00721D99" w:rsidRPr="009C6256">
        <w:rPr>
          <w:rFonts w:cs="Times New Roman"/>
          <w:sz w:val="24"/>
          <w:szCs w:val="24"/>
        </w:rPr>
        <w:t>Erez</w:t>
      </w:r>
      <w:proofErr w:type="spellEnd"/>
      <w:r w:rsidR="00721D99" w:rsidRPr="009C6256">
        <w:rPr>
          <w:rFonts w:cs="Times New Roman"/>
          <w:sz w:val="24"/>
          <w:szCs w:val="24"/>
        </w:rPr>
        <w:t xml:space="preserve"> Israel“ </w:t>
      </w:r>
      <w:r w:rsidR="005B6007">
        <w:rPr>
          <w:rFonts w:cs="Times New Roman"/>
          <w:sz w:val="24"/>
          <w:szCs w:val="24"/>
        </w:rPr>
        <w:t xml:space="preserve">angelangt. Über die Ankunft wurde in </w:t>
      </w:r>
      <w:r w:rsidR="005B6007" w:rsidRPr="009C6256">
        <w:rPr>
          <w:rFonts w:cs="Times New Roman"/>
          <w:sz w:val="24"/>
          <w:szCs w:val="24"/>
        </w:rPr>
        <w:t xml:space="preserve">Briefen an </w:t>
      </w:r>
      <w:r w:rsidR="005B6007">
        <w:rPr>
          <w:rFonts w:cs="Times New Roman"/>
          <w:sz w:val="24"/>
          <w:szCs w:val="24"/>
        </w:rPr>
        <w:t>di</w:t>
      </w:r>
      <w:r w:rsidR="005B6007" w:rsidRPr="009C6256">
        <w:rPr>
          <w:rFonts w:cs="Times New Roman"/>
          <w:sz w:val="24"/>
          <w:szCs w:val="24"/>
        </w:rPr>
        <w:t xml:space="preserve">e noch in Deutschland gebliebenen Verwandten </w:t>
      </w:r>
      <w:r w:rsidR="005B6007">
        <w:rPr>
          <w:rFonts w:cs="Times New Roman"/>
          <w:sz w:val="24"/>
          <w:szCs w:val="24"/>
        </w:rPr>
        <w:t>berich</w:t>
      </w:r>
      <w:r w:rsidR="007E72BF">
        <w:rPr>
          <w:rFonts w:cs="Times New Roman"/>
          <w:sz w:val="24"/>
          <w:szCs w:val="24"/>
        </w:rPr>
        <w:t>t</w:t>
      </w:r>
      <w:r w:rsidR="005B6007">
        <w:rPr>
          <w:rFonts w:cs="Times New Roman"/>
          <w:sz w:val="24"/>
          <w:szCs w:val="24"/>
        </w:rPr>
        <w:t xml:space="preserve">et. </w:t>
      </w:r>
      <w:r w:rsidR="00122CDF">
        <w:rPr>
          <w:rFonts w:cs="Times New Roman"/>
          <w:sz w:val="24"/>
          <w:szCs w:val="24"/>
        </w:rPr>
        <w:t>V</w:t>
      </w:r>
      <w:r w:rsidR="007E72BF">
        <w:rPr>
          <w:rFonts w:cs="Times New Roman"/>
          <w:sz w:val="24"/>
          <w:szCs w:val="24"/>
        </w:rPr>
        <w:t xml:space="preserve">or allem </w:t>
      </w:r>
      <w:r w:rsidR="00122CDF">
        <w:rPr>
          <w:rFonts w:cs="Times New Roman"/>
          <w:sz w:val="24"/>
          <w:szCs w:val="24"/>
        </w:rPr>
        <w:t xml:space="preserve">bei den Jugendlichen </w:t>
      </w:r>
      <w:r w:rsidR="007E72BF">
        <w:rPr>
          <w:rFonts w:cs="Times New Roman"/>
          <w:sz w:val="24"/>
          <w:szCs w:val="24"/>
        </w:rPr>
        <w:t xml:space="preserve">kannte </w:t>
      </w:r>
      <w:r w:rsidR="00122CDF">
        <w:rPr>
          <w:rFonts w:cs="Times New Roman"/>
          <w:sz w:val="24"/>
          <w:szCs w:val="24"/>
        </w:rPr>
        <w:t>d</w:t>
      </w:r>
      <w:r w:rsidR="00EC3D35">
        <w:rPr>
          <w:rFonts w:cs="Times New Roman"/>
          <w:sz w:val="24"/>
          <w:szCs w:val="24"/>
        </w:rPr>
        <w:t>i</w:t>
      </w:r>
      <w:r w:rsidR="00122CDF">
        <w:rPr>
          <w:rFonts w:cs="Times New Roman"/>
          <w:sz w:val="24"/>
          <w:szCs w:val="24"/>
        </w:rPr>
        <w:t>e</w:t>
      </w:r>
      <w:r w:rsidR="00EC3D35">
        <w:rPr>
          <w:rFonts w:cs="Times New Roman"/>
          <w:sz w:val="24"/>
          <w:szCs w:val="24"/>
        </w:rPr>
        <w:t xml:space="preserve"> Euphorie </w:t>
      </w:r>
      <w:r w:rsidR="007E72BF">
        <w:rPr>
          <w:rFonts w:cs="Times New Roman"/>
          <w:sz w:val="24"/>
          <w:szCs w:val="24"/>
        </w:rPr>
        <w:t>keine Grenzen.</w:t>
      </w:r>
      <w:r w:rsidR="007E72BF" w:rsidRPr="009C6256">
        <w:rPr>
          <w:rStyle w:val="Funotenzeichen"/>
          <w:rFonts w:cs="Times New Roman"/>
          <w:sz w:val="24"/>
          <w:szCs w:val="24"/>
        </w:rPr>
        <w:footnoteReference w:id="26"/>
      </w:r>
      <w:r w:rsidR="007E72BF">
        <w:rPr>
          <w:rFonts w:cs="Times New Roman"/>
          <w:sz w:val="24"/>
          <w:szCs w:val="24"/>
        </w:rPr>
        <w:t xml:space="preserve"> </w:t>
      </w:r>
      <w:r w:rsidR="00EC3D35">
        <w:rPr>
          <w:rFonts w:cs="Times New Roman"/>
          <w:sz w:val="24"/>
          <w:szCs w:val="24"/>
        </w:rPr>
        <w:t>Ihr</w:t>
      </w:r>
      <w:r w:rsidR="001A161B" w:rsidRPr="009C6256">
        <w:rPr>
          <w:rFonts w:cs="Times New Roman"/>
          <w:sz w:val="24"/>
          <w:szCs w:val="24"/>
        </w:rPr>
        <w:t xml:space="preserve"> folgte </w:t>
      </w:r>
      <w:r w:rsidR="007E72BF">
        <w:rPr>
          <w:rFonts w:cs="Times New Roman"/>
          <w:sz w:val="24"/>
          <w:szCs w:val="24"/>
        </w:rPr>
        <w:t xml:space="preserve">jedoch </w:t>
      </w:r>
      <w:r w:rsidR="009F7CF3">
        <w:rPr>
          <w:rFonts w:cs="Times New Roman"/>
          <w:sz w:val="24"/>
          <w:szCs w:val="24"/>
        </w:rPr>
        <w:t xml:space="preserve">oftmals </w:t>
      </w:r>
      <w:r w:rsidR="007E72BF">
        <w:rPr>
          <w:rFonts w:cs="Times New Roman"/>
          <w:sz w:val="24"/>
          <w:szCs w:val="24"/>
        </w:rPr>
        <w:t>E</w:t>
      </w:r>
      <w:r w:rsidR="001A161B">
        <w:rPr>
          <w:rFonts w:cs="Times New Roman"/>
          <w:sz w:val="24"/>
          <w:szCs w:val="24"/>
        </w:rPr>
        <w:t>nt</w:t>
      </w:r>
      <w:r w:rsidR="007702B1" w:rsidRPr="009C6256">
        <w:rPr>
          <w:rFonts w:cs="Times New Roman"/>
          <w:sz w:val="24"/>
          <w:szCs w:val="24"/>
        </w:rPr>
        <w:t>täuschung</w:t>
      </w:r>
      <w:r w:rsidR="001A161B">
        <w:rPr>
          <w:rFonts w:cs="Times New Roman"/>
          <w:sz w:val="24"/>
          <w:szCs w:val="24"/>
        </w:rPr>
        <w:t>.</w:t>
      </w:r>
      <w:r w:rsidR="00D72948" w:rsidRPr="009C6256">
        <w:rPr>
          <w:rFonts w:cs="Times New Roman"/>
          <w:sz w:val="24"/>
          <w:szCs w:val="24"/>
        </w:rPr>
        <w:t xml:space="preserve"> </w:t>
      </w:r>
      <w:r w:rsidR="00EC3D35" w:rsidRPr="009C6256">
        <w:rPr>
          <w:rFonts w:cs="Times New Roman"/>
          <w:sz w:val="24"/>
          <w:szCs w:val="24"/>
        </w:rPr>
        <w:t xml:space="preserve">Härte und Entbehrung bestimmten den Alltag. </w:t>
      </w:r>
      <w:r w:rsidR="007702B1" w:rsidRPr="009C6256">
        <w:rPr>
          <w:rFonts w:cs="Times New Roman"/>
          <w:sz w:val="24"/>
          <w:szCs w:val="24"/>
        </w:rPr>
        <w:t xml:space="preserve">Man vermisste </w:t>
      </w:r>
      <w:r w:rsidR="00631999" w:rsidRPr="009C6256">
        <w:rPr>
          <w:rFonts w:cs="Times New Roman"/>
          <w:sz w:val="24"/>
          <w:szCs w:val="24"/>
        </w:rPr>
        <w:t xml:space="preserve">all das, was in Deutschland </w:t>
      </w:r>
      <w:r w:rsidR="007E72BF">
        <w:rPr>
          <w:rFonts w:cs="Times New Roman"/>
          <w:sz w:val="24"/>
          <w:szCs w:val="24"/>
        </w:rPr>
        <w:t>s</w:t>
      </w:r>
      <w:r w:rsidR="00631999" w:rsidRPr="009C6256">
        <w:rPr>
          <w:rFonts w:cs="Times New Roman"/>
          <w:sz w:val="24"/>
          <w:szCs w:val="24"/>
        </w:rPr>
        <w:t>elbstverständlich</w:t>
      </w:r>
      <w:r w:rsidR="007E72BF">
        <w:rPr>
          <w:rFonts w:cs="Times New Roman"/>
          <w:sz w:val="24"/>
          <w:szCs w:val="24"/>
        </w:rPr>
        <w:t xml:space="preserve"> </w:t>
      </w:r>
      <w:r w:rsidR="00631999" w:rsidRPr="009C6256">
        <w:rPr>
          <w:rFonts w:cs="Times New Roman"/>
          <w:sz w:val="24"/>
          <w:szCs w:val="24"/>
        </w:rPr>
        <w:t xml:space="preserve">gewesen war: </w:t>
      </w:r>
      <w:r w:rsidR="00D72948" w:rsidRPr="009C6256">
        <w:rPr>
          <w:rFonts w:cs="Times New Roman"/>
          <w:sz w:val="24"/>
          <w:szCs w:val="24"/>
        </w:rPr>
        <w:t>de</w:t>
      </w:r>
      <w:r w:rsidR="007E72BF">
        <w:rPr>
          <w:rFonts w:cs="Times New Roman"/>
          <w:sz w:val="24"/>
          <w:szCs w:val="24"/>
        </w:rPr>
        <w:t xml:space="preserve">n gewohnten </w:t>
      </w:r>
      <w:r w:rsidR="003D0849">
        <w:rPr>
          <w:rFonts w:cs="Times New Roman"/>
          <w:sz w:val="24"/>
          <w:szCs w:val="24"/>
        </w:rPr>
        <w:t>Wohn</w:t>
      </w:r>
      <w:r w:rsidR="007E72BF">
        <w:rPr>
          <w:rFonts w:cs="Times New Roman"/>
          <w:sz w:val="24"/>
          <w:szCs w:val="24"/>
        </w:rPr>
        <w:t>ungsstandard</w:t>
      </w:r>
      <w:r w:rsidR="00D72948" w:rsidRPr="009C6256">
        <w:rPr>
          <w:rFonts w:cs="Times New Roman"/>
          <w:sz w:val="24"/>
          <w:szCs w:val="24"/>
        </w:rPr>
        <w:t xml:space="preserve">, </w:t>
      </w:r>
      <w:r w:rsidR="003F523A" w:rsidRPr="009C6256">
        <w:rPr>
          <w:rFonts w:cs="Times New Roman"/>
          <w:sz w:val="24"/>
          <w:szCs w:val="24"/>
        </w:rPr>
        <w:t xml:space="preserve">das gut organisierte Alltagsleben, </w:t>
      </w:r>
      <w:r w:rsidR="007702B1" w:rsidRPr="009C6256">
        <w:rPr>
          <w:rFonts w:cs="Times New Roman"/>
          <w:sz w:val="24"/>
          <w:szCs w:val="24"/>
        </w:rPr>
        <w:t xml:space="preserve">die Vielfalt des </w:t>
      </w:r>
      <w:r w:rsidR="0055233F" w:rsidRPr="009C6256">
        <w:rPr>
          <w:rFonts w:cs="Times New Roman"/>
          <w:sz w:val="24"/>
          <w:szCs w:val="24"/>
        </w:rPr>
        <w:t xml:space="preserve">in Deutschland vorhandenen </w:t>
      </w:r>
      <w:r w:rsidR="007702B1" w:rsidRPr="009C6256">
        <w:rPr>
          <w:rFonts w:cs="Times New Roman"/>
          <w:sz w:val="24"/>
          <w:szCs w:val="24"/>
        </w:rPr>
        <w:t xml:space="preserve">kulturellen </w:t>
      </w:r>
      <w:r w:rsidR="00D72948" w:rsidRPr="009C6256">
        <w:rPr>
          <w:rFonts w:cs="Times New Roman"/>
          <w:sz w:val="24"/>
          <w:szCs w:val="24"/>
        </w:rPr>
        <w:t>Angebot</w:t>
      </w:r>
      <w:r w:rsidR="007702B1" w:rsidRPr="009C6256">
        <w:rPr>
          <w:rFonts w:cs="Times New Roman"/>
          <w:sz w:val="24"/>
          <w:szCs w:val="24"/>
        </w:rPr>
        <w:t>s.</w:t>
      </w:r>
      <w:r w:rsidR="007E72BF" w:rsidRPr="009C6256">
        <w:rPr>
          <w:rStyle w:val="Funotenzeichen"/>
          <w:rFonts w:cs="Times New Roman"/>
          <w:sz w:val="24"/>
          <w:szCs w:val="24"/>
        </w:rPr>
        <w:footnoteReference w:id="27"/>
      </w:r>
      <w:r w:rsidR="007702B1" w:rsidRPr="009C6256">
        <w:rPr>
          <w:rFonts w:cs="Times New Roman"/>
          <w:sz w:val="24"/>
          <w:szCs w:val="24"/>
        </w:rPr>
        <w:t xml:space="preserve"> Als Folge lockerte sich die emotionale Bindung an das Projekt „</w:t>
      </w:r>
      <w:proofErr w:type="spellStart"/>
      <w:r w:rsidR="007702B1" w:rsidRPr="009C6256">
        <w:rPr>
          <w:rFonts w:cs="Times New Roman"/>
          <w:sz w:val="24"/>
          <w:szCs w:val="24"/>
        </w:rPr>
        <w:t>Erez</w:t>
      </w:r>
      <w:proofErr w:type="spellEnd"/>
      <w:r w:rsidR="007702B1" w:rsidRPr="009C6256">
        <w:rPr>
          <w:rFonts w:cs="Times New Roman"/>
          <w:sz w:val="24"/>
          <w:szCs w:val="24"/>
        </w:rPr>
        <w:t xml:space="preserve"> Israel“. </w:t>
      </w:r>
    </w:p>
    <w:p w:rsidR="00E34AA5" w:rsidRPr="009C6256" w:rsidRDefault="003D0849" w:rsidP="0085295B">
      <w:pPr>
        <w:spacing w:after="0"/>
        <w:rPr>
          <w:rFonts w:cs="Times New Roman"/>
          <w:sz w:val="24"/>
          <w:szCs w:val="24"/>
        </w:rPr>
      </w:pPr>
      <w:r>
        <w:rPr>
          <w:rFonts w:cs="Times New Roman"/>
          <w:sz w:val="24"/>
          <w:szCs w:val="24"/>
        </w:rPr>
        <w:tab/>
      </w:r>
      <w:r w:rsidR="00555A47">
        <w:rPr>
          <w:rFonts w:cs="Times New Roman"/>
          <w:sz w:val="24"/>
          <w:szCs w:val="24"/>
        </w:rPr>
        <w:t xml:space="preserve">Walter </w:t>
      </w:r>
      <w:proofErr w:type="spellStart"/>
      <w:r w:rsidR="00555A47">
        <w:rPr>
          <w:rFonts w:cs="Times New Roman"/>
          <w:sz w:val="24"/>
          <w:szCs w:val="24"/>
        </w:rPr>
        <w:t>Laqueur</w:t>
      </w:r>
      <w:proofErr w:type="spellEnd"/>
      <w:r w:rsidR="00555A47">
        <w:rPr>
          <w:rFonts w:cs="Times New Roman"/>
          <w:sz w:val="24"/>
          <w:szCs w:val="24"/>
        </w:rPr>
        <w:t xml:space="preserve"> macht </w:t>
      </w:r>
      <w:r w:rsidR="00EC3D35">
        <w:rPr>
          <w:rFonts w:cs="Times New Roman"/>
          <w:sz w:val="24"/>
          <w:szCs w:val="24"/>
        </w:rPr>
        <w:t>in Bezug auf</w:t>
      </w:r>
      <w:r w:rsidR="00555A47">
        <w:rPr>
          <w:rFonts w:cs="Times New Roman"/>
          <w:sz w:val="24"/>
          <w:szCs w:val="24"/>
        </w:rPr>
        <w:t xml:space="preserve"> diese </w:t>
      </w:r>
      <w:r w:rsidR="004619B5">
        <w:rPr>
          <w:rFonts w:cs="Times New Roman"/>
          <w:sz w:val="24"/>
          <w:szCs w:val="24"/>
        </w:rPr>
        <w:t>Desillusionier</w:t>
      </w:r>
      <w:r w:rsidR="00555A47">
        <w:rPr>
          <w:rFonts w:cs="Times New Roman"/>
          <w:sz w:val="24"/>
          <w:szCs w:val="24"/>
        </w:rPr>
        <w:t>ung auf die besondere Mentalität der deutschen Einwanderer</w:t>
      </w:r>
      <w:r w:rsidR="00EC3D35">
        <w:rPr>
          <w:rFonts w:cs="Times New Roman"/>
          <w:sz w:val="24"/>
          <w:szCs w:val="24"/>
        </w:rPr>
        <w:t xml:space="preserve">, speziell </w:t>
      </w:r>
      <w:r w:rsidR="00555A47">
        <w:rPr>
          <w:rFonts w:cs="Times New Roman"/>
          <w:sz w:val="24"/>
          <w:szCs w:val="24"/>
        </w:rPr>
        <w:t xml:space="preserve">auf </w:t>
      </w:r>
      <w:r w:rsidR="009F7CF3">
        <w:rPr>
          <w:rFonts w:cs="Times New Roman"/>
          <w:sz w:val="24"/>
          <w:szCs w:val="24"/>
        </w:rPr>
        <w:t>den Einfluss der</w:t>
      </w:r>
      <w:r w:rsidR="00555A47">
        <w:rPr>
          <w:rFonts w:cs="Times New Roman"/>
          <w:sz w:val="24"/>
          <w:szCs w:val="24"/>
        </w:rPr>
        <w:t xml:space="preserve"> Bildungsstruktur aufmerksam.</w:t>
      </w:r>
      <w:r w:rsidR="00555A47">
        <w:rPr>
          <w:rStyle w:val="Funotenzeichen"/>
          <w:rFonts w:cs="Times New Roman"/>
          <w:sz w:val="24"/>
          <w:szCs w:val="24"/>
        </w:rPr>
        <w:footnoteReference w:id="28"/>
      </w:r>
      <w:r w:rsidR="00555A47">
        <w:rPr>
          <w:rFonts w:cs="Times New Roman"/>
          <w:sz w:val="24"/>
          <w:szCs w:val="24"/>
        </w:rPr>
        <w:t xml:space="preserve"> </w:t>
      </w:r>
      <w:r w:rsidR="00EC3D35">
        <w:rPr>
          <w:rFonts w:cs="Times New Roman"/>
          <w:sz w:val="24"/>
          <w:szCs w:val="24"/>
        </w:rPr>
        <w:t>Die</w:t>
      </w:r>
      <w:r>
        <w:rPr>
          <w:rFonts w:cs="Times New Roman"/>
          <w:sz w:val="24"/>
          <w:szCs w:val="24"/>
        </w:rPr>
        <w:t xml:space="preserve"> </w:t>
      </w:r>
      <w:r w:rsidR="00555A47">
        <w:rPr>
          <w:rFonts w:cs="Times New Roman"/>
          <w:sz w:val="24"/>
          <w:szCs w:val="24"/>
        </w:rPr>
        <w:t xml:space="preserve">erstaunlich hohe Zahl von </w:t>
      </w:r>
      <w:r w:rsidR="003D28ED">
        <w:rPr>
          <w:rFonts w:cs="Times New Roman"/>
          <w:sz w:val="24"/>
          <w:szCs w:val="24"/>
        </w:rPr>
        <w:t>Abonnements</w:t>
      </w:r>
      <w:r>
        <w:rPr>
          <w:rFonts w:cs="Times New Roman"/>
          <w:sz w:val="24"/>
          <w:szCs w:val="24"/>
        </w:rPr>
        <w:t xml:space="preserve"> </w:t>
      </w:r>
      <w:r w:rsidR="003D28ED">
        <w:rPr>
          <w:rFonts w:cs="Times New Roman"/>
          <w:sz w:val="24"/>
          <w:szCs w:val="24"/>
        </w:rPr>
        <w:t>deutschsprachige</w:t>
      </w:r>
      <w:r w:rsidR="00555A47">
        <w:rPr>
          <w:rFonts w:cs="Times New Roman"/>
          <w:sz w:val="24"/>
          <w:szCs w:val="24"/>
        </w:rPr>
        <w:t>r</w:t>
      </w:r>
      <w:r w:rsidR="003D28ED">
        <w:rPr>
          <w:rFonts w:cs="Times New Roman"/>
          <w:sz w:val="24"/>
          <w:szCs w:val="24"/>
        </w:rPr>
        <w:t xml:space="preserve"> </w:t>
      </w:r>
      <w:r>
        <w:rPr>
          <w:rFonts w:cs="Times New Roman"/>
          <w:sz w:val="24"/>
          <w:szCs w:val="24"/>
        </w:rPr>
        <w:t>Zeitung</w:t>
      </w:r>
      <w:r w:rsidR="003D28ED">
        <w:rPr>
          <w:rFonts w:cs="Times New Roman"/>
          <w:sz w:val="24"/>
          <w:szCs w:val="24"/>
        </w:rPr>
        <w:t>en</w:t>
      </w:r>
      <w:r>
        <w:rPr>
          <w:rFonts w:cs="Times New Roman"/>
          <w:sz w:val="24"/>
          <w:szCs w:val="24"/>
        </w:rPr>
        <w:t xml:space="preserve"> und Zeitschriften</w:t>
      </w:r>
      <w:r w:rsidR="00555A47">
        <w:rPr>
          <w:rFonts w:cs="Times New Roman"/>
          <w:sz w:val="24"/>
          <w:szCs w:val="24"/>
        </w:rPr>
        <w:t xml:space="preserve"> </w:t>
      </w:r>
      <w:r w:rsidR="00EC3D35">
        <w:rPr>
          <w:rFonts w:cs="Times New Roman"/>
          <w:sz w:val="24"/>
          <w:szCs w:val="24"/>
        </w:rPr>
        <w:t>unterstreicht dieses Urteil</w:t>
      </w:r>
      <w:r>
        <w:rPr>
          <w:rFonts w:cs="Times New Roman"/>
          <w:sz w:val="24"/>
          <w:szCs w:val="24"/>
        </w:rPr>
        <w:t>. 1935,</w:t>
      </w:r>
      <w:r w:rsidR="0085295B" w:rsidRPr="009C6256">
        <w:rPr>
          <w:rFonts w:cs="Times New Roman"/>
          <w:sz w:val="24"/>
          <w:szCs w:val="24"/>
        </w:rPr>
        <w:t xml:space="preserve"> bei gut 20 000 deutschsprachige</w:t>
      </w:r>
      <w:r w:rsidR="009F7CF3">
        <w:rPr>
          <w:rFonts w:cs="Times New Roman"/>
          <w:sz w:val="24"/>
          <w:szCs w:val="24"/>
        </w:rPr>
        <w:t>n</w:t>
      </w:r>
      <w:r w:rsidR="0085295B" w:rsidRPr="009C6256">
        <w:rPr>
          <w:rFonts w:cs="Times New Roman"/>
          <w:sz w:val="24"/>
          <w:szCs w:val="24"/>
        </w:rPr>
        <w:t xml:space="preserve"> Einwanderer</w:t>
      </w:r>
      <w:r w:rsidR="009F7CF3">
        <w:rPr>
          <w:rFonts w:cs="Times New Roman"/>
          <w:sz w:val="24"/>
          <w:szCs w:val="24"/>
        </w:rPr>
        <w:t>n</w:t>
      </w:r>
      <w:r>
        <w:rPr>
          <w:rFonts w:cs="Times New Roman"/>
          <w:sz w:val="24"/>
          <w:szCs w:val="24"/>
        </w:rPr>
        <w:t xml:space="preserve"> im Land, </w:t>
      </w:r>
      <w:r w:rsidR="0055233F" w:rsidRPr="009C6256">
        <w:rPr>
          <w:rFonts w:cs="Times New Roman"/>
          <w:sz w:val="24"/>
          <w:szCs w:val="24"/>
        </w:rPr>
        <w:t xml:space="preserve">gab es </w:t>
      </w:r>
      <w:r w:rsidR="0085295B" w:rsidRPr="009C6256">
        <w:rPr>
          <w:rFonts w:cs="Times New Roman"/>
          <w:sz w:val="24"/>
          <w:szCs w:val="24"/>
        </w:rPr>
        <w:t>9</w:t>
      </w:r>
      <w:r w:rsidR="00E34AA5" w:rsidRPr="009C6256">
        <w:rPr>
          <w:rFonts w:cs="Times New Roman"/>
          <w:sz w:val="24"/>
          <w:szCs w:val="24"/>
        </w:rPr>
        <w:t xml:space="preserve"> </w:t>
      </w:r>
      <w:r w:rsidR="0085295B" w:rsidRPr="009C6256">
        <w:rPr>
          <w:rFonts w:cs="Times New Roman"/>
          <w:sz w:val="24"/>
          <w:szCs w:val="24"/>
        </w:rPr>
        <w:t xml:space="preserve">000 </w:t>
      </w:r>
      <w:r>
        <w:rPr>
          <w:rFonts w:cs="Times New Roman"/>
          <w:sz w:val="24"/>
          <w:szCs w:val="24"/>
        </w:rPr>
        <w:t xml:space="preserve">[!] </w:t>
      </w:r>
      <w:r w:rsidR="0085295B" w:rsidRPr="009C6256">
        <w:rPr>
          <w:rFonts w:cs="Times New Roman"/>
          <w:sz w:val="24"/>
          <w:szCs w:val="24"/>
        </w:rPr>
        <w:t>Abonnenten jüdischer Zeitungen und Zeitschriften, darunter 4</w:t>
      </w:r>
      <w:r w:rsidR="00E34AA5" w:rsidRPr="009C6256">
        <w:rPr>
          <w:rFonts w:cs="Times New Roman"/>
          <w:sz w:val="24"/>
          <w:szCs w:val="24"/>
        </w:rPr>
        <w:t xml:space="preserve"> </w:t>
      </w:r>
      <w:r w:rsidR="0085295B" w:rsidRPr="009C6256">
        <w:rPr>
          <w:rFonts w:cs="Times New Roman"/>
          <w:sz w:val="24"/>
          <w:szCs w:val="24"/>
        </w:rPr>
        <w:t xml:space="preserve">000 Abonnenten der </w:t>
      </w:r>
      <w:r w:rsidR="0085295B" w:rsidRPr="009C6256">
        <w:rPr>
          <w:rFonts w:cs="Times New Roman"/>
          <w:i/>
          <w:sz w:val="24"/>
          <w:szCs w:val="24"/>
        </w:rPr>
        <w:t>Jüdischen Rundschau</w:t>
      </w:r>
      <w:r w:rsidR="0085295B" w:rsidRPr="009C6256">
        <w:rPr>
          <w:rFonts w:cs="Times New Roman"/>
          <w:sz w:val="24"/>
          <w:szCs w:val="24"/>
        </w:rPr>
        <w:t xml:space="preserve"> (Berlin), 3</w:t>
      </w:r>
      <w:r w:rsidR="00E34AA5" w:rsidRPr="009C6256">
        <w:rPr>
          <w:rFonts w:cs="Times New Roman"/>
          <w:sz w:val="24"/>
          <w:szCs w:val="24"/>
        </w:rPr>
        <w:t xml:space="preserve"> </w:t>
      </w:r>
      <w:r w:rsidR="0085295B" w:rsidRPr="009C6256">
        <w:rPr>
          <w:rFonts w:cs="Times New Roman"/>
          <w:sz w:val="24"/>
          <w:szCs w:val="24"/>
        </w:rPr>
        <w:t xml:space="preserve">500 des </w:t>
      </w:r>
      <w:r w:rsidR="0085295B" w:rsidRPr="009C6256">
        <w:rPr>
          <w:rFonts w:cs="Times New Roman"/>
          <w:i/>
          <w:sz w:val="24"/>
          <w:szCs w:val="24"/>
        </w:rPr>
        <w:t>MB</w:t>
      </w:r>
      <w:r w:rsidR="0085295B" w:rsidRPr="009C6256">
        <w:rPr>
          <w:rFonts w:cs="Times New Roman"/>
          <w:sz w:val="24"/>
          <w:szCs w:val="24"/>
        </w:rPr>
        <w:t xml:space="preserve"> (des </w:t>
      </w:r>
      <w:r w:rsidR="0085295B" w:rsidRPr="009C6256">
        <w:rPr>
          <w:rFonts w:cs="Times New Roman"/>
          <w:i/>
          <w:sz w:val="24"/>
          <w:szCs w:val="24"/>
        </w:rPr>
        <w:t>Mitteilungsblattes der Einwanderer aus Deutschland</w:t>
      </w:r>
      <w:r w:rsidR="0085295B" w:rsidRPr="009C6256">
        <w:rPr>
          <w:rFonts w:cs="Times New Roman"/>
          <w:sz w:val="24"/>
          <w:szCs w:val="24"/>
        </w:rPr>
        <w:t>) und 1</w:t>
      </w:r>
      <w:r w:rsidR="0055233F" w:rsidRPr="009C6256">
        <w:rPr>
          <w:rFonts w:cs="Times New Roman"/>
          <w:sz w:val="24"/>
          <w:szCs w:val="24"/>
        </w:rPr>
        <w:t xml:space="preserve"> </w:t>
      </w:r>
      <w:r w:rsidR="0085295B" w:rsidRPr="009C6256">
        <w:rPr>
          <w:rFonts w:cs="Times New Roman"/>
          <w:sz w:val="24"/>
          <w:szCs w:val="24"/>
        </w:rPr>
        <w:t xml:space="preserve">200 Abonnenten des </w:t>
      </w:r>
      <w:r w:rsidR="0085295B" w:rsidRPr="009C6256">
        <w:rPr>
          <w:rFonts w:cs="Times New Roman"/>
          <w:i/>
          <w:sz w:val="24"/>
          <w:szCs w:val="24"/>
        </w:rPr>
        <w:t>Pariser Tageblatts</w:t>
      </w:r>
      <w:r w:rsidR="0085295B" w:rsidRPr="009C6256">
        <w:rPr>
          <w:rFonts w:cs="Times New Roman"/>
          <w:sz w:val="24"/>
          <w:szCs w:val="24"/>
        </w:rPr>
        <w:t xml:space="preserve">. </w:t>
      </w:r>
      <w:r w:rsidR="00D92C12" w:rsidRPr="009C6256">
        <w:rPr>
          <w:rFonts w:cs="Times New Roman"/>
          <w:sz w:val="24"/>
          <w:szCs w:val="24"/>
        </w:rPr>
        <w:t>V</w:t>
      </w:r>
      <w:r w:rsidR="0055233F" w:rsidRPr="009C6256">
        <w:rPr>
          <w:rFonts w:cs="Times New Roman"/>
          <w:sz w:val="24"/>
          <w:szCs w:val="24"/>
        </w:rPr>
        <w:t xml:space="preserve">erfügbar waren </w:t>
      </w:r>
      <w:r w:rsidR="0085295B" w:rsidRPr="009C6256">
        <w:rPr>
          <w:rFonts w:cs="Times New Roman"/>
          <w:sz w:val="24"/>
          <w:szCs w:val="24"/>
        </w:rPr>
        <w:t>au</w:t>
      </w:r>
      <w:r w:rsidR="0055233F" w:rsidRPr="009C6256">
        <w:rPr>
          <w:rFonts w:cs="Times New Roman"/>
          <w:sz w:val="24"/>
          <w:szCs w:val="24"/>
        </w:rPr>
        <w:t>ßerdem</w:t>
      </w:r>
      <w:r w:rsidR="0085295B" w:rsidRPr="009C6256">
        <w:rPr>
          <w:rFonts w:cs="Times New Roman"/>
          <w:sz w:val="24"/>
          <w:szCs w:val="24"/>
        </w:rPr>
        <w:t xml:space="preserve"> die </w:t>
      </w:r>
      <w:r w:rsidR="0085295B" w:rsidRPr="009C6256">
        <w:rPr>
          <w:rFonts w:cs="Times New Roman"/>
          <w:i/>
          <w:sz w:val="24"/>
          <w:szCs w:val="24"/>
        </w:rPr>
        <w:t>C.V. Zeitung</w:t>
      </w:r>
      <w:r w:rsidR="0085295B" w:rsidRPr="009C6256">
        <w:rPr>
          <w:rFonts w:cs="Times New Roman"/>
          <w:sz w:val="24"/>
          <w:szCs w:val="24"/>
        </w:rPr>
        <w:t xml:space="preserve">, die </w:t>
      </w:r>
      <w:r w:rsidR="0085295B" w:rsidRPr="009C6256">
        <w:rPr>
          <w:rFonts w:cs="Times New Roman"/>
          <w:i/>
          <w:sz w:val="24"/>
          <w:szCs w:val="24"/>
        </w:rPr>
        <w:t>Jüdische Revue</w:t>
      </w:r>
      <w:r w:rsidR="00E34AA5" w:rsidRPr="009C6256">
        <w:rPr>
          <w:rFonts w:cs="Times New Roman"/>
          <w:sz w:val="24"/>
          <w:szCs w:val="24"/>
        </w:rPr>
        <w:t xml:space="preserve"> (</w:t>
      </w:r>
      <w:r w:rsidR="00EC3D35">
        <w:rPr>
          <w:rFonts w:cs="Times New Roman"/>
          <w:sz w:val="24"/>
          <w:szCs w:val="24"/>
        </w:rPr>
        <w:t>Č</w:t>
      </w:r>
      <w:r w:rsidR="00E34AA5" w:rsidRPr="009C6256">
        <w:rPr>
          <w:rFonts w:cs="Times New Roman"/>
          <w:sz w:val="24"/>
          <w:szCs w:val="24"/>
        </w:rPr>
        <w:t>SR)</w:t>
      </w:r>
      <w:r w:rsidR="0085295B" w:rsidRPr="009C6256">
        <w:rPr>
          <w:rFonts w:cs="Times New Roman"/>
          <w:sz w:val="24"/>
          <w:szCs w:val="24"/>
        </w:rPr>
        <w:t xml:space="preserve">, </w:t>
      </w:r>
      <w:r w:rsidR="0085295B" w:rsidRPr="009C6256">
        <w:rPr>
          <w:rFonts w:cs="Times New Roman"/>
          <w:i/>
          <w:sz w:val="24"/>
          <w:szCs w:val="24"/>
        </w:rPr>
        <w:t>Der Morgen</w:t>
      </w:r>
      <w:r w:rsidR="0085295B" w:rsidRPr="009C6256">
        <w:rPr>
          <w:rFonts w:cs="Times New Roman"/>
          <w:sz w:val="24"/>
          <w:szCs w:val="24"/>
        </w:rPr>
        <w:t xml:space="preserve"> (</w:t>
      </w:r>
      <w:r w:rsidR="00E34AA5" w:rsidRPr="009C6256">
        <w:rPr>
          <w:rFonts w:cs="Times New Roman"/>
          <w:sz w:val="24"/>
          <w:szCs w:val="24"/>
        </w:rPr>
        <w:t>Berlin</w:t>
      </w:r>
      <w:r w:rsidR="0085295B" w:rsidRPr="009C6256">
        <w:rPr>
          <w:rFonts w:cs="Times New Roman"/>
          <w:sz w:val="24"/>
          <w:szCs w:val="24"/>
        </w:rPr>
        <w:t>)</w:t>
      </w:r>
      <w:r w:rsidR="00E34AA5" w:rsidRPr="009C6256">
        <w:rPr>
          <w:rFonts w:cs="Times New Roman"/>
          <w:sz w:val="24"/>
          <w:szCs w:val="24"/>
        </w:rPr>
        <w:t xml:space="preserve"> und </w:t>
      </w:r>
      <w:r w:rsidR="0055233F" w:rsidRPr="009C6256">
        <w:rPr>
          <w:rFonts w:cs="Times New Roman"/>
          <w:sz w:val="24"/>
          <w:szCs w:val="24"/>
        </w:rPr>
        <w:t xml:space="preserve">eine Reihe </w:t>
      </w:r>
      <w:r w:rsidR="00E34AA5" w:rsidRPr="009C6256">
        <w:rPr>
          <w:rFonts w:cs="Times New Roman"/>
          <w:sz w:val="24"/>
          <w:szCs w:val="24"/>
        </w:rPr>
        <w:t>weitere</w:t>
      </w:r>
      <w:r w:rsidR="0055233F" w:rsidRPr="009C6256">
        <w:rPr>
          <w:rFonts w:cs="Times New Roman"/>
          <w:sz w:val="24"/>
          <w:szCs w:val="24"/>
        </w:rPr>
        <w:t>r</w:t>
      </w:r>
      <w:r w:rsidR="00E34AA5" w:rsidRPr="009C6256">
        <w:rPr>
          <w:rFonts w:cs="Times New Roman"/>
          <w:sz w:val="24"/>
          <w:szCs w:val="24"/>
        </w:rPr>
        <w:t xml:space="preserve"> Periodika</w:t>
      </w:r>
      <w:r w:rsidR="0085295B" w:rsidRPr="009C6256">
        <w:rPr>
          <w:rFonts w:cs="Times New Roman"/>
          <w:sz w:val="24"/>
          <w:szCs w:val="24"/>
        </w:rPr>
        <w:t>.</w:t>
      </w:r>
      <w:r w:rsidR="00E34AA5" w:rsidRPr="009C6256">
        <w:rPr>
          <w:rStyle w:val="Funotenzeichen"/>
          <w:rFonts w:cs="Times New Roman"/>
          <w:sz w:val="24"/>
          <w:szCs w:val="24"/>
        </w:rPr>
        <w:footnoteReference w:id="29"/>
      </w:r>
      <w:r w:rsidR="00E34AA5" w:rsidRPr="009C6256">
        <w:rPr>
          <w:rFonts w:cs="Times New Roman"/>
          <w:sz w:val="24"/>
          <w:szCs w:val="24"/>
        </w:rPr>
        <w:t xml:space="preserve"> </w:t>
      </w:r>
      <w:r w:rsidR="00BE0CBD">
        <w:rPr>
          <w:rFonts w:cs="Times New Roman"/>
          <w:sz w:val="24"/>
          <w:szCs w:val="24"/>
        </w:rPr>
        <w:t xml:space="preserve">Die Zahlen </w:t>
      </w:r>
      <w:r w:rsidR="00EC3D35">
        <w:rPr>
          <w:rFonts w:cs="Times New Roman"/>
          <w:sz w:val="24"/>
          <w:szCs w:val="24"/>
        </w:rPr>
        <w:t>zeigen</w:t>
      </w:r>
      <w:r w:rsidR="00BE0CBD">
        <w:rPr>
          <w:rFonts w:cs="Times New Roman"/>
          <w:sz w:val="24"/>
          <w:szCs w:val="24"/>
        </w:rPr>
        <w:t xml:space="preserve">, dass die deutsche Sprache und die deutsche Kultur </w:t>
      </w:r>
      <w:r w:rsidR="00EC3D35">
        <w:rPr>
          <w:rFonts w:cs="Times New Roman"/>
          <w:sz w:val="24"/>
          <w:szCs w:val="24"/>
        </w:rPr>
        <w:t xml:space="preserve">auch in Palästina </w:t>
      </w:r>
      <w:r w:rsidR="00BE0CBD">
        <w:rPr>
          <w:rFonts w:cs="Times New Roman"/>
          <w:sz w:val="24"/>
          <w:szCs w:val="24"/>
        </w:rPr>
        <w:t>wichtige, vielleicht sogar entscheidende Orientierungspunkt</w:t>
      </w:r>
      <w:r w:rsidR="009F7CF3">
        <w:rPr>
          <w:rFonts w:cs="Times New Roman"/>
          <w:sz w:val="24"/>
          <w:szCs w:val="24"/>
        </w:rPr>
        <w:t>e</w:t>
      </w:r>
      <w:r w:rsidR="00BE0CBD">
        <w:rPr>
          <w:rFonts w:cs="Times New Roman"/>
          <w:sz w:val="24"/>
          <w:szCs w:val="24"/>
        </w:rPr>
        <w:t xml:space="preserve"> blieben.</w:t>
      </w:r>
    </w:p>
    <w:p w:rsidR="004457B5" w:rsidRPr="009C6256" w:rsidRDefault="00E34AA5" w:rsidP="004457B5">
      <w:pPr>
        <w:spacing w:after="0"/>
        <w:rPr>
          <w:rFonts w:cs="Times New Roman"/>
          <w:sz w:val="24"/>
          <w:szCs w:val="24"/>
        </w:rPr>
      </w:pPr>
      <w:r w:rsidRPr="009C6256">
        <w:rPr>
          <w:rFonts w:cs="Times New Roman"/>
          <w:sz w:val="24"/>
          <w:szCs w:val="24"/>
        </w:rPr>
        <w:tab/>
      </w:r>
      <w:r w:rsidR="00D92C12" w:rsidRPr="009C6256">
        <w:rPr>
          <w:rFonts w:cs="Times New Roman"/>
          <w:sz w:val="24"/>
          <w:szCs w:val="24"/>
        </w:rPr>
        <w:t>Für de</w:t>
      </w:r>
      <w:r w:rsidR="008A18ED">
        <w:rPr>
          <w:rFonts w:cs="Times New Roman"/>
          <w:sz w:val="24"/>
          <w:szCs w:val="24"/>
        </w:rPr>
        <w:t>n Abbruch der positiven Anfangsstimmung</w:t>
      </w:r>
      <w:r w:rsidR="00D92C12" w:rsidRPr="009C6256">
        <w:rPr>
          <w:rFonts w:cs="Times New Roman"/>
          <w:sz w:val="24"/>
          <w:szCs w:val="24"/>
        </w:rPr>
        <w:t xml:space="preserve"> </w:t>
      </w:r>
      <w:r w:rsidR="006B6FD2" w:rsidRPr="009C6256">
        <w:rPr>
          <w:rFonts w:cs="Times New Roman"/>
          <w:sz w:val="24"/>
          <w:szCs w:val="24"/>
        </w:rPr>
        <w:t>war</w:t>
      </w:r>
      <w:r w:rsidR="009929E3">
        <w:rPr>
          <w:rFonts w:cs="Times New Roman"/>
          <w:sz w:val="24"/>
          <w:szCs w:val="24"/>
        </w:rPr>
        <w:t>en</w:t>
      </w:r>
      <w:r w:rsidR="006B6FD2" w:rsidRPr="009C6256">
        <w:rPr>
          <w:rFonts w:cs="Times New Roman"/>
          <w:sz w:val="24"/>
          <w:szCs w:val="24"/>
        </w:rPr>
        <w:t xml:space="preserve"> </w:t>
      </w:r>
      <w:r w:rsidR="00BE0CBD">
        <w:rPr>
          <w:rFonts w:cs="Times New Roman"/>
          <w:sz w:val="24"/>
          <w:szCs w:val="24"/>
        </w:rPr>
        <w:t xml:space="preserve">vor allem </w:t>
      </w:r>
      <w:r w:rsidR="008A18ED">
        <w:rPr>
          <w:rFonts w:cs="Times New Roman"/>
          <w:sz w:val="24"/>
          <w:szCs w:val="24"/>
        </w:rPr>
        <w:t>d</w:t>
      </w:r>
      <w:r w:rsidR="009929E3">
        <w:rPr>
          <w:rFonts w:cs="Times New Roman"/>
          <w:sz w:val="24"/>
          <w:szCs w:val="24"/>
        </w:rPr>
        <w:t xml:space="preserve">er soziale Abstieg und </w:t>
      </w:r>
      <w:r w:rsidR="006B6FD2" w:rsidRPr="009C6256">
        <w:rPr>
          <w:rFonts w:cs="Times New Roman"/>
          <w:sz w:val="24"/>
          <w:szCs w:val="24"/>
        </w:rPr>
        <w:t>die zunehmende Diskriminierung</w:t>
      </w:r>
      <w:r w:rsidR="009929E3">
        <w:rPr>
          <w:rFonts w:cs="Times New Roman"/>
          <w:sz w:val="24"/>
          <w:szCs w:val="24"/>
        </w:rPr>
        <w:t xml:space="preserve"> seitens der ostjüdischen Gruppe</w:t>
      </w:r>
      <w:r w:rsidR="006B6FD2" w:rsidRPr="009C6256">
        <w:rPr>
          <w:rFonts w:cs="Times New Roman"/>
          <w:sz w:val="24"/>
          <w:szCs w:val="24"/>
        </w:rPr>
        <w:t xml:space="preserve"> verantwortlich</w:t>
      </w:r>
      <w:r w:rsidRPr="009C6256">
        <w:rPr>
          <w:rFonts w:cs="Times New Roman"/>
          <w:sz w:val="24"/>
          <w:szCs w:val="24"/>
        </w:rPr>
        <w:t xml:space="preserve">. </w:t>
      </w:r>
      <w:r w:rsidR="008A18ED">
        <w:rPr>
          <w:rFonts w:cs="Times New Roman"/>
          <w:sz w:val="24"/>
          <w:szCs w:val="24"/>
        </w:rPr>
        <w:t xml:space="preserve">Walter </w:t>
      </w:r>
      <w:proofErr w:type="spellStart"/>
      <w:r w:rsidR="009929E3">
        <w:rPr>
          <w:rFonts w:cs="Times New Roman"/>
          <w:sz w:val="24"/>
          <w:szCs w:val="24"/>
        </w:rPr>
        <w:t>Laqueur</w:t>
      </w:r>
      <w:r w:rsidR="008A18ED">
        <w:rPr>
          <w:rFonts w:cs="Times New Roman"/>
          <w:sz w:val="24"/>
          <w:szCs w:val="24"/>
        </w:rPr>
        <w:t>s</w:t>
      </w:r>
      <w:proofErr w:type="spellEnd"/>
      <w:r w:rsidR="008A18ED">
        <w:rPr>
          <w:rFonts w:cs="Times New Roman"/>
          <w:sz w:val="24"/>
          <w:szCs w:val="24"/>
        </w:rPr>
        <w:t xml:space="preserve"> Urteil</w:t>
      </w:r>
      <w:r w:rsidR="003C0590" w:rsidRPr="009C6256">
        <w:rPr>
          <w:rFonts w:cs="Times New Roman"/>
          <w:sz w:val="24"/>
          <w:szCs w:val="24"/>
        </w:rPr>
        <w:t xml:space="preserve"> </w:t>
      </w:r>
      <w:r w:rsidR="008A18ED">
        <w:rPr>
          <w:rFonts w:cs="Times New Roman"/>
          <w:sz w:val="24"/>
          <w:szCs w:val="24"/>
        </w:rPr>
        <w:t xml:space="preserve">ist in dieser Hinsicht ebenso klar wie überzeugend. Er </w:t>
      </w:r>
      <w:r w:rsidR="009929E3">
        <w:rPr>
          <w:rFonts w:cs="Times New Roman"/>
          <w:sz w:val="24"/>
          <w:szCs w:val="24"/>
        </w:rPr>
        <w:t>war</w:t>
      </w:r>
      <w:r w:rsidR="0005595D">
        <w:rPr>
          <w:rFonts w:cs="Times New Roman"/>
          <w:sz w:val="24"/>
          <w:szCs w:val="24"/>
        </w:rPr>
        <w:t xml:space="preserve"> </w:t>
      </w:r>
      <w:r w:rsidR="003C0590" w:rsidRPr="009C6256">
        <w:rPr>
          <w:rFonts w:cs="Times New Roman"/>
          <w:sz w:val="24"/>
          <w:szCs w:val="24"/>
        </w:rPr>
        <w:t xml:space="preserve">1938, als Siebzehnjähriger, nach Palästina </w:t>
      </w:r>
      <w:r w:rsidR="009929E3">
        <w:rPr>
          <w:rFonts w:cs="Times New Roman"/>
          <w:sz w:val="24"/>
          <w:szCs w:val="24"/>
        </w:rPr>
        <w:t>gekommen</w:t>
      </w:r>
      <w:r w:rsidR="000F1116">
        <w:rPr>
          <w:rStyle w:val="Funotenzeichen"/>
          <w:rFonts w:cs="Times New Roman"/>
          <w:sz w:val="24"/>
          <w:szCs w:val="24"/>
        </w:rPr>
        <w:footnoteReference w:id="30"/>
      </w:r>
      <w:r w:rsidR="003C0590" w:rsidRPr="009C6256">
        <w:rPr>
          <w:rFonts w:cs="Times New Roman"/>
          <w:sz w:val="24"/>
          <w:szCs w:val="24"/>
        </w:rPr>
        <w:t>:</w:t>
      </w:r>
    </w:p>
    <w:p w:rsidR="003C0590" w:rsidRPr="009C6256" w:rsidRDefault="003C0590" w:rsidP="00D7795A">
      <w:pPr>
        <w:spacing w:after="0"/>
        <w:ind w:left="1134"/>
        <w:rPr>
          <w:rFonts w:cs="Times New Roman"/>
          <w:sz w:val="24"/>
          <w:szCs w:val="24"/>
        </w:rPr>
      </w:pPr>
      <w:r w:rsidRPr="009C6256">
        <w:rPr>
          <w:rFonts w:cs="Times New Roman"/>
          <w:sz w:val="24"/>
          <w:szCs w:val="24"/>
        </w:rPr>
        <w:lastRenderedPageBreak/>
        <w:t>„Für praktisch alle Immigranten, jung und alt, bedeutete das Leben in Palästina einen gesellschaftlichen und wirtschaftlichen Abstieg. Manche befanden sich jetzt</w:t>
      </w:r>
      <w:r w:rsidR="00F44D66" w:rsidRPr="009C6256">
        <w:rPr>
          <w:rFonts w:cs="Times New Roman"/>
          <w:sz w:val="24"/>
          <w:szCs w:val="24"/>
        </w:rPr>
        <w:t xml:space="preserve"> […]</w:t>
      </w:r>
      <w:r w:rsidRPr="009C6256">
        <w:rPr>
          <w:rFonts w:cs="Times New Roman"/>
          <w:sz w:val="24"/>
          <w:szCs w:val="24"/>
        </w:rPr>
        <w:t xml:space="preserve"> am unteren Ende der sozialen Leiter. Das Land war sehr arm, das Leben recht schwierig. </w:t>
      </w:r>
      <w:r w:rsidR="006B6FD2" w:rsidRPr="009C6256">
        <w:rPr>
          <w:rFonts w:cs="Times New Roman"/>
          <w:sz w:val="24"/>
          <w:szCs w:val="24"/>
        </w:rPr>
        <w:t xml:space="preserve">[…] Die Erkenntnis, </w:t>
      </w:r>
      <w:proofErr w:type="spellStart"/>
      <w:r w:rsidR="006B6FD2" w:rsidRPr="009C6256">
        <w:rPr>
          <w:rFonts w:cs="Times New Roman"/>
          <w:sz w:val="24"/>
          <w:szCs w:val="24"/>
        </w:rPr>
        <w:t>daß</w:t>
      </w:r>
      <w:proofErr w:type="spellEnd"/>
      <w:r w:rsidR="006B6FD2" w:rsidRPr="009C6256">
        <w:rPr>
          <w:rFonts w:cs="Times New Roman"/>
          <w:sz w:val="24"/>
          <w:szCs w:val="24"/>
        </w:rPr>
        <w:t xml:space="preserve"> dieses heiße, ungemütliche Land […] letztlich das Leben gerettet hatte, kam erst nach 1938, als die Nachrichten von den Pogromen und später dem systematischen Morden Palästina erreichten.</w:t>
      </w:r>
      <w:r w:rsidRPr="009C6256">
        <w:rPr>
          <w:rFonts w:cs="Times New Roman"/>
          <w:sz w:val="24"/>
          <w:szCs w:val="24"/>
        </w:rPr>
        <w:t>“</w:t>
      </w:r>
      <w:r w:rsidR="00D7795A" w:rsidRPr="009C6256">
        <w:rPr>
          <w:rStyle w:val="Funotenzeichen"/>
          <w:rFonts w:cs="Times New Roman"/>
          <w:sz w:val="24"/>
          <w:szCs w:val="24"/>
        </w:rPr>
        <w:footnoteReference w:id="31"/>
      </w:r>
      <w:r w:rsidRPr="009C6256">
        <w:rPr>
          <w:rFonts w:cs="Times New Roman"/>
          <w:sz w:val="24"/>
          <w:szCs w:val="24"/>
        </w:rPr>
        <w:t xml:space="preserve"> </w:t>
      </w:r>
    </w:p>
    <w:p w:rsidR="004457B5" w:rsidRDefault="009929E3" w:rsidP="004457B5">
      <w:pPr>
        <w:spacing w:after="0"/>
        <w:rPr>
          <w:rFonts w:cs="Times New Roman"/>
          <w:sz w:val="24"/>
          <w:szCs w:val="24"/>
        </w:rPr>
      </w:pPr>
      <w:r>
        <w:rPr>
          <w:rFonts w:cs="Times New Roman"/>
          <w:sz w:val="24"/>
          <w:szCs w:val="24"/>
        </w:rPr>
        <w:t xml:space="preserve">Für </w:t>
      </w:r>
      <w:proofErr w:type="spellStart"/>
      <w:r>
        <w:rPr>
          <w:rFonts w:cs="Times New Roman"/>
          <w:sz w:val="24"/>
          <w:szCs w:val="24"/>
        </w:rPr>
        <w:t>Laqueur</w:t>
      </w:r>
      <w:proofErr w:type="spellEnd"/>
      <w:r>
        <w:rPr>
          <w:rFonts w:cs="Times New Roman"/>
          <w:sz w:val="24"/>
          <w:szCs w:val="24"/>
        </w:rPr>
        <w:t xml:space="preserve"> ist es </w:t>
      </w:r>
      <w:r w:rsidR="004619B5">
        <w:rPr>
          <w:rFonts w:cs="Times New Roman"/>
          <w:sz w:val="24"/>
          <w:szCs w:val="24"/>
        </w:rPr>
        <w:t>ist es deshalb nur zu</w:t>
      </w:r>
      <w:r w:rsidR="00E34AA5" w:rsidRPr="009C6256">
        <w:rPr>
          <w:rFonts w:cs="Times New Roman"/>
          <w:sz w:val="24"/>
          <w:szCs w:val="24"/>
        </w:rPr>
        <w:t xml:space="preserve"> verständlich, dass </w:t>
      </w:r>
      <w:r w:rsidR="00BE0CBD" w:rsidRPr="009C6256">
        <w:rPr>
          <w:rFonts w:cs="Times New Roman"/>
          <w:sz w:val="24"/>
          <w:szCs w:val="24"/>
        </w:rPr>
        <w:t xml:space="preserve">nach Ende des Weltkriegs </w:t>
      </w:r>
      <w:r w:rsidR="0098101B" w:rsidRPr="009C6256">
        <w:rPr>
          <w:rFonts w:cs="Times New Roman"/>
          <w:sz w:val="24"/>
          <w:szCs w:val="24"/>
        </w:rPr>
        <w:t>eine beträchtliche Zahl</w:t>
      </w:r>
      <w:r w:rsidR="00E34AA5" w:rsidRPr="009C6256">
        <w:rPr>
          <w:rFonts w:cs="Times New Roman"/>
          <w:sz w:val="24"/>
          <w:szCs w:val="24"/>
        </w:rPr>
        <w:t xml:space="preserve"> </w:t>
      </w:r>
      <w:r w:rsidR="0098101B" w:rsidRPr="009C6256">
        <w:rPr>
          <w:rFonts w:cs="Times New Roman"/>
          <w:sz w:val="24"/>
          <w:szCs w:val="24"/>
        </w:rPr>
        <w:t xml:space="preserve">der aus dem deutschen Sprachraum stammenden Immigranten </w:t>
      </w:r>
      <w:r w:rsidR="00D9268B" w:rsidRPr="009C6256">
        <w:rPr>
          <w:rFonts w:cs="Times New Roman"/>
          <w:sz w:val="24"/>
          <w:szCs w:val="24"/>
        </w:rPr>
        <w:t>Palästina bzw. Israel wieder verließ.</w:t>
      </w:r>
      <w:r w:rsidR="00BE0CBD">
        <w:rPr>
          <w:rFonts w:cs="Times New Roman"/>
          <w:sz w:val="24"/>
          <w:szCs w:val="24"/>
        </w:rPr>
        <w:t xml:space="preserve"> </w:t>
      </w:r>
      <w:r w:rsidR="004619B5">
        <w:rPr>
          <w:rFonts w:cs="Times New Roman"/>
          <w:sz w:val="24"/>
          <w:szCs w:val="24"/>
        </w:rPr>
        <w:t>Sie unternahmen e</w:t>
      </w:r>
      <w:r w:rsidR="00510ED6">
        <w:rPr>
          <w:rFonts w:cs="Times New Roman"/>
          <w:sz w:val="24"/>
          <w:szCs w:val="24"/>
        </w:rPr>
        <w:t>in weiteres M</w:t>
      </w:r>
      <w:r w:rsidR="00BE0CBD">
        <w:rPr>
          <w:rFonts w:cs="Times New Roman"/>
          <w:sz w:val="24"/>
          <w:szCs w:val="24"/>
        </w:rPr>
        <w:t xml:space="preserve">al </w:t>
      </w:r>
      <w:r w:rsidR="00510ED6">
        <w:rPr>
          <w:rFonts w:cs="Times New Roman"/>
          <w:sz w:val="24"/>
          <w:szCs w:val="24"/>
        </w:rPr>
        <w:t xml:space="preserve">den Versuch </w:t>
      </w:r>
      <w:r w:rsidR="00BE0CBD">
        <w:rPr>
          <w:rFonts w:cs="Times New Roman"/>
          <w:sz w:val="24"/>
          <w:szCs w:val="24"/>
        </w:rPr>
        <w:t>eine</w:t>
      </w:r>
      <w:r w:rsidR="00510ED6">
        <w:rPr>
          <w:rFonts w:cs="Times New Roman"/>
          <w:sz w:val="24"/>
          <w:szCs w:val="24"/>
        </w:rPr>
        <w:t>s</w:t>
      </w:r>
      <w:r w:rsidR="00BE0CBD">
        <w:rPr>
          <w:rFonts w:cs="Times New Roman"/>
          <w:sz w:val="24"/>
          <w:szCs w:val="24"/>
        </w:rPr>
        <w:t xml:space="preserve"> Neuanfang</w:t>
      </w:r>
      <w:r w:rsidR="00510ED6">
        <w:rPr>
          <w:rFonts w:cs="Times New Roman"/>
          <w:sz w:val="24"/>
          <w:szCs w:val="24"/>
        </w:rPr>
        <w:t>s</w:t>
      </w:r>
      <w:r w:rsidR="00BE0CBD">
        <w:rPr>
          <w:rFonts w:cs="Times New Roman"/>
          <w:sz w:val="24"/>
          <w:szCs w:val="24"/>
        </w:rPr>
        <w:t>.</w:t>
      </w:r>
    </w:p>
    <w:p w:rsidR="003F0DE5" w:rsidRPr="009C6256" w:rsidRDefault="003F0DE5" w:rsidP="004457B5">
      <w:pPr>
        <w:spacing w:after="0"/>
        <w:rPr>
          <w:rFonts w:cs="Times New Roman"/>
          <w:sz w:val="24"/>
          <w:szCs w:val="24"/>
        </w:rPr>
      </w:pPr>
    </w:p>
    <w:p w:rsidR="004457B5" w:rsidRPr="00FD20BB" w:rsidRDefault="00537F65" w:rsidP="004457B5">
      <w:pPr>
        <w:spacing w:after="0"/>
        <w:rPr>
          <w:rFonts w:cs="Times New Roman"/>
          <w:sz w:val="24"/>
          <w:szCs w:val="24"/>
        </w:rPr>
      </w:pPr>
      <w:r w:rsidRPr="009C6256">
        <w:rPr>
          <w:rFonts w:cs="Times New Roman"/>
          <w:sz w:val="24"/>
          <w:szCs w:val="24"/>
        </w:rPr>
        <w:tab/>
      </w:r>
      <w:proofErr w:type="spellStart"/>
      <w:r w:rsidR="003F0DE5">
        <w:rPr>
          <w:rFonts w:cs="Times New Roman"/>
          <w:sz w:val="24"/>
          <w:szCs w:val="24"/>
        </w:rPr>
        <w:t>Laqueurs</w:t>
      </w:r>
      <w:proofErr w:type="spellEnd"/>
      <w:r w:rsidR="009929E3">
        <w:rPr>
          <w:rFonts w:cs="Times New Roman"/>
          <w:sz w:val="24"/>
          <w:szCs w:val="24"/>
        </w:rPr>
        <w:t xml:space="preserve"> </w:t>
      </w:r>
      <w:r w:rsidR="00E12890" w:rsidRPr="009C6256">
        <w:rPr>
          <w:rFonts w:cs="Times New Roman"/>
          <w:sz w:val="24"/>
          <w:szCs w:val="24"/>
        </w:rPr>
        <w:t>A</w:t>
      </w:r>
      <w:r w:rsidR="009929E3">
        <w:rPr>
          <w:rFonts w:cs="Times New Roman"/>
          <w:sz w:val="24"/>
          <w:szCs w:val="24"/>
        </w:rPr>
        <w:t xml:space="preserve">nalyse </w:t>
      </w:r>
      <w:r w:rsidR="00510ED6">
        <w:rPr>
          <w:rFonts w:cs="Times New Roman"/>
          <w:sz w:val="24"/>
          <w:szCs w:val="24"/>
        </w:rPr>
        <w:t>deck</w:t>
      </w:r>
      <w:r w:rsidR="00102304">
        <w:rPr>
          <w:rFonts w:cs="Times New Roman"/>
          <w:sz w:val="24"/>
          <w:szCs w:val="24"/>
        </w:rPr>
        <w:t>t</w:t>
      </w:r>
      <w:r w:rsidR="009929E3">
        <w:rPr>
          <w:rFonts w:cs="Times New Roman"/>
          <w:sz w:val="24"/>
          <w:szCs w:val="24"/>
        </w:rPr>
        <w:t xml:space="preserve"> sich mit de</w:t>
      </w:r>
      <w:r w:rsidR="004619B5">
        <w:rPr>
          <w:rFonts w:cs="Times New Roman"/>
          <w:sz w:val="24"/>
          <w:szCs w:val="24"/>
        </w:rPr>
        <w:t xml:space="preserve">m Tenor eines </w:t>
      </w:r>
      <w:r w:rsidR="00FD20BB">
        <w:rPr>
          <w:rFonts w:cs="Times New Roman"/>
          <w:sz w:val="24"/>
          <w:szCs w:val="24"/>
        </w:rPr>
        <w:t>Beitrag</w:t>
      </w:r>
      <w:r w:rsidR="004619B5">
        <w:rPr>
          <w:rFonts w:cs="Times New Roman"/>
          <w:sz w:val="24"/>
          <w:szCs w:val="24"/>
        </w:rPr>
        <w:t>s</w:t>
      </w:r>
      <w:r w:rsidR="009929E3">
        <w:rPr>
          <w:rFonts w:cs="Times New Roman"/>
          <w:sz w:val="24"/>
          <w:szCs w:val="24"/>
        </w:rPr>
        <w:t>, de</w:t>
      </w:r>
      <w:r w:rsidR="004619B5">
        <w:rPr>
          <w:rFonts w:cs="Times New Roman"/>
          <w:sz w:val="24"/>
          <w:szCs w:val="24"/>
        </w:rPr>
        <w:t>n</w:t>
      </w:r>
      <w:r w:rsidRPr="009C6256">
        <w:rPr>
          <w:rFonts w:cs="Times New Roman"/>
          <w:sz w:val="24"/>
          <w:szCs w:val="24"/>
        </w:rPr>
        <w:t xml:space="preserve"> Wolfgang </w:t>
      </w:r>
      <w:proofErr w:type="spellStart"/>
      <w:r w:rsidRPr="009C6256">
        <w:rPr>
          <w:rFonts w:cs="Times New Roman"/>
          <w:sz w:val="24"/>
          <w:szCs w:val="24"/>
        </w:rPr>
        <w:t>Yourgrau</w:t>
      </w:r>
      <w:proofErr w:type="spellEnd"/>
      <w:r w:rsidR="0098101B" w:rsidRPr="009C6256">
        <w:rPr>
          <w:rFonts w:cs="Times New Roman"/>
          <w:sz w:val="24"/>
          <w:szCs w:val="24"/>
        </w:rPr>
        <w:t xml:space="preserve"> 1942 </w:t>
      </w:r>
      <w:r w:rsidR="00E12890" w:rsidRPr="009C6256">
        <w:rPr>
          <w:rFonts w:cs="Times New Roman"/>
          <w:sz w:val="24"/>
          <w:szCs w:val="24"/>
        </w:rPr>
        <w:t xml:space="preserve">in </w:t>
      </w:r>
      <w:r w:rsidR="00510ED6">
        <w:rPr>
          <w:rFonts w:cs="Times New Roman"/>
          <w:sz w:val="24"/>
          <w:szCs w:val="24"/>
        </w:rPr>
        <w:t xml:space="preserve">der von ihm herausgegebenen </w:t>
      </w:r>
      <w:r w:rsidR="00BE0CBD" w:rsidRPr="009C6256">
        <w:rPr>
          <w:rFonts w:cs="Times New Roman"/>
          <w:sz w:val="24"/>
          <w:szCs w:val="24"/>
        </w:rPr>
        <w:t xml:space="preserve">deutschsprachigen Zeitschrift </w:t>
      </w:r>
      <w:r w:rsidR="00BE0CBD" w:rsidRPr="009C6256">
        <w:rPr>
          <w:rFonts w:cs="Times New Roman"/>
          <w:i/>
          <w:sz w:val="24"/>
          <w:szCs w:val="24"/>
        </w:rPr>
        <w:t>Orient</w:t>
      </w:r>
      <w:r w:rsidR="00BE0CBD">
        <w:rPr>
          <w:rFonts w:cs="Times New Roman"/>
          <w:i/>
          <w:sz w:val="24"/>
          <w:szCs w:val="24"/>
        </w:rPr>
        <w:t xml:space="preserve"> </w:t>
      </w:r>
      <w:r w:rsidR="004619B5">
        <w:rPr>
          <w:rFonts w:cs="Times New Roman"/>
          <w:sz w:val="24"/>
          <w:szCs w:val="24"/>
        </w:rPr>
        <w:t>publiziert</w:t>
      </w:r>
      <w:r w:rsidR="00FD20BB">
        <w:rPr>
          <w:rFonts w:cs="Times New Roman"/>
          <w:sz w:val="24"/>
          <w:szCs w:val="24"/>
        </w:rPr>
        <w:t>e und in dem er bei der ostjüdischen Majorität um Verständnis für die deutschen Juden w</w:t>
      </w:r>
      <w:r w:rsidR="00662853">
        <w:rPr>
          <w:rFonts w:cs="Times New Roman"/>
          <w:sz w:val="24"/>
          <w:szCs w:val="24"/>
        </w:rPr>
        <w:t>a</w:t>
      </w:r>
      <w:r w:rsidR="00FD20BB">
        <w:rPr>
          <w:rFonts w:cs="Times New Roman"/>
          <w:sz w:val="24"/>
          <w:szCs w:val="24"/>
        </w:rPr>
        <w:t>rb</w:t>
      </w:r>
      <w:r w:rsidR="009929E3">
        <w:rPr>
          <w:rFonts w:cs="Times New Roman"/>
          <w:sz w:val="24"/>
          <w:szCs w:val="24"/>
        </w:rPr>
        <w:t>.</w:t>
      </w:r>
      <w:r w:rsidR="009929E3" w:rsidRPr="009929E3">
        <w:rPr>
          <w:rStyle w:val="Funotenzeichen"/>
          <w:rFonts w:cs="Times New Roman"/>
          <w:sz w:val="24"/>
          <w:szCs w:val="24"/>
        </w:rPr>
        <w:footnoteReference w:id="32"/>
      </w:r>
      <w:r w:rsidR="009929E3">
        <w:rPr>
          <w:rFonts w:cs="Times New Roman"/>
          <w:sz w:val="24"/>
          <w:szCs w:val="24"/>
        </w:rPr>
        <w:t xml:space="preserve"> </w:t>
      </w:r>
      <w:r w:rsidR="00FD20BB">
        <w:rPr>
          <w:rFonts w:cs="Times New Roman"/>
          <w:sz w:val="24"/>
          <w:szCs w:val="24"/>
        </w:rPr>
        <w:t>Er weist da</w:t>
      </w:r>
      <w:r w:rsidR="00662853">
        <w:rPr>
          <w:rFonts w:cs="Times New Roman"/>
          <w:sz w:val="24"/>
          <w:szCs w:val="24"/>
        </w:rPr>
        <w:t>rauf</w:t>
      </w:r>
      <w:r w:rsidR="00102304">
        <w:rPr>
          <w:rFonts w:cs="Times New Roman"/>
          <w:sz w:val="24"/>
          <w:szCs w:val="24"/>
        </w:rPr>
        <w:t xml:space="preserve"> </w:t>
      </w:r>
      <w:r w:rsidR="00662853">
        <w:rPr>
          <w:rFonts w:cs="Times New Roman"/>
          <w:sz w:val="24"/>
          <w:szCs w:val="24"/>
        </w:rPr>
        <w:t xml:space="preserve">hin, dass </w:t>
      </w:r>
      <w:r w:rsidR="003F0DE5">
        <w:rPr>
          <w:rFonts w:cs="Times New Roman"/>
          <w:sz w:val="24"/>
          <w:szCs w:val="24"/>
        </w:rPr>
        <w:t xml:space="preserve">in Deutschland </w:t>
      </w:r>
      <w:r w:rsidR="00662853">
        <w:rPr>
          <w:rFonts w:cs="Times New Roman"/>
          <w:sz w:val="24"/>
          <w:szCs w:val="24"/>
        </w:rPr>
        <w:t xml:space="preserve">der Zionismus vor 1933 nicht sonderlich stark entwickelt </w:t>
      </w:r>
      <w:r w:rsidR="006C2CD9">
        <w:rPr>
          <w:rFonts w:cs="Times New Roman"/>
          <w:sz w:val="24"/>
          <w:szCs w:val="24"/>
        </w:rPr>
        <w:t>gewesen sei</w:t>
      </w:r>
      <w:r w:rsidR="004619B5">
        <w:rPr>
          <w:rFonts w:cs="Times New Roman"/>
          <w:sz w:val="24"/>
          <w:szCs w:val="24"/>
        </w:rPr>
        <w:t>.</w:t>
      </w:r>
      <w:r w:rsidR="00662853">
        <w:rPr>
          <w:rFonts w:cs="Times New Roman"/>
          <w:sz w:val="24"/>
          <w:szCs w:val="24"/>
        </w:rPr>
        <w:t xml:space="preserve"> Die </w:t>
      </w:r>
      <w:r w:rsidR="00FD20BB">
        <w:rPr>
          <w:rFonts w:cs="Times New Roman"/>
          <w:sz w:val="24"/>
          <w:szCs w:val="24"/>
        </w:rPr>
        <w:t>Emigration erfolgte</w:t>
      </w:r>
      <w:r w:rsidR="00662853">
        <w:rPr>
          <w:rFonts w:cs="Times New Roman"/>
          <w:sz w:val="24"/>
          <w:szCs w:val="24"/>
        </w:rPr>
        <w:t xml:space="preserve"> deshalb in erster Linie</w:t>
      </w:r>
      <w:r w:rsidR="00FD20BB">
        <w:rPr>
          <w:rFonts w:cs="Times New Roman"/>
          <w:sz w:val="24"/>
          <w:szCs w:val="24"/>
        </w:rPr>
        <w:t xml:space="preserve"> unter dem Dru</w:t>
      </w:r>
      <w:r w:rsidR="00102304">
        <w:rPr>
          <w:rFonts w:cs="Times New Roman"/>
          <w:sz w:val="24"/>
          <w:szCs w:val="24"/>
        </w:rPr>
        <w:t>ck de</w:t>
      </w:r>
      <w:r w:rsidR="00FD20BB">
        <w:rPr>
          <w:rFonts w:cs="Times New Roman"/>
          <w:sz w:val="24"/>
          <w:szCs w:val="24"/>
        </w:rPr>
        <w:t>s</w:t>
      </w:r>
      <w:r w:rsidR="00102304">
        <w:rPr>
          <w:rFonts w:cs="Times New Roman"/>
          <w:sz w:val="24"/>
          <w:szCs w:val="24"/>
        </w:rPr>
        <w:t xml:space="preserve"> </w:t>
      </w:r>
      <w:r w:rsidR="00FD20BB">
        <w:rPr>
          <w:rFonts w:cs="Times New Roman"/>
          <w:sz w:val="24"/>
          <w:szCs w:val="24"/>
        </w:rPr>
        <w:t>N</w:t>
      </w:r>
      <w:r w:rsidR="00102304">
        <w:rPr>
          <w:rFonts w:cs="Times New Roman"/>
          <w:sz w:val="24"/>
          <w:szCs w:val="24"/>
        </w:rPr>
        <w:t>ationalsozialis</w:t>
      </w:r>
      <w:r w:rsidR="00FD20BB">
        <w:rPr>
          <w:rFonts w:cs="Times New Roman"/>
          <w:sz w:val="24"/>
          <w:szCs w:val="24"/>
        </w:rPr>
        <w:t xml:space="preserve">mus. </w:t>
      </w:r>
      <w:r w:rsidR="003F0DE5">
        <w:rPr>
          <w:rFonts w:cs="Times New Roman"/>
          <w:sz w:val="24"/>
          <w:szCs w:val="24"/>
        </w:rPr>
        <w:t>S</w:t>
      </w:r>
      <w:r w:rsidR="00102304">
        <w:rPr>
          <w:rFonts w:cs="Times New Roman"/>
          <w:sz w:val="24"/>
          <w:szCs w:val="24"/>
        </w:rPr>
        <w:t xml:space="preserve">ie war </w:t>
      </w:r>
      <w:r w:rsidR="003F0DE5">
        <w:rPr>
          <w:rFonts w:cs="Times New Roman"/>
          <w:sz w:val="24"/>
          <w:szCs w:val="24"/>
        </w:rPr>
        <w:t xml:space="preserve">die Suche nach einer </w:t>
      </w:r>
      <w:r w:rsidR="00261BBA" w:rsidRPr="00662853">
        <w:rPr>
          <w:rFonts w:cs="Times New Roman"/>
          <w:i/>
          <w:sz w:val="24"/>
          <w:szCs w:val="24"/>
        </w:rPr>
        <w:t>Zuflucht</w:t>
      </w:r>
      <w:r w:rsidR="009929E3" w:rsidRPr="00662853">
        <w:rPr>
          <w:rFonts w:cs="Times New Roman"/>
          <w:i/>
          <w:sz w:val="24"/>
          <w:szCs w:val="24"/>
        </w:rPr>
        <w:t xml:space="preserve"> vor der Verfolgung</w:t>
      </w:r>
      <w:r w:rsidRPr="00FD20BB">
        <w:rPr>
          <w:rFonts w:cs="Times New Roman"/>
          <w:sz w:val="24"/>
          <w:szCs w:val="24"/>
        </w:rPr>
        <w:t>:</w:t>
      </w:r>
    </w:p>
    <w:p w:rsidR="00537F65" w:rsidRPr="009C6256" w:rsidRDefault="00537F65" w:rsidP="00537F65">
      <w:pPr>
        <w:spacing w:after="0"/>
        <w:ind w:left="1134"/>
        <w:rPr>
          <w:rFonts w:cs="Times New Roman"/>
          <w:sz w:val="24"/>
          <w:szCs w:val="24"/>
        </w:rPr>
      </w:pPr>
      <w:r w:rsidRPr="009C6256">
        <w:rPr>
          <w:rFonts w:cs="Times New Roman"/>
          <w:sz w:val="24"/>
          <w:szCs w:val="24"/>
        </w:rPr>
        <w:t xml:space="preserve">„Der deutsche Zionismus war </w:t>
      </w:r>
      <w:r w:rsidR="00A0045C">
        <w:rPr>
          <w:rFonts w:cs="Times New Roman"/>
          <w:sz w:val="24"/>
          <w:szCs w:val="24"/>
        </w:rPr>
        <w:t>[…]</w:t>
      </w:r>
      <w:r w:rsidRPr="009C6256">
        <w:rPr>
          <w:rFonts w:cs="Times New Roman"/>
          <w:sz w:val="24"/>
          <w:szCs w:val="24"/>
        </w:rPr>
        <w:t xml:space="preserve"> vor 1933 eine quantitativ sehr kleine Bewegung. Die große Masse der deutschen Einwanderer war nicht </w:t>
      </w:r>
      <w:proofErr w:type="spellStart"/>
      <w:r w:rsidRPr="009C6256">
        <w:rPr>
          <w:rFonts w:cs="Times New Roman"/>
          <w:sz w:val="24"/>
          <w:szCs w:val="24"/>
        </w:rPr>
        <w:t>zionisiert</w:t>
      </w:r>
      <w:proofErr w:type="spellEnd"/>
      <w:r w:rsidRPr="009C6256">
        <w:rPr>
          <w:rFonts w:cs="Times New Roman"/>
          <w:sz w:val="24"/>
          <w:szCs w:val="24"/>
        </w:rPr>
        <w:t xml:space="preserve">. Diese deutschen Juden verließen ihre Heimat, weil man sie von dort vertrieb. Nur wenige von ihnen waren imstande, diesen Ausstoßungsprozess richtig zu deuten, ihr Geschick historisch zu verstehen, die Wurzeln und Motive für ihr Los in großen, politischen Zusammenhängen zu begreifen. So wurde Palästina für die Mehrheit der deutschen Juden eine Zuflucht, ein Rettungshafen, den das Schiff anlief, um dem Vernichtung bringenden Orkan zu entgehen.“ </w:t>
      </w:r>
    </w:p>
    <w:p w:rsidR="00A85E29" w:rsidRPr="009C6256" w:rsidRDefault="00A85E29" w:rsidP="00537F65">
      <w:pPr>
        <w:spacing w:after="0"/>
        <w:rPr>
          <w:rFonts w:cs="Times New Roman"/>
          <w:sz w:val="24"/>
          <w:szCs w:val="24"/>
        </w:rPr>
      </w:pPr>
      <w:proofErr w:type="spellStart"/>
      <w:r w:rsidRPr="009C6256">
        <w:rPr>
          <w:rFonts w:cs="Times New Roman"/>
          <w:sz w:val="24"/>
          <w:szCs w:val="24"/>
        </w:rPr>
        <w:t>Yourgrau</w:t>
      </w:r>
      <w:proofErr w:type="spellEnd"/>
      <w:r w:rsidRPr="009C6256">
        <w:rPr>
          <w:rFonts w:cs="Times New Roman"/>
          <w:sz w:val="24"/>
          <w:szCs w:val="24"/>
        </w:rPr>
        <w:t xml:space="preserve"> hält es für tragisch, dass sich aus dieser Problemlage eine Konfrontation zwischen den Ostjuden, </w:t>
      </w:r>
      <w:r w:rsidR="00AD32B9">
        <w:rPr>
          <w:rFonts w:cs="Times New Roman"/>
          <w:sz w:val="24"/>
          <w:szCs w:val="24"/>
        </w:rPr>
        <w:t>den</w:t>
      </w:r>
      <w:r w:rsidRPr="009C6256">
        <w:rPr>
          <w:rFonts w:cs="Times New Roman"/>
          <w:sz w:val="24"/>
          <w:szCs w:val="24"/>
        </w:rPr>
        <w:t xml:space="preserve"> Pioniere</w:t>
      </w:r>
      <w:r w:rsidR="00AD32B9">
        <w:rPr>
          <w:rFonts w:cs="Times New Roman"/>
          <w:sz w:val="24"/>
          <w:szCs w:val="24"/>
        </w:rPr>
        <w:t>n</w:t>
      </w:r>
      <w:r w:rsidRPr="009C6256">
        <w:rPr>
          <w:rFonts w:cs="Times New Roman"/>
          <w:sz w:val="24"/>
          <w:szCs w:val="24"/>
        </w:rPr>
        <w:t xml:space="preserve"> des „Aufbaus“, und „deutschen Juden“ erg</w:t>
      </w:r>
      <w:r w:rsidR="00590DBB">
        <w:rPr>
          <w:rFonts w:cs="Times New Roman"/>
          <w:sz w:val="24"/>
          <w:szCs w:val="24"/>
        </w:rPr>
        <w:t>e</w:t>
      </w:r>
      <w:r w:rsidRPr="009C6256">
        <w:rPr>
          <w:rFonts w:cs="Times New Roman"/>
          <w:sz w:val="24"/>
          <w:szCs w:val="24"/>
        </w:rPr>
        <w:t>b</w:t>
      </w:r>
      <w:r w:rsidR="00590DBB">
        <w:rPr>
          <w:rFonts w:cs="Times New Roman"/>
          <w:sz w:val="24"/>
          <w:szCs w:val="24"/>
        </w:rPr>
        <w:t>en habe</w:t>
      </w:r>
      <w:r w:rsidR="00261BBA" w:rsidRPr="009C6256">
        <w:rPr>
          <w:rFonts w:cs="Times New Roman"/>
          <w:sz w:val="24"/>
          <w:szCs w:val="24"/>
        </w:rPr>
        <w:t xml:space="preserve">. Sie beruhe darauf, </w:t>
      </w:r>
      <w:r w:rsidR="004005AB" w:rsidRPr="009C6256">
        <w:rPr>
          <w:rFonts w:cs="Times New Roman"/>
          <w:sz w:val="24"/>
          <w:szCs w:val="24"/>
        </w:rPr>
        <w:t xml:space="preserve">dass die Immigranten aus Deutschland </w:t>
      </w:r>
      <w:r w:rsidR="00A0045C">
        <w:rPr>
          <w:rFonts w:cs="Times New Roman"/>
          <w:sz w:val="24"/>
          <w:szCs w:val="24"/>
        </w:rPr>
        <w:t xml:space="preserve">fälschlicherweise der Meinung </w:t>
      </w:r>
      <w:r w:rsidR="00590DBB">
        <w:rPr>
          <w:rFonts w:cs="Times New Roman"/>
          <w:sz w:val="24"/>
          <w:szCs w:val="24"/>
        </w:rPr>
        <w:t>sei</w:t>
      </w:r>
      <w:r w:rsidR="00AD32B9">
        <w:rPr>
          <w:rFonts w:cs="Times New Roman"/>
          <w:sz w:val="24"/>
          <w:szCs w:val="24"/>
        </w:rPr>
        <w:t>e</w:t>
      </w:r>
      <w:r w:rsidR="004005AB" w:rsidRPr="009C6256">
        <w:rPr>
          <w:rFonts w:cs="Times New Roman"/>
          <w:sz w:val="24"/>
          <w:szCs w:val="24"/>
        </w:rPr>
        <w:t xml:space="preserve">n, </w:t>
      </w:r>
      <w:r w:rsidR="006C2CD9" w:rsidRPr="009C6256">
        <w:rPr>
          <w:rFonts w:cs="Times New Roman"/>
          <w:sz w:val="24"/>
          <w:szCs w:val="24"/>
        </w:rPr>
        <w:t xml:space="preserve">sie hätten </w:t>
      </w:r>
      <w:r w:rsidR="00AD32B9" w:rsidRPr="009C6256">
        <w:rPr>
          <w:rFonts w:cs="Times New Roman"/>
          <w:sz w:val="24"/>
          <w:szCs w:val="24"/>
        </w:rPr>
        <w:t xml:space="preserve">durch politische Propaganda und finanzielle Beiträge </w:t>
      </w:r>
      <w:r w:rsidR="00A0045C" w:rsidRPr="00662853">
        <w:rPr>
          <w:rFonts w:cs="Times New Roman"/>
          <w:sz w:val="24"/>
          <w:szCs w:val="24"/>
        </w:rPr>
        <w:t>bereits während der Weimarer</w:t>
      </w:r>
      <w:r w:rsidR="00A0045C" w:rsidRPr="00AD32B9">
        <w:rPr>
          <w:rFonts w:cs="Times New Roman"/>
          <w:i/>
          <w:sz w:val="24"/>
          <w:szCs w:val="24"/>
        </w:rPr>
        <w:t xml:space="preserve"> </w:t>
      </w:r>
      <w:r w:rsidR="00A0045C" w:rsidRPr="00662853">
        <w:rPr>
          <w:rFonts w:cs="Times New Roman"/>
          <w:sz w:val="24"/>
          <w:szCs w:val="24"/>
        </w:rPr>
        <w:t>Republik</w:t>
      </w:r>
      <w:r w:rsidR="00A0045C">
        <w:rPr>
          <w:rFonts w:cs="Times New Roman"/>
          <w:sz w:val="24"/>
          <w:szCs w:val="24"/>
        </w:rPr>
        <w:t xml:space="preserve"> </w:t>
      </w:r>
      <w:r w:rsidR="004005AB" w:rsidRPr="009C6256">
        <w:rPr>
          <w:rFonts w:cs="Times New Roman"/>
          <w:sz w:val="24"/>
          <w:szCs w:val="24"/>
        </w:rPr>
        <w:t xml:space="preserve">entscheidend zum Aufbau </w:t>
      </w:r>
      <w:r w:rsidR="00A0045C">
        <w:rPr>
          <w:rFonts w:cs="Times New Roman"/>
          <w:sz w:val="24"/>
          <w:szCs w:val="24"/>
        </w:rPr>
        <w:t>Palästinas</w:t>
      </w:r>
      <w:r w:rsidR="004005AB" w:rsidRPr="009C6256">
        <w:rPr>
          <w:rFonts w:cs="Times New Roman"/>
          <w:sz w:val="24"/>
          <w:szCs w:val="24"/>
        </w:rPr>
        <w:t xml:space="preserve"> beigetragen. Was sie dabei jedoch übers</w:t>
      </w:r>
      <w:r w:rsidR="00590DBB">
        <w:rPr>
          <w:rFonts w:cs="Times New Roman"/>
          <w:sz w:val="24"/>
          <w:szCs w:val="24"/>
        </w:rPr>
        <w:t>e</w:t>
      </w:r>
      <w:r w:rsidR="00AD32B9">
        <w:rPr>
          <w:rFonts w:cs="Times New Roman"/>
          <w:sz w:val="24"/>
          <w:szCs w:val="24"/>
        </w:rPr>
        <w:t>h</w:t>
      </w:r>
      <w:r w:rsidR="004005AB" w:rsidRPr="009C6256">
        <w:rPr>
          <w:rFonts w:cs="Times New Roman"/>
          <w:sz w:val="24"/>
          <w:szCs w:val="24"/>
        </w:rPr>
        <w:t>en</w:t>
      </w:r>
      <w:r w:rsidR="00590DBB">
        <w:rPr>
          <w:rFonts w:cs="Times New Roman"/>
          <w:sz w:val="24"/>
          <w:szCs w:val="24"/>
        </w:rPr>
        <w:t xml:space="preserve"> würden</w:t>
      </w:r>
      <w:r w:rsidR="004005AB" w:rsidRPr="009C6256">
        <w:rPr>
          <w:rFonts w:cs="Times New Roman"/>
          <w:sz w:val="24"/>
          <w:szCs w:val="24"/>
        </w:rPr>
        <w:t xml:space="preserve">, </w:t>
      </w:r>
      <w:r w:rsidR="00590DBB">
        <w:rPr>
          <w:rFonts w:cs="Times New Roman"/>
          <w:sz w:val="24"/>
          <w:szCs w:val="24"/>
        </w:rPr>
        <w:t>sei</w:t>
      </w:r>
      <w:r w:rsidR="004005AB" w:rsidRPr="009C6256">
        <w:rPr>
          <w:rFonts w:cs="Times New Roman"/>
          <w:sz w:val="24"/>
          <w:szCs w:val="24"/>
        </w:rPr>
        <w:t xml:space="preserve"> die Tatsache, dass der Aufbau </w:t>
      </w:r>
      <w:r w:rsidR="004005AB" w:rsidRPr="00590DBB">
        <w:rPr>
          <w:rFonts w:cs="Times New Roman"/>
          <w:sz w:val="24"/>
          <w:szCs w:val="24"/>
        </w:rPr>
        <w:t>realiter</w:t>
      </w:r>
      <w:r w:rsidR="004005AB" w:rsidRPr="009C6256">
        <w:rPr>
          <w:rFonts w:cs="Times New Roman"/>
          <w:sz w:val="24"/>
          <w:szCs w:val="24"/>
        </w:rPr>
        <w:t xml:space="preserve"> </w:t>
      </w:r>
      <w:r w:rsidR="004005AB" w:rsidRPr="00590DBB">
        <w:rPr>
          <w:rFonts w:cs="Times New Roman"/>
          <w:i/>
          <w:sz w:val="24"/>
          <w:szCs w:val="24"/>
        </w:rPr>
        <w:t>von den Ostjuden</w:t>
      </w:r>
      <w:r w:rsidR="004005AB" w:rsidRPr="009C6256">
        <w:rPr>
          <w:rFonts w:cs="Times New Roman"/>
          <w:sz w:val="24"/>
          <w:szCs w:val="24"/>
        </w:rPr>
        <w:t xml:space="preserve"> geleistet w</w:t>
      </w:r>
      <w:r w:rsidR="00590DBB">
        <w:rPr>
          <w:rFonts w:cs="Times New Roman"/>
          <w:sz w:val="24"/>
          <w:szCs w:val="24"/>
        </w:rPr>
        <w:t>o</w:t>
      </w:r>
      <w:r w:rsidR="004005AB" w:rsidRPr="009C6256">
        <w:rPr>
          <w:rFonts w:cs="Times New Roman"/>
          <w:sz w:val="24"/>
          <w:szCs w:val="24"/>
        </w:rPr>
        <w:t>rde</w:t>
      </w:r>
      <w:r w:rsidR="00590DBB">
        <w:rPr>
          <w:rFonts w:cs="Times New Roman"/>
          <w:sz w:val="24"/>
          <w:szCs w:val="24"/>
        </w:rPr>
        <w:t>n sei</w:t>
      </w:r>
      <w:r w:rsidR="004005AB" w:rsidRPr="009C6256">
        <w:rPr>
          <w:rFonts w:cs="Times New Roman"/>
          <w:sz w:val="24"/>
          <w:szCs w:val="24"/>
        </w:rPr>
        <w:t xml:space="preserve">, und zwar </w:t>
      </w:r>
      <w:r w:rsidR="00A0045C" w:rsidRPr="00A0045C">
        <w:rPr>
          <w:rFonts w:cs="Times New Roman"/>
          <w:i/>
          <w:sz w:val="24"/>
          <w:szCs w:val="24"/>
        </w:rPr>
        <w:t xml:space="preserve">uneigennützig </w:t>
      </w:r>
      <w:r w:rsidR="00A0045C">
        <w:rPr>
          <w:rFonts w:cs="Times New Roman"/>
          <w:sz w:val="24"/>
          <w:szCs w:val="24"/>
        </w:rPr>
        <w:t xml:space="preserve">und </w:t>
      </w:r>
      <w:r w:rsidR="004005AB" w:rsidRPr="009C6256">
        <w:rPr>
          <w:rFonts w:cs="Times New Roman"/>
          <w:sz w:val="24"/>
          <w:szCs w:val="24"/>
        </w:rPr>
        <w:t xml:space="preserve">unter </w:t>
      </w:r>
      <w:r w:rsidR="00A0045C">
        <w:rPr>
          <w:rFonts w:cs="Times New Roman"/>
          <w:sz w:val="24"/>
          <w:szCs w:val="24"/>
        </w:rPr>
        <w:t>weit schwereren</w:t>
      </w:r>
      <w:r w:rsidR="004005AB" w:rsidRPr="009C6256">
        <w:rPr>
          <w:rFonts w:cs="Times New Roman"/>
          <w:sz w:val="24"/>
          <w:szCs w:val="24"/>
        </w:rPr>
        <w:t xml:space="preserve"> Bedingungen</w:t>
      </w:r>
      <w:r w:rsidR="00A0045C">
        <w:rPr>
          <w:rFonts w:cs="Times New Roman"/>
          <w:sz w:val="24"/>
          <w:szCs w:val="24"/>
        </w:rPr>
        <w:t>, als sie jetzt vorhanden seien</w:t>
      </w:r>
      <w:r w:rsidRPr="009C6256">
        <w:rPr>
          <w:rFonts w:cs="Times New Roman"/>
          <w:sz w:val="24"/>
          <w:szCs w:val="24"/>
        </w:rPr>
        <w:t>:</w:t>
      </w:r>
    </w:p>
    <w:p w:rsidR="00537F65" w:rsidRPr="009C6256" w:rsidRDefault="00A85E29" w:rsidP="00A85E29">
      <w:pPr>
        <w:spacing w:after="0"/>
        <w:ind w:left="1134"/>
        <w:rPr>
          <w:rFonts w:cs="Times New Roman"/>
          <w:sz w:val="24"/>
          <w:szCs w:val="24"/>
        </w:rPr>
      </w:pPr>
      <w:r w:rsidRPr="009C6256">
        <w:rPr>
          <w:rFonts w:cs="Times New Roman"/>
          <w:sz w:val="24"/>
          <w:szCs w:val="24"/>
        </w:rPr>
        <w:t xml:space="preserve">„Konstatieren wir also einen Tatbestand: deutsche Juden, vom Deutschland der Nazis ausgestoßen, vertrieben aus ihrer Heimat, haben in Palästina Asyl gefunden. Der Aufbau Palästinas, das zum Auffangbecken für Flüchtlinge, Heimatlose </w:t>
      </w:r>
      <w:r w:rsidRPr="009C6256">
        <w:rPr>
          <w:rFonts w:cs="Times New Roman"/>
          <w:sz w:val="24"/>
          <w:szCs w:val="24"/>
        </w:rPr>
        <w:lastRenderedPageBreak/>
        <w:t xml:space="preserve">wurde, ist die unbestrittene Leistung einer gewissen Avantgarde von Pionieren, deren Uneigennützigkeit und Bedeutung nur übelwollende Dummköpfe oder unbelehrbare Ignoranten negieren können. Der Umstand, dass deutsche Juden in der </w:t>
      </w:r>
      <w:proofErr w:type="spellStart"/>
      <w:r w:rsidRPr="009C6256">
        <w:rPr>
          <w:rFonts w:cs="Times New Roman"/>
          <w:sz w:val="24"/>
          <w:szCs w:val="24"/>
        </w:rPr>
        <w:t>Galuth</w:t>
      </w:r>
      <w:proofErr w:type="spellEnd"/>
      <w:r w:rsidRPr="009C6256">
        <w:rPr>
          <w:rFonts w:cs="Times New Roman"/>
          <w:sz w:val="24"/>
          <w:szCs w:val="24"/>
        </w:rPr>
        <w:t xml:space="preserve"> </w:t>
      </w:r>
      <w:r w:rsidR="0098101B" w:rsidRPr="009C6256">
        <w:rPr>
          <w:rFonts w:cs="Times New Roman"/>
          <w:sz w:val="24"/>
          <w:szCs w:val="24"/>
        </w:rPr>
        <w:t>[</w:t>
      </w:r>
      <w:r w:rsidR="001F6F18" w:rsidRPr="009C6256">
        <w:rPr>
          <w:rFonts w:cs="Times New Roman"/>
          <w:sz w:val="24"/>
          <w:szCs w:val="24"/>
        </w:rPr>
        <w:t>de</w:t>
      </w:r>
      <w:r w:rsidR="00A0045C">
        <w:rPr>
          <w:rFonts w:cs="Times New Roman"/>
          <w:sz w:val="24"/>
          <w:szCs w:val="24"/>
        </w:rPr>
        <w:t>r</w:t>
      </w:r>
      <w:r w:rsidR="001F6F18" w:rsidRPr="009C6256">
        <w:rPr>
          <w:rFonts w:cs="Times New Roman"/>
          <w:sz w:val="24"/>
          <w:szCs w:val="24"/>
        </w:rPr>
        <w:t xml:space="preserve"> </w:t>
      </w:r>
      <w:r w:rsidR="0098101B" w:rsidRPr="009C6256">
        <w:rPr>
          <w:rFonts w:cs="Times New Roman"/>
          <w:sz w:val="24"/>
          <w:szCs w:val="24"/>
        </w:rPr>
        <w:t xml:space="preserve">Diaspora] </w:t>
      </w:r>
      <w:r w:rsidRPr="009C6256">
        <w:rPr>
          <w:rFonts w:cs="Times New Roman"/>
          <w:sz w:val="24"/>
          <w:szCs w:val="24"/>
        </w:rPr>
        <w:t>durch propagandistische und materi</w:t>
      </w:r>
      <w:r w:rsidR="0098101B" w:rsidRPr="009C6256">
        <w:rPr>
          <w:rFonts w:cs="Times New Roman"/>
          <w:sz w:val="24"/>
          <w:szCs w:val="24"/>
        </w:rPr>
        <w:t>e</w:t>
      </w:r>
      <w:r w:rsidRPr="009C6256">
        <w:rPr>
          <w:rFonts w:cs="Times New Roman"/>
          <w:sz w:val="24"/>
          <w:szCs w:val="24"/>
        </w:rPr>
        <w:t>lle Unterstützung zum Palästinaaufbau wesentlich beigetragen haben, vermag die primäre Rolle der Ostjuden nicht zu beeinträchtigen, – es waren vorwiegend osteuropäische Juden, die das romantische, aber darum nicht weniger harte, entbehrungsreiche Leben der Pioniere auf sich nahmen.“</w:t>
      </w:r>
      <w:r w:rsidRPr="009C6256">
        <w:rPr>
          <w:rStyle w:val="Funotenzeichen"/>
          <w:rFonts w:cs="Times New Roman"/>
          <w:sz w:val="24"/>
          <w:szCs w:val="24"/>
        </w:rPr>
        <w:footnoteReference w:id="33"/>
      </w:r>
    </w:p>
    <w:p w:rsidR="00A85E29" w:rsidRPr="009C6256" w:rsidRDefault="0059636A" w:rsidP="00537F65">
      <w:pPr>
        <w:spacing w:after="0"/>
        <w:rPr>
          <w:rFonts w:cs="Times New Roman"/>
          <w:sz w:val="24"/>
          <w:szCs w:val="24"/>
        </w:rPr>
      </w:pPr>
      <w:r>
        <w:rPr>
          <w:rFonts w:cs="Times New Roman"/>
          <w:sz w:val="24"/>
          <w:szCs w:val="24"/>
        </w:rPr>
        <w:t>Andererseits</w:t>
      </w:r>
      <w:r w:rsidR="00A85E29" w:rsidRPr="009C6256">
        <w:rPr>
          <w:rFonts w:cs="Times New Roman"/>
          <w:sz w:val="24"/>
          <w:szCs w:val="24"/>
        </w:rPr>
        <w:t xml:space="preserve"> </w:t>
      </w:r>
      <w:r w:rsidR="002700EB" w:rsidRPr="009C6256">
        <w:rPr>
          <w:rFonts w:cs="Times New Roman"/>
          <w:sz w:val="24"/>
          <w:szCs w:val="24"/>
        </w:rPr>
        <w:t xml:space="preserve">erachtet </w:t>
      </w:r>
      <w:proofErr w:type="spellStart"/>
      <w:r w:rsidR="0098101B" w:rsidRPr="009C6256">
        <w:rPr>
          <w:rFonts w:cs="Times New Roman"/>
          <w:sz w:val="24"/>
          <w:szCs w:val="24"/>
        </w:rPr>
        <w:t>Yourgrau</w:t>
      </w:r>
      <w:proofErr w:type="spellEnd"/>
      <w:r w:rsidR="0098101B" w:rsidRPr="009C6256">
        <w:rPr>
          <w:rFonts w:cs="Times New Roman"/>
          <w:sz w:val="24"/>
          <w:szCs w:val="24"/>
        </w:rPr>
        <w:t xml:space="preserve"> es </w:t>
      </w:r>
      <w:r w:rsidRPr="009C6256">
        <w:rPr>
          <w:rFonts w:cs="Times New Roman"/>
          <w:sz w:val="24"/>
          <w:szCs w:val="24"/>
        </w:rPr>
        <w:t xml:space="preserve">jedoch auch </w:t>
      </w:r>
      <w:r w:rsidR="0098101B" w:rsidRPr="009C6256">
        <w:rPr>
          <w:rFonts w:cs="Times New Roman"/>
          <w:sz w:val="24"/>
          <w:szCs w:val="24"/>
        </w:rPr>
        <w:t>für notwendig,</w:t>
      </w:r>
      <w:r w:rsidR="00A85E29" w:rsidRPr="009C6256">
        <w:rPr>
          <w:rFonts w:cs="Times New Roman"/>
          <w:sz w:val="24"/>
          <w:szCs w:val="24"/>
        </w:rPr>
        <w:t xml:space="preserve"> </w:t>
      </w:r>
      <w:r w:rsidR="004005AB" w:rsidRPr="009C6256">
        <w:rPr>
          <w:rFonts w:cs="Times New Roman"/>
          <w:sz w:val="24"/>
          <w:szCs w:val="24"/>
        </w:rPr>
        <w:t xml:space="preserve">dass die frühen Siedler </w:t>
      </w:r>
      <w:r w:rsidR="00A85E29" w:rsidRPr="009C6256">
        <w:rPr>
          <w:rFonts w:cs="Times New Roman"/>
          <w:sz w:val="24"/>
          <w:szCs w:val="24"/>
        </w:rPr>
        <w:t xml:space="preserve">sich </w:t>
      </w:r>
      <w:r w:rsidR="0098101B" w:rsidRPr="009C6256">
        <w:rPr>
          <w:rFonts w:cs="Times New Roman"/>
          <w:sz w:val="24"/>
          <w:szCs w:val="24"/>
        </w:rPr>
        <w:t>die</w:t>
      </w:r>
      <w:r w:rsidR="00A85E29" w:rsidRPr="009C6256">
        <w:rPr>
          <w:rFonts w:cs="Times New Roman"/>
          <w:sz w:val="24"/>
          <w:szCs w:val="24"/>
        </w:rPr>
        <w:t xml:space="preserve"> </w:t>
      </w:r>
      <w:r>
        <w:rPr>
          <w:rFonts w:cs="Times New Roman"/>
          <w:sz w:val="24"/>
          <w:szCs w:val="24"/>
        </w:rPr>
        <w:t>Empfindungen</w:t>
      </w:r>
      <w:r w:rsidR="00A85E29" w:rsidRPr="009C6256">
        <w:rPr>
          <w:rFonts w:cs="Times New Roman"/>
          <w:sz w:val="24"/>
          <w:szCs w:val="24"/>
        </w:rPr>
        <w:t xml:space="preserve"> der </w:t>
      </w:r>
      <w:r w:rsidR="0098101B" w:rsidRPr="009C6256">
        <w:rPr>
          <w:rFonts w:cs="Times New Roman"/>
          <w:sz w:val="24"/>
          <w:szCs w:val="24"/>
        </w:rPr>
        <w:t>aus Deutschland stammenden Flüchtlinge</w:t>
      </w:r>
      <w:r w:rsidR="00A85E29" w:rsidRPr="009C6256">
        <w:rPr>
          <w:rFonts w:cs="Times New Roman"/>
          <w:sz w:val="24"/>
          <w:szCs w:val="24"/>
        </w:rPr>
        <w:t xml:space="preserve"> vor Augen führ</w:t>
      </w:r>
      <w:r w:rsidR="007765C9">
        <w:rPr>
          <w:rFonts w:cs="Times New Roman"/>
          <w:sz w:val="24"/>
          <w:szCs w:val="24"/>
        </w:rPr>
        <w:t>t</w:t>
      </w:r>
      <w:r w:rsidR="00A85E29" w:rsidRPr="009C6256">
        <w:rPr>
          <w:rFonts w:cs="Times New Roman"/>
          <w:sz w:val="24"/>
          <w:szCs w:val="24"/>
        </w:rPr>
        <w:t>en</w:t>
      </w:r>
      <w:r w:rsidR="0098101B" w:rsidRPr="009C6256">
        <w:rPr>
          <w:rFonts w:cs="Times New Roman"/>
          <w:sz w:val="24"/>
          <w:szCs w:val="24"/>
        </w:rPr>
        <w:t xml:space="preserve">. </w:t>
      </w:r>
      <w:r w:rsidR="00A0045C">
        <w:rPr>
          <w:rFonts w:cs="Times New Roman"/>
          <w:sz w:val="24"/>
          <w:szCs w:val="24"/>
        </w:rPr>
        <w:t xml:space="preserve">Diese </w:t>
      </w:r>
      <w:r w:rsidR="00DD2536">
        <w:rPr>
          <w:rFonts w:cs="Times New Roman"/>
          <w:sz w:val="24"/>
          <w:szCs w:val="24"/>
        </w:rPr>
        <w:t>fühlt</w:t>
      </w:r>
      <w:r w:rsidR="00A0045C">
        <w:rPr>
          <w:rFonts w:cs="Times New Roman"/>
          <w:sz w:val="24"/>
          <w:szCs w:val="24"/>
        </w:rPr>
        <w:t xml:space="preserve">en </w:t>
      </w:r>
      <w:r w:rsidR="00DD2536">
        <w:rPr>
          <w:rFonts w:cs="Times New Roman"/>
          <w:sz w:val="24"/>
          <w:szCs w:val="24"/>
        </w:rPr>
        <w:t xml:space="preserve">sich </w:t>
      </w:r>
      <w:r w:rsidR="0098101B" w:rsidRPr="009C6256">
        <w:rPr>
          <w:rFonts w:cs="Times New Roman"/>
          <w:sz w:val="24"/>
          <w:szCs w:val="24"/>
        </w:rPr>
        <w:t>gekränkt</w:t>
      </w:r>
      <w:r w:rsidR="00675F3D">
        <w:rPr>
          <w:rFonts w:cs="Times New Roman"/>
          <w:sz w:val="24"/>
          <w:szCs w:val="24"/>
        </w:rPr>
        <w:t xml:space="preserve"> und</w:t>
      </w:r>
      <w:r w:rsidR="0098101B" w:rsidRPr="009C6256">
        <w:rPr>
          <w:rFonts w:cs="Times New Roman"/>
          <w:sz w:val="24"/>
          <w:szCs w:val="24"/>
        </w:rPr>
        <w:t xml:space="preserve"> ausgegrenzt</w:t>
      </w:r>
      <w:r w:rsidR="00DD2536">
        <w:rPr>
          <w:rFonts w:cs="Times New Roman"/>
          <w:sz w:val="24"/>
          <w:szCs w:val="24"/>
        </w:rPr>
        <w:t>,</w:t>
      </w:r>
      <w:r w:rsidR="0098101B" w:rsidRPr="009C6256">
        <w:rPr>
          <w:rFonts w:cs="Times New Roman"/>
          <w:sz w:val="24"/>
          <w:szCs w:val="24"/>
        </w:rPr>
        <w:t xml:space="preserve"> </w:t>
      </w:r>
      <w:r w:rsidR="00675F3D">
        <w:rPr>
          <w:rFonts w:cs="Times New Roman"/>
          <w:sz w:val="24"/>
          <w:szCs w:val="24"/>
        </w:rPr>
        <w:t>wenn man ihnen mit Vorwürfen und Spott gegenüber tr</w:t>
      </w:r>
      <w:r w:rsidR="00DD2536">
        <w:rPr>
          <w:rFonts w:cs="Times New Roman"/>
          <w:sz w:val="24"/>
          <w:szCs w:val="24"/>
        </w:rPr>
        <w:t>e</w:t>
      </w:r>
      <w:r w:rsidR="00675F3D">
        <w:rPr>
          <w:rFonts w:cs="Times New Roman"/>
          <w:sz w:val="24"/>
          <w:szCs w:val="24"/>
        </w:rPr>
        <w:t>t</w:t>
      </w:r>
      <w:r w:rsidR="00DD2536">
        <w:rPr>
          <w:rFonts w:cs="Times New Roman"/>
          <w:sz w:val="24"/>
          <w:szCs w:val="24"/>
        </w:rPr>
        <w:t>e</w:t>
      </w:r>
      <w:r w:rsidR="00675F3D">
        <w:rPr>
          <w:rFonts w:cs="Times New Roman"/>
          <w:sz w:val="24"/>
          <w:szCs w:val="24"/>
        </w:rPr>
        <w:t>, also für ihre Lage und ihr Befinden kein Verständnis aufbr</w:t>
      </w:r>
      <w:r w:rsidR="00DD2536">
        <w:rPr>
          <w:rFonts w:cs="Times New Roman"/>
          <w:sz w:val="24"/>
          <w:szCs w:val="24"/>
        </w:rPr>
        <w:t>ingt.</w:t>
      </w:r>
      <w:r w:rsidR="00675F3D" w:rsidRPr="009C6256">
        <w:rPr>
          <w:rStyle w:val="Funotenzeichen"/>
          <w:rFonts w:cs="Times New Roman"/>
          <w:sz w:val="24"/>
          <w:szCs w:val="24"/>
        </w:rPr>
        <w:footnoteReference w:id="34"/>
      </w:r>
      <w:r w:rsidR="00675F3D">
        <w:rPr>
          <w:rFonts w:cs="Times New Roman"/>
          <w:sz w:val="24"/>
          <w:szCs w:val="24"/>
        </w:rPr>
        <w:t xml:space="preserve"> </w:t>
      </w:r>
      <w:r w:rsidR="00DD2536">
        <w:rPr>
          <w:rFonts w:cs="Times New Roman"/>
          <w:sz w:val="24"/>
          <w:szCs w:val="24"/>
        </w:rPr>
        <w:t xml:space="preserve">Es sei </w:t>
      </w:r>
      <w:r>
        <w:rPr>
          <w:rFonts w:cs="Times New Roman"/>
          <w:sz w:val="24"/>
          <w:szCs w:val="24"/>
        </w:rPr>
        <w:t xml:space="preserve">seitens des </w:t>
      </w:r>
      <w:proofErr w:type="spellStart"/>
      <w:r>
        <w:rPr>
          <w:rFonts w:cs="Times New Roman"/>
          <w:sz w:val="24"/>
          <w:szCs w:val="24"/>
        </w:rPr>
        <w:t>Jischuw</w:t>
      </w:r>
      <w:proofErr w:type="spellEnd"/>
      <w:r>
        <w:rPr>
          <w:rFonts w:cs="Times New Roman"/>
          <w:sz w:val="24"/>
          <w:szCs w:val="24"/>
        </w:rPr>
        <w:t xml:space="preserve"> </w:t>
      </w:r>
      <w:r w:rsidR="00DD2536">
        <w:rPr>
          <w:rFonts w:cs="Times New Roman"/>
          <w:sz w:val="24"/>
          <w:szCs w:val="24"/>
        </w:rPr>
        <w:t>falsch, immer nur auf die eigenen Verdienste bei Aufbau Palästinas zu verweisen</w:t>
      </w:r>
      <w:r w:rsidR="001D5791">
        <w:rPr>
          <w:rFonts w:cs="Times New Roman"/>
          <w:sz w:val="24"/>
          <w:szCs w:val="24"/>
        </w:rPr>
        <w:t xml:space="preserve">. </w:t>
      </w:r>
      <w:r>
        <w:rPr>
          <w:rFonts w:cs="Times New Roman"/>
          <w:sz w:val="24"/>
          <w:szCs w:val="24"/>
        </w:rPr>
        <w:t>U</w:t>
      </w:r>
      <w:r w:rsidR="00DD2536">
        <w:rPr>
          <w:rFonts w:cs="Times New Roman"/>
          <w:sz w:val="24"/>
          <w:szCs w:val="24"/>
        </w:rPr>
        <w:t xml:space="preserve">nangemessen sei es auch, Revanchegefühle für die Abwertung, </w:t>
      </w:r>
      <w:r>
        <w:rPr>
          <w:rFonts w:cs="Times New Roman"/>
          <w:sz w:val="24"/>
          <w:szCs w:val="24"/>
        </w:rPr>
        <w:t xml:space="preserve">die </w:t>
      </w:r>
      <w:r w:rsidR="00DD2536">
        <w:rPr>
          <w:rFonts w:cs="Times New Roman"/>
          <w:sz w:val="24"/>
          <w:szCs w:val="24"/>
        </w:rPr>
        <w:t>die „Ostjuden“ in Deutschland erfahren h</w:t>
      </w:r>
      <w:r>
        <w:rPr>
          <w:rFonts w:cs="Times New Roman"/>
          <w:sz w:val="24"/>
          <w:szCs w:val="24"/>
        </w:rPr>
        <w:t>ätt</w:t>
      </w:r>
      <w:r w:rsidR="00DD2536">
        <w:rPr>
          <w:rFonts w:cs="Times New Roman"/>
          <w:sz w:val="24"/>
          <w:szCs w:val="24"/>
        </w:rPr>
        <w:t>en</w:t>
      </w:r>
      <w:r w:rsidR="001D5791">
        <w:rPr>
          <w:rFonts w:cs="Times New Roman"/>
          <w:sz w:val="24"/>
          <w:szCs w:val="24"/>
        </w:rPr>
        <w:t>, ins Spiel zu bringen</w:t>
      </w:r>
      <w:r w:rsidR="00A85E29" w:rsidRPr="009C6256">
        <w:rPr>
          <w:rFonts w:cs="Times New Roman"/>
          <w:sz w:val="24"/>
          <w:szCs w:val="24"/>
        </w:rPr>
        <w:t>:</w:t>
      </w:r>
    </w:p>
    <w:p w:rsidR="00E9773C" w:rsidRPr="009C6256" w:rsidRDefault="00A85E29" w:rsidP="00E9773C">
      <w:pPr>
        <w:spacing w:after="0"/>
        <w:ind w:left="1134"/>
        <w:rPr>
          <w:rFonts w:cs="Times New Roman"/>
          <w:sz w:val="24"/>
          <w:szCs w:val="24"/>
        </w:rPr>
      </w:pPr>
      <w:r w:rsidRPr="009C6256">
        <w:rPr>
          <w:rFonts w:cs="Times New Roman"/>
          <w:sz w:val="24"/>
          <w:szCs w:val="24"/>
        </w:rPr>
        <w:t xml:space="preserve">„Es ist jedoch unzulässig, diesen Tatbestand zu missbrauchen für polemische Auseinandersetzungen mit eben dieser, hier, im Asyl angelangten deutschen Judenheit. Wie roh, taktlos und </w:t>
      </w:r>
      <w:proofErr w:type="spellStart"/>
      <w:r w:rsidRPr="009C6256">
        <w:rPr>
          <w:rFonts w:cs="Times New Roman"/>
          <w:sz w:val="24"/>
          <w:szCs w:val="24"/>
        </w:rPr>
        <w:t>unhuman</w:t>
      </w:r>
      <w:proofErr w:type="spellEnd"/>
      <w:r w:rsidRPr="009C6256">
        <w:rPr>
          <w:rFonts w:cs="Times New Roman"/>
          <w:sz w:val="24"/>
          <w:szCs w:val="24"/>
        </w:rPr>
        <w:t>, Menschen, die gezwungen waren, ein Asyl zu suchen, also Opfer ein</w:t>
      </w:r>
      <w:r w:rsidR="00E9773C" w:rsidRPr="009C6256">
        <w:rPr>
          <w:rFonts w:cs="Times New Roman"/>
          <w:sz w:val="24"/>
          <w:szCs w:val="24"/>
        </w:rPr>
        <w:t xml:space="preserve">er Verfolgung, kränkenden Belastungen, degradierenden Vorwürfen und bösem Spott auszusetzen. Wie verständlich auch manchmal die Motive für solch eine wenig freundliche Einstellung den deutschen Juden gegenüber sein mögen (es gibt da kleine Revanchegelüste für die nicht immer allzu wohlwollende Behandlung des Ostjuden durch ihre deutschen Volksgenossen), so wenig klug und verantwortungsvoll ist es, an </w:t>
      </w:r>
      <w:r w:rsidR="00537F65" w:rsidRPr="009C6256">
        <w:rPr>
          <w:rFonts w:cs="Times New Roman"/>
          <w:sz w:val="24"/>
          <w:szCs w:val="24"/>
        </w:rPr>
        <w:t>tief verwundeten, in der Seele kranken Menschen</w:t>
      </w:r>
      <w:r w:rsidR="00E9773C" w:rsidRPr="009C6256">
        <w:rPr>
          <w:rFonts w:cs="Times New Roman"/>
          <w:sz w:val="24"/>
          <w:szCs w:val="24"/>
        </w:rPr>
        <w:t xml:space="preserve"> Vergeltung zu üben.</w:t>
      </w:r>
    </w:p>
    <w:p w:rsidR="00537F65" w:rsidRPr="009C6256" w:rsidRDefault="00537F65" w:rsidP="00E9773C">
      <w:pPr>
        <w:spacing w:after="0"/>
        <w:ind w:left="1134"/>
        <w:rPr>
          <w:rFonts w:cs="Times New Roman"/>
          <w:sz w:val="24"/>
          <w:szCs w:val="24"/>
        </w:rPr>
      </w:pPr>
      <w:r w:rsidRPr="009C6256">
        <w:rPr>
          <w:rFonts w:cs="Times New Roman"/>
          <w:sz w:val="24"/>
          <w:szCs w:val="24"/>
        </w:rPr>
        <w:t xml:space="preserve">Die Ursache dieser seelischen Krankheit wird leider nur von wenigen Menschen des </w:t>
      </w:r>
      <w:proofErr w:type="spellStart"/>
      <w:r w:rsidRPr="009C6256">
        <w:rPr>
          <w:rFonts w:cs="Times New Roman"/>
          <w:sz w:val="24"/>
          <w:szCs w:val="24"/>
        </w:rPr>
        <w:t>Jischuw</w:t>
      </w:r>
      <w:proofErr w:type="spellEnd"/>
      <w:r w:rsidRPr="009C6256">
        <w:rPr>
          <w:rFonts w:cs="Times New Roman"/>
          <w:sz w:val="24"/>
          <w:szCs w:val="24"/>
        </w:rPr>
        <w:t xml:space="preserve"> </w:t>
      </w:r>
      <w:r w:rsidR="00E9773C" w:rsidRPr="009C6256">
        <w:rPr>
          <w:rFonts w:cs="Times New Roman"/>
          <w:sz w:val="24"/>
          <w:szCs w:val="24"/>
        </w:rPr>
        <w:t xml:space="preserve">[der ostjüdischen Pionier-Aristokratie] </w:t>
      </w:r>
      <w:r w:rsidRPr="009C6256">
        <w:rPr>
          <w:rFonts w:cs="Times New Roman"/>
          <w:sz w:val="24"/>
          <w:szCs w:val="24"/>
        </w:rPr>
        <w:t>verstanden. Der deutsche Jude war in seiner alten Heimat verwurzelt, selbst dann, wenn es ihm schlecht ging.“</w:t>
      </w:r>
      <w:r w:rsidR="00E9773C" w:rsidRPr="009C6256">
        <w:rPr>
          <w:rStyle w:val="Funotenzeichen"/>
          <w:rFonts w:cs="Times New Roman"/>
          <w:sz w:val="24"/>
          <w:szCs w:val="24"/>
        </w:rPr>
        <w:footnoteReference w:id="35"/>
      </w:r>
    </w:p>
    <w:p w:rsidR="004B6E83" w:rsidRDefault="002700EB" w:rsidP="004457B5">
      <w:pPr>
        <w:spacing w:after="0"/>
        <w:rPr>
          <w:rFonts w:cs="Times New Roman"/>
          <w:sz w:val="24"/>
          <w:szCs w:val="24"/>
        </w:rPr>
      </w:pPr>
      <w:r w:rsidRPr="009C6256">
        <w:rPr>
          <w:rFonts w:cs="Times New Roman"/>
          <w:sz w:val="24"/>
          <w:szCs w:val="24"/>
        </w:rPr>
        <w:t xml:space="preserve">Mit dem Hinweis auf die Verwurzelung der deutschen Juden in ihrer „alten Heimat“ benennt </w:t>
      </w:r>
      <w:r w:rsidR="0059636A">
        <w:rPr>
          <w:rFonts w:cs="Times New Roman"/>
          <w:sz w:val="24"/>
          <w:szCs w:val="24"/>
        </w:rPr>
        <w:t xml:space="preserve">auch </w:t>
      </w:r>
      <w:proofErr w:type="spellStart"/>
      <w:r w:rsidRPr="009C6256">
        <w:rPr>
          <w:rFonts w:cs="Times New Roman"/>
          <w:sz w:val="24"/>
          <w:szCs w:val="24"/>
        </w:rPr>
        <w:t>Yourgrau</w:t>
      </w:r>
      <w:proofErr w:type="spellEnd"/>
      <w:r w:rsidRPr="009C6256">
        <w:rPr>
          <w:rFonts w:cs="Times New Roman"/>
          <w:sz w:val="24"/>
          <w:szCs w:val="24"/>
        </w:rPr>
        <w:t xml:space="preserve"> </w:t>
      </w:r>
      <w:r w:rsidR="0059636A">
        <w:rPr>
          <w:rFonts w:cs="Times New Roman"/>
          <w:sz w:val="24"/>
          <w:szCs w:val="24"/>
        </w:rPr>
        <w:t>das</w:t>
      </w:r>
      <w:r w:rsidRPr="009C6256">
        <w:rPr>
          <w:rFonts w:cs="Times New Roman"/>
          <w:sz w:val="24"/>
          <w:szCs w:val="24"/>
        </w:rPr>
        <w:t xml:space="preserve"> Grundproblem, das das zionistische Projekt des „Aufbaus von </w:t>
      </w:r>
      <w:proofErr w:type="spellStart"/>
      <w:r w:rsidRPr="009C6256">
        <w:rPr>
          <w:rFonts w:cs="Times New Roman"/>
          <w:sz w:val="24"/>
          <w:szCs w:val="24"/>
        </w:rPr>
        <w:t>Erez</w:t>
      </w:r>
      <w:proofErr w:type="spellEnd"/>
      <w:r w:rsidRPr="009C6256">
        <w:rPr>
          <w:rFonts w:cs="Times New Roman"/>
          <w:sz w:val="24"/>
          <w:szCs w:val="24"/>
        </w:rPr>
        <w:t xml:space="preserve"> Israel“ </w:t>
      </w:r>
      <w:r w:rsidR="0059636A">
        <w:rPr>
          <w:rFonts w:cs="Times New Roman"/>
          <w:sz w:val="24"/>
          <w:szCs w:val="24"/>
        </w:rPr>
        <w:t>bestimmte</w:t>
      </w:r>
      <w:r w:rsidRPr="009C6256">
        <w:rPr>
          <w:rFonts w:cs="Times New Roman"/>
          <w:sz w:val="24"/>
          <w:szCs w:val="24"/>
        </w:rPr>
        <w:t>: d</w:t>
      </w:r>
      <w:r w:rsidR="00EA25DA">
        <w:rPr>
          <w:rFonts w:cs="Times New Roman"/>
          <w:sz w:val="24"/>
          <w:szCs w:val="24"/>
        </w:rPr>
        <w:t xml:space="preserve">as Postulat </w:t>
      </w:r>
      <w:r w:rsidR="002B04F0">
        <w:rPr>
          <w:rFonts w:cs="Times New Roman"/>
          <w:sz w:val="24"/>
          <w:szCs w:val="24"/>
        </w:rPr>
        <w:t>d</w:t>
      </w:r>
      <w:r w:rsidR="00EA25DA">
        <w:rPr>
          <w:rFonts w:cs="Times New Roman"/>
          <w:sz w:val="24"/>
          <w:szCs w:val="24"/>
        </w:rPr>
        <w:t>er</w:t>
      </w:r>
      <w:r w:rsidR="002B04F0">
        <w:rPr>
          <w:rFonts w:cs="Times New Roman"/>
          <w:sz w:val="24"/>
          <w:szCs w:val="24"/>
        </w:rPr>
        <w:t xml:space="preserve"> schnellen, nach Möglichkeit </w:t>
      </w:r>
      <w:r w:rsidR="002B04F0" w:rsidRPr="002B04F0">
        <w:rPr>
          <w:rFonts w:cs="Times New Roman"/>
          <w:i/>
          <w:sz w:val="24"/>
          <w:szCs w:val="24"/>
        </w:rPr>
        <w:t>sofortigen</w:t>
      </w:r>
      <w:r w:rsidR="00EA25DA">
        <w:rPr>
          <w:rFonts w:cs="Times New Roman"/>
          <w:sz w:val="24"/>
          <w:szCs w:val="24"/>
        </w:rPr>
        <w:t xml:space="preserve"> </w:t>
      </w:r>
      <w:r w:rsidR="00EA25DA" w:rsidRPr="002B04F0">
        <w:rPr>
          <w:rFonts w:cs="Times New Roman"/>
          <w:sz w:val="24"/>
          <w:szCs w:val="24"/>
        </w:rPr>
        <w:t>Homogeni</w:t>
      </w:r>
      <w:r w:rsidR="001D5791" w:rsidRPr="002B04F0">
        <w:rPr>
          <w:rFonts w:cs="Times New Roman"/>
          <w:sz w:val="24"/>
          <w:szCs w:val="24"/>
        </w:rPr>
        <w:t>si</w:t>
      </w:r>
      <w:r w:rsidR="00EA25DA" w:rsidRPr="002B04F0">
        <w:rPr>
          <w:rFonts w:cs="Times New Roman"/>
          <w:sz w:val="24"/>
          <w:szCs w:val="24"/>
        </w:rPr>
        <w:t xml:space="preserve">erung </w:t>
      </w:r>
      <w:r w:rsidR="00EA25DA">
        <w:rPr>
          <w:rFonts w:cs="Times New Roman"/>
          <w:sz w:val="24"/>
          <w:szCs w:val="24"/>
        </w:rPr>
        <w:t>der aus unterschiedlichen Ländern nach Palästina eingewanderten Bevölkerungsgruppe</w:t>
      </w:r>
      <w:r w:rsidR="002B04F0">
        <w:rPr>
          <w:rFonts w:cs="Times New Roman"/>
          <w:sz w:val="24"/>
          <w:szCs w:val="24"/>
        </w:rPr>
        <w:t>n</w:t>
      </w:r>
      <w:r w:rsidR="00EA25DA">
        <w:rPr>
          <w:rFonts w:cs="Times New Roman"/>
          <w:sz w:val="24"/>
          <w:szCs w:val="24"/>
        </w:rPr>
        <w:t xml:space="preserve">. </w:t>
      </w:r>
      <w:r w:rsidR="009E2ED2">
        <w:rPr>
          <w:rFonts w:cs="Times New Roman"/>
          <w:sz w:val="24"/>
          <w:szCs w:val="24"/>
        </w:rPr>
        <w:t>Die Homogenisierung war nicht unter Druck</w:t>
      </w:r>
      <w:r w:rsidR="002B04F0">
        <w:rPr>
          <w:rFonts w:cs="Times New Roman"/>
          <w:sz w:val="24"/>
          <w:szCs w:val="24"/>
        </w:rPr>
        <w:t xml:space="preserve"> zu erreichen. Druck und Zwang aktivierten vielmehr </w:t>
      </w:r>
      <w:r w:rsidR="002B04F0">
        <w:rPr>
          <w:rFonts w:cs="Times New Roman"/>
          <w:sz w:val="24"/>
          <w:szCs w:val="24"/>
        </w:rPr>
        <w:lastRenderedPageBreak/>
        <w:t xml:space="preserve">Tendenzen zur </w:t>
      </w:r>
      <w:r w:rsidR="009E2ED2">
        <w:rPr>
          <w:rFonts w:cs="Times New Roman"/>
          <w:sz w:val="24"/>
          <w:szCs w:val="24"/>
        </w:rPr>
        <w:t xml:space="preserve">Selbstbehauptung in </w:t>
      </w:r>
      <w:r w:rsidR="00F92A28">
        <w:rPr>
          <w:rFonts w:cs="Times New Roman"/>
          <w:sz w:val="24"/>
          <w:szCs w:val="24"/>
        </w:rPr>
        <w:t>d</w:t>
      </w:r>
      <w:r w:rsidR="009E2ED2">
        <w:rPr>
          <w:rFonts w:cs="Times New Roman"/>
          <w:sz w:val="24"/>
          <w:szCs w:val="24"/>
        </w:rPr>
        <w:t>er noch fremden Umgebung.</w:t>
      </w:r>
      <w:r w:rsidR="007765C9">
        <w:rPr>
          <w:rFonts w:cs="Times New Roman"/>
          <w:sz w:val="24"/>
          <w:szCs w:val="24"/>
        </w:rPr>
        <w:t xml:space="preserve"> </w:t>
      </w:r>
      <w:r w:rsidR="00F92A28">
        <w:rPr>
          <w:rFonts w:cs="Times New Roman"/>
          <w:sz w:val="24"/>
          <w:szCs w:val="24"/>
        </w:rPr>
        <w:t xml:space="preserve">Es war ein Fehler, dass der </w:t>
      </w:r>
      <w:proofErr w:type="spellStart"/>
      <w:r w:rsidR="00F92A28">
        <w:rPr>
          <w:rFonts w:cs="Times New Roman"/>
          <w:sz w:val="24"/>
          <w:szCs w:val="24"/>
        </w:rPr>
        <w:t>Jishuw</w:t>
      </w:r>
      <w:proofErr w:type="spellEnd"/>
      <w:r w:rsidR="00F92A28">
        <w:rPr>
          <w:rFonts w:cs="Times New Roman"/>
          <w:sz w:val="24"/>
          <w:szCs w:val="24"/>
        </w:rPr>
        <w:t xml:space="preserve"> den „</w:t>
      </w:r>
      <w:proofErr w:type="spellStart"/>
      <w:r w:rsidR="00F92A28">
        <w:rPr>
          <w:rFonts w:cs="Times New Roman"/>
          <w:sz w:val="24"/>
          <w:szCs w:val="24"/>
        </w:rPr>
        <w:t>Chaluzim</w:t>
      </w:r>
      <w:proofErr w:type="spellEnd"/>
      <w:r w:rsidR="00F92A28">
        <w:rPr>
          <w:rFonts w:cs="Times New Roman"/>
          <w:sz w:val="24"/>
          <w:szCs w:val="24"/>
        </w:rPr>
        <w:t xml:space="preserve"> [Pionieren] aus Deutschland“ anfänglich das Recht absprach, eigene Kibbuzim zu gründen,</w:t>
      </w:r>
      <w:r w:rsidR="00F92A28">
        <w:rPr>
          <w:rStyle w:val="Funotenzeichen"/>
          <w:rFonts w:cs="Times New Roman"/>
          <w:sz w:val="24"/>
          <w:szCs w:val="24"/>
        </w:rPr>
        <w:footnoteReference w:id="36"/>
      </w:r>
      <w:r w:rsidR="00F92A28">
        <w:rPr>
          <w:rFonts w:cs="Times New Roman"/>
          <w:sz w:val="24"/>
          <w:szCs w:val="24"/>
        </w:rPr>
        <w:t xml:space="preserve"> und, wenn sie eigene Schulen gründeten und eigene Zeitungen druckten, er ihnen dies zum Vorwurf machte, weil damit angeblich die Stellung der hebräischen Sprache gefährdet würde. Es sei, so Walter </w:t>
      </w:r>
      <w:proofErr w:type="spellStart"/>
      <w:r w:rsidR="00F92A28">
        <w:rPr>
          <w:rFonts w:cs="Times New Roman"/>
          <w:sz w:val="24"/>
          <w:szCs w:val="24"/>
        </w:rPr>
        <w:t>Laqueur</w:t>
      </w:r>
      <w:proofErr w:type="spellEnd"/>
      <w:r w:rsidR="00F92A28">
        <w:rPr>
          <w:rFonts w:cs="Times New Roman"/>
          <w:sz w:val="24"/>
          <w:szCs w:val="24"/>
        </w:rPr>
        <w:t>, vor allem eine Beleidigung gewesen, wenn die Angegriffenen sich gegen diese Vorwürfe wehrten, sie aufzufordern, nach Deutschland zurückzukehren.</w:t>
      </w:r>
      <w:r w:rsidR="00F92A28">
        <w:rPr>
          <w:rStyle w:val="Funotenzeichen"/>
          <w:rFonts w:cs="Times New Roman"/>
          <w:sz w:val="24"/>
          <w:szCs w:val="24"/>
        </w:rPr>
        <w:footnoteReference w:id="37"/>
      </w:r>
      <w:r w:rsidR="00F92A28">
        <w:rPr>
          <w:rFonts w:cs="Times New Roman"/>
          <w:sz w:val="24"/>
          <w:szCs w:val="24"/>
        </w:rPr>
        <w:t xml:space="preserve"> Das Verhalten der deutschen Einwanderer sei kein Bruch der Solidarität, kein vermeintlicher Sonderweg gewesen, sondern der Versuch, nicht nach Vorschriften: </w:t>
      </w:r>
      <w:r w:rsidR="00F92A28" w:rsidRPr="00F24056">
        <w:rPr>
          <w:rFonts w:cs="Times New Roman"/>
          <w:i/>
          <w:sz w:val="24"/>
          <w:szCs w:val="24"/>
        </w:rPr>
        <w:t>fremdbestimmt</w:t>
      </w:r>
      <w:r w:rsidR="00F92A28">
        <w:rPr>
          <w:rFonts w:cs="Times New Roman"/>
          <w:sz w:val="24"/>
          <w:szCs w:val="24"/>
        </w:rPr>
        <w:t xml:space="preserve">, sondern </w:t>
      </w:r>
      <w:r w:rsidR="00F92A28" w:rsidRPr="009E2ED2">
        <w:rPr>
          <w:rFonts w:cs="Times New Roman"/>
          <w:i/>
          <w:sz w:val="24"/>
          <w:szCs w:val="24"/>
        </w:rPr>
        <w:t>in Eigenverantwortung</w:t>
      </w:r>
      <w:r w:rsidR="00F92A28">
        <w:rPr>
          <w:rFonts w:cs="Times New Roman"/>
          <w:sz w:val="24"/>
          <w:szCs w:val="24"/>
        </w:rPr>
        <w:t xml:space="preserve"> den Prozess der erforderlichen Anpassung einzuleiten.</w:t>
      </w:r>
    </w:p>
    <w:p w:rsidR="001F6F18" w:rsidRDefault="004B6E83" w:rsidP="004457B5">
      <w:pPr>
        <w:spacing w:after="0"/>
        <w:rPr>
          <w:rFonts w:cs="Times New Roman"/>
          <w:sz w:val="24"/>
          <w:szCs w:val="24"/>
        </w:rPr>
      </w:pPr>
      <w:r>
        <w:rPr>
          <w:rFonts w:cs="Times New Roman"/>
          <w:sz w:val="24"/>
          <w:szCs w:val="24"/>
        </w:rPr>
        <w:tab/>
      </w:r>
      <w:r w:rsidR="002B04F0">
        <w:rPr>
          <w:rFonts w:cs="Times New Roman"/>
          <w:sz w:val="24"/>
          <w:szCs w:val="24"/>
        </w:rPr>
        <w:t>Mit dem Übergang von der ersten zur zweiten und dritten Einwanderungsgeneration erledigten sich d</w:t>
      </w:r>
      <w:r>
        <w:rPr>
          <w:rFonts w:cs="Times New Roman"/>
          <w:sz w:val="24"/>
          <w:szCs w:val="24"/>
        </w:rPr>
        <w:t xml:space="preserve">ie Probleme, die </w:t>
      </w:r>
      <w:r w:rsidR="002B04F0">
        <w:rPr>
          <w:rFonts w:cs="Times New Roman"/>
          <w:sz w:val="24"/>
          <w:szCs w:val="24"/>
        </w:rPr>
        <w:t xml:space="preserve">für die deutschen Juden </w:t>
      </w:r>
      <w:r>
        <w:rPr>
          <w:rFonts w:cs="Times New Roman"/>
          <w:sz w:val="24"/>
          <w:szCs w:val="24"/>
        </w:rPr>
        <w:t xml:space="preserve">aus den Unterschieden der Sprachbeherrschung, der Mentalität sowie den religiösen und kulturellen Traditionen erwuchsen, letztendlich von selbst. </w:t>
      </w:r>
    </w:p>
    <w:p w:rsidR="00FA13D8" w:rsidRDefault="00FA13D8" w:rsidP="004457B5">
      <w:pPr>
        <w:spacing w:after="0"/>
        <w:rPr>
          <w:rFonts w:cs="Times New Roman"/>
          <w:sz w:val="24"/>
          <w:szCs w:val="24"/>
        </w:rPr>
      </w:pPr>
    </w:p>
    <w:p w:rsidR="00FA13D8" w:rsidRDefault="00CF590B" w:rsidP="004457B5">
      <w:pPr>
        <w:spacing w:after="0"/>
        <w:rPr>
          <w:rFonts w:cs="Times New Roman"/>
          <w:sz w:val="24"/>
          <w:szCs w:val="24"/>
        </w:rPr>
      </w:pPr>
      <w:r>
        <w:rPr>
          <w:rFonts w:cs="Times New Roman"/>
          <w:sz w:val="24"/>
          <w:szCs w:val="24"/>
        </w:rPr>
        <w:tab/>
      </w:r>
      <w:r w:rsidR="00F92A28">
        <w:rPr>
          <w:rFonts w:cs="Times New Roman"/>
          <w:sz w:val="24"/>
          <w:szCs w:val="24"/>
        </w:rPr>
        <w:t xml:space="preserve">Wolfgang </w:t>
      </w:r>
      <w:proofErr w:type="spellStart"/>
      <w:r w:rsidR="00F92A28">
        <w:rPr>
          <w:rFonts w:cs="Times New Roman"/>
          <w:sz w:val="24"/>
          <w:szCs w:val="24"/>
        </w:rPr>
        <w:t>Yourgraus</w:t>
      </w:r>
      <w:proofErr w:type="spellEnd"/>
      <w:r w:rsidR="00F92A28">
        <w:rPr>
          <w:rFonts w:cs="Times New Roman"/>
          <w:sz w:val="24"/>
          <w:szCs w:val="24"/>
        </w:rPr>
        <w:t xml:space="preserve"> Hinweis darauf, dass sich f</w:t>
      </w:r>
      <w:r>
        <w:rPr>
          <w:rFonts w:cs="Times New Roman"/>
          <w:sz w:val="24"/>
          <w:szCs w:val="24"/>
        </w:rPr>
        <w:t xml:space="preserve">ür die deutschen Juden die </w:t>
      </w:r>
      <w:r w:rsidR="00B307C7">
        <w:rPr>
          <w:rFonts w:cs="Times New Roman"/>
          <w:sz w:val="24"/>
          <w:szCs w:val="24"/>
        </w:rPr>
        <w:t>Entscheidung</w:t>
      </w:r>
      <w:r>
        <w:rPr>
          <w:rFonts w:cs="Times New Roman"/>
          <w:sz w:val="24"/>
          <w:szCs w:val="24"/>
        </w:rPr>
        <w:t xml:space="preserve">, ob </w:t>
      </w:r>
      <w:r w:rsidR="00CE6682">
        <w:rPr>
          <w:rFonts w:cs="Times New Roman"/>
          <w:sz w:val="24"/>
          <w:szCs w:val="24"/>
        </w:rPr>
        <w:t xml:space="preserve">für sie </w:t>
      </w:r>
      <w:r>
        <w:rPr>
          <w:rFonts w:cs="Times New Roman"/>
          <w:sz w:val="24"/>
          <w:szCs w:val="24"/>
        </w:rPr>
        <w:t xml:space="preserve">Palästina als </w:t>
      </w:r>
      <w:proofErr w:type="spellStart"/>
      <w:r>
        <w:rPr>
          <w:rFonts w:cs="Times New Roman"/>
          <w:sz w:val="24"/>
          <w:szCs w:val="24"/>
        </w:rPr>
        <w:t>Asylland</w:t>
      </w:r>
      <w:proofErr w:type="spellEnd"/>
      <w:r>
        <w:rPr>
          <w:rFonts w:cs="Times New Roman"/>
          <w:sz w:val="24"/>
          <w:szCs w:val="24"/>
        </w:rPr>
        <w:t xml:space="preserve"> </w:t>
      </w:r>
      <w:r w:rsidR="00381661">
        <w:rPr>
          <w:rFonts w:cs="Times New Roman"/>
          <w:sz w:val="24"/>
          <w:szCs w:val="24"/>
        </w:rPr>
        <w:t xml:space="preserve">überhaupt </w:t>
      </w:r>
      <w:r>
        <w:rPr>
          <w:rFonts w:cs="Times New Roman"/>
          <w:sz w:val="24"/>
          <w:szCs w:val="24"/>
        </w:rPr>
        <w:t xml:space="preserve">in Frage komme, erst </w:t>
      </w:r>
      <w:r w:rsidR="00B307C7">
        <w:rPr>
          <w:rFonts w:cs="Times New Roman"/>
          <w:sz w:val="24"/>
          <w:szCs w:val="24"/>
        </w:rPr>
        <w:t xml:space="preserve">nach </w:t>
      </w:r>
      <w:r>
        <w:rPr>
          <w:rFonts w:cs="Times New Roman"/>
          <w:sz w:val="24"/>
          <w:szCs w:val="24"/>
        </w:rPr>
        <w:t>1933 stellt</w:t>
      </w:r>
      <w:r w:rsidR="00B307C7">
        <w:rPr>
          <w:rFonts w:cs="Times New Roman"/>
          <w:sz w:val="24"/>
          <w:szCs w:val="24"/>
        </w:rPr>
        <w:t>e, berührt erneut die Kernfrage der Palästina-Emigration</w:t>
      </w:r>
      <w:r>
        <w:rPr>
          <w:rFonts w:cs="Times New Roman"/>
          <w:sz w:val="24"/>
          <w:szCs w:val="24"/>
        </w:rPr>
        <w:t xml:space="preserve">. Die Herrschaft des Nationalsozialismus änderte </w:t>
      </w:r>
      <w:r w:rsidR="00B307C7">
        <w:rPr>
          <w:rFonts w:cs="Times New Roman"/>
          <w:sz w:val="24"/>
          <w:szCs w:val="24"/>
        </w:rPr>
        <w:t>tatsächlich</w:t>
      </w:r>
      <w:r w:rsidR="00381661">
        <w:rPr>
          <w:rFonts w:cs="Times New Roman"/>
          <w:sz w:val="24"/>
          <w:szCs w:val="24"/>
        </w:rPr>
        <w:t xml:space="preserve"> </w:t>
      </w:r>
      <w:r>
        <w:rPr>
          <w:rFonts w:cs="Times New Roman"/>
          <w:sz w:val="24"/>
          <w:szCs w:val="24"/>
        </w:rPr>
        <w:t>alle bisherigen Vorstellungen und Überlegung</w:t>
      </w:r>
      <w:r w:rsidR="00560925">
        <w:rPr>
          <w:rFonts w:cs="Times New Roman"/>
          <w:sz w:val="24"/>
          <w:szCs w:val="24"/>
        </w:rPr>
        <w:t>en</w:t>
      </w:r>
      <w:r>
        <w:rPr>
          <w:rFonts w:cs="Times New Roman"/>
          <w:sz w:val="24"/>
          <w:szCs w:val="24"/>
        </w:rPr>
        <w:t>.</w:t>
      </w:r>
      <w:r w:rsidR="00CE6682">
        <w:rPr>
          <w:rFonts w:cs="Times New Roman"/>
          <w:sz w:val="24"/>
          <w:szCs w:val="24"/>
        </w:rPr>
        <w:t xml:space="preserve"> </w:t>
      </w:r>
      <w:r w:rsidR="00381661">
        <w:rPr>
          <w:rFonts w:cs="Times New Roman"/>
          <w:sz w:val="24"/>
          <w:szCs w:val="24"/>
        </w:rPr>
        <w:t xml:space="preserve">Zumindest ein Teil der deutschen Juden </w:t>
      </w:r>
      <w:r w:rsidR="001024AF">
        <w:rPr>
          <w:rFonts w:cs="Times New Roman"/>
          <w:sz w:val="24"/>
          <w:szCs w:val="24"/>
        </w:rPr>
        <w:t>gelangte</w:t>
      </w:r>
      <w:r w:rsidR="00381661">
        <w:rPr>
          <w:rFonts w:cs="Times New Roman"/>
          <w:sz w:val="24"/>
          <w:szCs w:val="24"/>
        </w:rPr>
        <w:t xml:space="preserve"> nach </w:t>
      </w:r>
      <w:r w:rsidR="00560925">
        <w:rPr>
          <w:rFonts w:cs="Times New Roman"/>
          <w:sz w:val="24"/>
          <w:szCs w:val="24"/>
        </w:rPr>
        <w:t xml:space="preserve">vergleichsweise </w:t>
      </w:r>
      <w:r w:rsidR="00381661">
        <w:rPr>
          <w:rFonts w:cs="Times New Roman"/>
          <w:sz w:val="24"/>
          <w:szCs w:val="24"/>
        </w:rPr>
        <w:t xml:space="preserve">kurzer Zeit zu der Erkenntnis, dass </w:t>
      </w:r>
      <w:r w:rsidR="00F92840">
        <w:rPr>
          <w:rFonts w:cs="Times New Roman"/>
          <w:sz w:val="24"/>
          <w:szCs w:val="24"/>
        </w:rPr>
        <w:t>rechtli</w:t>
      </w:r>
      <w:r w:rsidR="00381661">
        <w:rPr>
          <w:rFonts w:cs="Times New Roman"/>
          <w:sz w:val="24"/>
          <w:szCs w:val="24"/>
        </w:rPr>
        <w:t>che</w:t>
      </w:r>
      <w:r w:rsidR="00B307C7">
        <w:rPr>
          <w:rFonts w:cs="Times New Roman"/>
          <w:sz w:val="24"/>
          <w:szCs w:val="24"/>
        </w:rPr>
        <w:t>r</w:t>
      </w:r>
      <w:r w:rsidR="00381661">
        <w:rPr>
          <w:rFonts w:cs="Times New Roman"/>
          <w:sz w:val="24"/>
          <w:szCs w:val="24"/>
        </w:rPr>
        <w:t xml:space="preserve"> Schutz</w:t>
      </w:r>
      <w:r w:rsidR="00F92840">
        <w:rPr>
          <w:rFonts w:cs="Times New Roman"/>
          <w:sz w:val="24"/>
          <w:szCs w:val="24"/>
        </w:rPr>
        <w:t>es</w:t>
      </w:r>
      <w:r w:rsidR="00381661">
        <w:rPr>
          <w:rFonts w:cs="Times New Roman"/>
          <w:sz w:val="24"/>
          <w:szCs w:val="24"/>
        </w:rPr>
        <w:t xml:space="preserve"> und soziale Sicherheit </w:t>
      </w:r>
      <w:r w:rsidR="00F92840">
        <w:rPr>
          <w:rFonts w:cs="Times New Roman"/>
          <w:sz w:val="24"/>
          <w:szCs w:val="24"/>
        </w:rPr>
        <w:t>nicht mehr gewährleistet war</w:t>
      </w:r>
      <w:r w:rsidR="006E35A9">
        <w:rPr>
          <w:rFonts w:cs="Times New Roman"/>
          <w:sz w:val="24"/>
          <w:szCs w:val="24"/>
        </w:rPr>
        <w:t>en</w:t>
      </w:r>
      <w:r w:rsidR="00F92840">
        <w:rPr>
          <w:rFonts w:cs="Times New Roman"/>
          <w:sz w:val="24"/>
          <w:szCs w:val="24"/>
        </w:rPr>
        <w:t xml:space="preserve">. </w:t>
      </w:r>
      <w:r w:rsidR="006E35A9">
        <w:rPr>
          <w:rFonts w:cs="Times New Roman"/>
          <w:sz w:val="24"/>
          <w:szCs w:val="24"/>
        </w:rPr>
        <w:t xml:space="preserve">Diskriminierung und Segregation machten sich immer deutlicher bemerkbar. </w:t>
      </w:r>
      <w:r w:rsidR="001024AF">
        <w:rPr>
          <w:rFonts w:cs="Times New Roman"/>
          <w:sz w:val="24"/>
          <w:szCs w:val="24"/>
        </w:rPr>
        <w:t xml:space="preserve">Vereine, Parteien, Berufsverbände und andere Organisationen distanzierten sich von </w:t>
      </w:r>
      <w:r w:rsidR="007121E3">
        <w:rPr>
          <w:rFonts w:cs="Times New Roman"/>
          <w:sz w:val="24"/>
          <w:szCs w:val="24"/>
        </w:rPr>
        <w:t>ihr</w:t>
      </w:r>
      <w:r w:rsidR="001024AF">
        <w:rPr>
          <w:rFonts w:cs="Times New Roman"/>
          <w:sz w:val="24"/>
          <w:szCs w:val="24"/>
        </w:rPr>
        <w:t>en jüdischen Mitgliedern. Dieselben Tendenzen wurden im persönlichen wie beruflichen Umfeld erkennbar.</w:t>
      </w:r>
    </w:p>
    <w:p w:rsidR="006E35A9" w:rsidRDefault="00F92840" w:rsidP="004457B5">
      <w:pPr>
        <w:spacing w:after="0"/>
        <w:rPr>
          <w:rFonts w:cs="Times New Roman"/>
          <w:sz w:val="24"/>
          <w:szCs w:val="24"/>
        </w:rPr>
      </w:pPr>
      <w:r>
        <w:rPr>
          <w:rFonts w:cs="Times New Roman"/>
          <w:sz w:val="24"/>
          <w:szCs w:val="24"/>
        </w:rPr>
        <w:tab/>
      </w:r>
      <w:r w:rsidR="006E35A9">
        <w:rPr>
          <w:rFonts w:cs="Times New Roman"/>
          <w:sz w:val="24"/>
          <w:szCs w:val="24"/>
        </w:rPr>
        <w:t xml:space="preserve">Zuerst und </w:t>
      </w:r>
      <w:r>
        <w:rPr>
          <w:rFonts w:cs="Times New Roman"/>
          <w:sz w:val="24"/>
          <w:szCs w:val="24"/>
        </w:rPr>
        <w:t xml:space="preserve">am </w:t>
      </w:r>
      <w:r w:rsidR="007121E3">
        <w:rPr>
          <w:rFonts w:cs="Times New Roman"/>
          <w:sz w:val="24"/>
          <w:szCs w:val="24"/>
        </w:rPr>
        <w:t>nachdrückl</w:t>
      </w:r>
      <w:r>
        <w:rPr>
          <w:rFonts w:cs="Times New Roman"/>
          <w:sz w:val="24"/>
          <w:szCs w:val="24"/>
        </w:rPr>
        <w:t xml:space="preserve">ichsten </w:t>
      </w:r>
      <w:r w:rsidR="006E35A9">
        <w:rPr>
          <w:rFonts w:cs="Times New Roman"/>
          <w:sz w:val="24"/>
          <w:szCs w:val="24"/>
        </w:rPr>
        <w:t xml:space="preserve">waren Kinder und Jugendliche </w:t>
      </w:r>
      <w:r w:rsidR="001024AF">
        <w:rPr>
          <w:rFonts w:cs="Times New Roman"/>
          <w:sz w:val="24"/>
          <w:szCs w:val="24"/>
        </w:rPr>
        <w:t>von</w:t>
      </w:r>
      <w:r>
        <w:rPr>
          <w:rFonts w:cs="Times New Roman"/>
          <w:sz w:val="24"/>
          <w:szCs w:val="24"/>
        </w:rPr>
        <w:t xml:space="preserve"> d</w:t>
      </w:r>
      <w:r w:rsidR="007121E3">
        <w:rPr>
          <w:rFonts w:cs="Times New Roman"/>
          <w:sz w:val="24"/>
          <w:szCs w:val="24"/>
        </w:rPr>
        <w:t>ies</w:t>
      </w:r>
      <w:r>
        <w:rPr>
          <w:rFonts w:cs="Times New Roman"/>
          <w:sz w:val="24"/>
          <w:szCs w:val="24"/>
        </w:rPr>
        <w:t>e</w:t>
      </w:r>
      <w:r w:rsidR="006E35A9">
        <w:rPr>
          <w:rFonts w:cs="Times New Roman"/>
          <w:sz w:val="24"/>
          <w:szCs w:val="24"/>
        </w:rPr>
        <w:t>r</w:t>
      </w:r>
      <w:r>
        <w:rPr>
          <w:rFonts w:cs="Times New Roman"/>
          <w:sz w:val="24"/>
          <w:szCs w:val="24"/>
        </w:rPr>
        <w:t xml:space="preserve"> Erfahrung </w:t>
      </w:r>
      <w:r w:rsidR="001024AF">
        <w:rPr>
          <w:rFonts w:cs="Times New Roman"/>
          <w:sz w:val="24"/>
          <w:szCs w:val="24"/>
        </w:rPr>
        <w:t>betroffen</w:t>
      </w:r>
      <w:r>
        <w:rPr>
          <w:rFonts w:cs="Times New Roman"/>
          <w:sz w:val="24"/>
          <w:szCs w:val="24"/>
        </w:rPr>
        <w:t xml:space="preserve">. </w:t>
      </w:r>
      <w:r w:rsidR="00DC178A">
        <w:rPr>
          <w:rFonts w:cs="Times New Roman"/>
          <w:sz w:val="24"/>
          <w:szCs w:val="24"/>
        </w:rPr>
        <w:t>Sie w</w:t>
      </w:r>
      <w:r w:rsidR="001024AF">
        <w:rPr>
          <w:rFonts w:cs="Times New Roman"/>
          <w:sz w:val="24"/>
          <w:szCs w:val="24"/>
        </w:rPr>
        <w:t>urd</w:t>
      </w:r>
      <w:r w:rsidR="00DC178A">
        <w:rPr>
          <w:rFonts w:cs="Times New Roman"/>
          <w:sz w:val="24"/>
          <w:szCs w:val="24"/>
        </w:rPr>
        <w:t xml:space="preserve">en </w:t>
      </w:r>
      <w:r w:rsidR="006E35A9">
        <w:rPr>
          <w:rFonts w:cs="Times New Roman"/>
          <w:sz w:val="24"/>
          <w:szCs w:val="24"/>
        </w:rPr>
        <w:t xml:space="preserve">in der Schule </w:t>
      </w:r>
      <w:r w:rsidR="007121E3">
        <w:rPr>
          <w:rFonts w:cs="Times New Roman"/>
          <w:sz w:val="24"/>
          <w:szCs w:val="24"/>
        </w:rPr>
        <w:t xml:space="preserve">sowohl seitens ihrer Lehrer als auch seitens ihrer Mitschüler </w:t>
      </w:r>
      <w:r w:rsidR="00DC178A">
        <w:rPr>
          <w:rFonts w:cs="Times New Roman"/>
          <w:sz w:val="24"/>
          <w:szCs w:val="24"/>
        </w:rPr>
        <w:t xml:space="preserve">unmittelbar mit dem Antisemitismus konfrontiert. Der Wechsel </w:t>
      </w:r>
      <w:r w:rsidR="006E35A9">
        <w:rPr>
          <w:rFonts w:cs="Times New Roman"/>
          <w:sz w:val="24"/>
          <w:szCs w:val="24"/>
        </w:rPr>
        <w:t>auf</w:t>
      </w:r>
      <w:r w:rsidR="00DC178A">
        <w:rPr>
          <w:rFonts w:cs="Times New Roman"/>
          <w:sz w:val="24"/>
          <w:szCs w:val="24"/>
        </w:rPr>
        <w:t xml:space="preserve"> jüdische Schulen, der aufgrund dieser Entwicklung </w:t>
      </w:r>
      <w:r w:rsidR="006E35A9">
        <w:rPr>
          <w:rFonts w:cs="Times New Roman"/>
          <w:sz w:val="24"/>
          <w:szCs w:val="24"/>
        </w:rPr>
        <w:t xml:space="preserve">z.T. </w:t>
      </w:r>
      <w:r w:rsidR="00DC178A">
        <w:rPr>
          <w:rFonts w:cs="Times New Roman"/>
          <w:sz w:val="24"/>
          <w:szCs w:val="24"/>
        </w:rPr>
        <w:t>erfolgt</w:t>
      </w:r>
      <w:r w:rsidR="006E35A9">
        <w:rPr>
          <w:rFonts w:cs="Times New Roman"/>
          <w:sz w:val="24"/>
          <w:szCs w:val="24"/>
        </w:rPr>
        <w:t>e</w:t>
      </w:r>
      <w:r w:rsidR="00DC178A">
        <w:rPr>
          <w:rFonts w:cs="Times New Roman"/>
          <w:sz w:val="24"/>
          <w:szCs w:val="24"/>
        </w:rPr>
        <w:t xml:space="preserve">, löste die Probleme </w:t>
      </w:r>
      <w:r w:rsidR="00363AD0">
        <w:rPr>
          <w:rFonts w:cs="Times New Roman"/>
          <w:sz w:val="24"/>
          <w:szCs w:val="24"/>
        </w:rPr>
        <w:t xml:space="preserve">jedoch </w:t>
      </w:r>
      <w:r w:rsidR="00DC178A">
        <w:rPr>
          <w:rFonts w:cs="Times New Roman"/>
          <w:sz w:val="24"/>
          <w:szCs w:val="24"/>
        </w:rPr>
        <w:t>nur partiell</w:t>
      </w:r>
      <w:r w:rsidR="006E35A9">
        <w:rPr>
          <w:rFonts w:cs="Times New Roman"/>
          <w:sz w:val="24"/>
          <w:szCs w:val="24"/>
        </w:rPr>
        <w:t>. E</w:t>
      </w:r>
      <w:r w:rsidR="00DC178A">
        <w:rPr>
          <w:rFonts w:cs="Times New Roman"/>
          <w:sz w:val="24"/>
          <w:szCs w:val="24"/>
        </w:rPr>
        <w:t>s war ein zeitweiliger</w:t>
      </w:r>
      <w:r w:rsidR="005F0EAD">
        <w:rPr>
          <w:rFonts w:cs="Times New Roman"/>
          <w:sz w:val="24"/>
          <w:szCs w:val="24"/>
        </w:rPr>
        <w:t xml:space="preserve"> </w:t>
      </w:r>
      <w:r w:rsidR="00DC178A">
        <w:rPr>
          <w:rFonts w:cs="Times New Roman"/>
          <w:sz w:val="24"/>
          <w:szCs w:val="24"/>
        </w:rPr>
        <w:t>Ausweg</w:t>
      </w:r>
      <w:r w:rsidR="001024AF">
        <w:rPr>
          <w:rFonts w:cs="Times New Roman"/>
          <w:sz w:val="24"/>
          <w:szCs w:val="24"/>
        </w:rPr>
        <w:t>.</w:t>
      </w:r>
      <w:r w:rsidR="00DC178A">
        <w:rPr>
          <w:rFonts w:cs="Times New Roman"/>
          <w:sz w:val="24"/>
          <w:szCs w:val="24"/>
        </w:rPr>
        <w:t xml:space="preserve"> </w:t>
      </w:r>
      <w:r w:rsidR="00880BBD">
        <w:rPr>
          <w:rFonts w:cs="Times New Roman"/>
          <w:sz w:val="24"/>
          <w:szCs w:val="24"/>
        </w:rPr>
        <w:t>Es lag auf der Hand, d</w:t>
      </w:r>
      <w:r w:rsidR="00DC178A">
        <w:rPr>
          <w:rFonts w:cs="Times New Roman"/>
          <w:sz w:val="24"/>
          <w:szCs w:val="24"/>
        </w:rPr>
        <w:t>ass sich Stigmatisierung und Diskriminierung im späteren beruflichen Leben fortsetzen würden.</w:t>
      </w:r>
      <w:r w:rsidR="00363AD0">
        <w:rPr>
          <w:rFonts w:cs="Times New Roman"/>
          <w:sz w:val="24"/>
          <w:szCs w:val="24"/>
        </w:rPr>
        <w:t xml:space="preserve"> Die einzig mögliche Lösung bestand in der Auswanderung. Dass dies auch für die Gesamtheit der jüdischen Bevölkerung die einzig mögliche Lösung darstellte, führte man sich jedoch noch nicht vor Augen. Der Blick war zunächst einmal – und dies auch nur bei einem Teil der Bevölkerungsgruppe – auf die jüngere, nachfolgende Generation gerichtet.</w:t>
      </w:r>
    </w:p>
    <w:p w:rsidR="00F92840" w:rsidRDefault="006E35A9" w:rsidP="004457B5">
      <w:pPr>
        <w:spacing w:after="0"/>
        <w:rPr>
          <w:rFonts w:cs="Times New Roman"/>
          <w:sz w:val="24"/>
          <w:szCs w:val="24"/>
        </w:rPr>
      </w:pPr>
      <w:r>
        <w:rPr>
          <w:rFonts w:cs="Times New Roman"/>
          <w:sz w:val="24"/>
          <w:szCs w:val="24"/>
        </w:rPr>
        <w:tab/>
        <w:t xml:space="preserve">In dieser Situation </w:t>
      </w:r>
      <w:r w:rsidR="00DC178A">
        <w:rPr>
          <w:rFonts w:cs="Times New Roman"/>
          <w:sz w:val="24"/>
          <w:szCs w:val="24"/>
        </w:rPr>
        <w:t xml:space="preserve">griff die jüdische Gemeinschaft auf ein Instrumentarium zurück, dass die zionistischen Organisationen </w:t>
      </w:r>
      <w:r>
        <w:rPr>
          <w:rFonts w:cs="Times New Roman"/>
          <w:sz w:val="24"/>
          <w:szCs w:val="24"/>
        </w:rPr>
        <w:t>bereits</w:t>
      </w:r>
      <w:r w:rsidR="00DC178A">
        <w:rPr>
          <w:rFonts w:cs="Times New Roman"/>
          <w:sz w:val="24"/>
          <w:szCs w:val="24"/>
        </w:rPr>
        <w:t xml:space="preserve"> in den 1920er Jahren entwickelt hatten: auf die </w:t>
      </w:r>
      <w:r w:rsidR="00387273">
        <w:rPr>
          <w:rFonts w:cs="Times New Roman"/>
          <w:sz w:val="24"/>
          <w:szCs w:val="24"/>
        </w:rPr>
        <w:t xml:space="preserve">bereits bestehenden Einrichtungen zur </w:t>
      </w:r>
      <w:r>
        <w:rPr>
          <w:rFonts w:cs="Times New Roman"/>
          <w:sz w:val="24"/>
          <w:szCs w:val="24"/>
        </w:rPr>
        <w:t xml:space="preserve">Vorbereitung </w:t>
      </w:r>
      <w:r w:rsidR="00387273">
        <w:rPr>
          <w:rFonts w:cs="Times New Roman"/>
          <w:sz w:val="24"/>
          <w:szCs w:val="24"/>
        </w:rPr>
        <w:t>auf die</w:t>
      </w:r>
      <w:r>
        <w:rPr>
          <w:rFonts w:cs="Times New Roman"/>
          <w:sz w:val="24"/>
          <w:szCs w:val="24"/>
        </w:rPr>
        <w:t xml:space="preserve"> </w:t>
      </w:r>
      <w:r w:rsidR="00F24056">
        <w:rPr>
          <w:rFonts w:cs="Times New Roman"/>
          <w:sz w:val="24"/>
          <w:szCs w:val="24"/>
        </w:rPr>
        <w:t>Auswanderung nach Palästina</w:t>
      </w:r>
      <w:r w:rsidR="00387273">
        <w:rPr>
          <w:rFonts w:cs="Times New Roman"/>
          <w:sz w:val="24"/>
          <w:szCs w:val="24"/>
        </w:rPr>
        <w:t>:</w:t>
      </w:r>
      <w:r w:rsidR="00F24056">
        <w:rPr>
          <w:rFonts w:cs="Times New Roman"/>
          <w:sz w:val="24"/>
          <w:szCs w:val="24"/>
        </w:rPr>
        <w:t xml:space="preserve"> </w:t>
      </w:r>
      <w:r w:rsidR="00387273">
        <w:rPr>
          <w:rFonts w:cs="Times New Roman"/>
          <w:sz w:val="24"/>
          <w:szCs w:val="24"/>
        </w:rPr>
        <w:t xml:space="preserve">die </w:t>
      </w:r>
      <w:r w:rsidR="00DC178A" w:rsidRPr="00DC178A">
        <w:rPr>
          <w:sz w:val="24"/>
          <w:szCs w:val="24"/>
        </w:rPr>
        <w:t xml:space="preserve">Berufsausbildung </w:t>
      </w:r>
      <w:r w:rsidR="00387273">
        <w:rPr>
          <w:sz w:val="24"/>
          <w:szCs w:val="24"/>
        </w:rPr>
        <w:t xml:space="preserve">(„Umschichtung“) </w:t>
      </w:r>
      <w:r w:rsidRPr="00DC178A">
        <w:rPr>
          <w:sz w:val="24"/>
          <w:szCs w:val="24"/>
        </w:rPr>
        <w:t xml:space="preserve">in Handwerkskursen und </w:t>
      </w:r>
      <w:r w:rsidR="00DC178A" w:rsidRPr="00DC178A">
        <w:rPr>
          <w:sz w:val="24"/>
          <w:szCs w:val="24"/>
        </w:rPr>
        <w:t>auf landwirtschaftlichen Gütern</w:t>
      </w:r>
      <w:r w:rsidR="00DC178A">
        <w:rPr>
          <w:sz w:val="24"/>
          <w:szCs w:val="24"/>
        </w:rPr>
        <w:t>.</w:t>
      </w:r>
      <w:r w:rsidR="00DC178A" w:rsidRPr="00DC178A">
        <w:rPr>
          <w:sz w:val="24"/>
          <w:szCs w:val="24"/>
        </w:rPr>
        <w:t xml:space="preserve"> </w:t>
      </w:r>
      <w:r w:rsidR="00387273">
        <w:rPr>
          <w:sz w:val="24"/>
          <w:szCs w:val="24"/>
        </w:rPr>
        <w:t xml:space="preserve">Diejenigen Jugendlichen, die einen derartigen Vorbereitungskurs absolviert hatten, erhielten, wie bereits erwähnt, bevorzugt Einwanderungszertifikate. </w:t>
      </w:r>
      <w:r w:rsidR="00DC178A" w:rsidRPr="00DC178A">
        <w:rPr>
          <w:sz w:val="24"/>
          <w:szCs w:val="24"/>
        </w:rPr>
        <w:t>1936 bestanden etwa 30 derartige von Zionisten betriebene Ausbildungsstätten in Deutschland und ein nicht-</w:t>
      </w:r>
      <w:r w:rsidR="00DC178A" w:rsidRPr="00DC178A">
        <w:rPr>
          <w:sz w:val="24"/>
          <w:szCs w:val="24"/>
        </w:rPr>
        <w:lastRenderedPageBreak/>
        <w:t>zionistisches Ausbildungslager im schlesischen Groß-</w:t>
      </w:r>
      <w:proofErr w:type="spellStart"/>
      <w:r w:rsidR="00DC178A" w:rsidRPr="00DC178A">
        <w:rPr>
          <w:sz w:val="24"/>
          <w:szCs w:val="24"/>
        </w:rPr>
        <w:t>Breesen</w:t>
      </w:r>
      <w:proofErr w:type="spellEnd"/>
      <w:r w:rsidR="00DC178A" w:rsidRPr="00DC178A">
        <w:rPr>
          <w:sz w:val="24"/>
          <w:szCs w:val="24"/>
        </w:rPr>
        <w:t>.</w:t>
      </w:r>
      <w:r w:rsidR="00662080">
        <w:rPr>
          <w:sz w:val="24"/>
          <w:szCs w:val="24"/>
        </w:rPr>
        <w:t xml:space="preserve"> Die Jugendlichen lernten dort Viehzucht, Acker- und Gartenbau. Weltanschaulich stützten sie sich </w:t>
      </w:r>
      <w:r w:rsidR="007121E3">
        <w:rPr>
          <w:sz w:val="24"/>
          <w:szCs w:val="24"/>
        </w:rPr>
        <w:t xml:space="preserve">dabei </w:t>
      </w:r>
      <w:r w:rsidR="00662080">
        <w:rPr>
          <w:sz w:val="24"/>
          <w:szCs w:val="24"/>
        </w:rPr>
        <w:t xml:space="preserve">auf den Ideenvorrat der Zeit: den Sozialismus, den Glauben an die Kraft der „Pioniere“, </w:t>
      </w:r>
      <w:r w:rsidR="001024AF">
        <w:rPr>
          <w:sz w:val="24"/>
          <w:szCs w:val="24"/>
        </w:rPr>
        <w:t xml:space="preserve">auf </w:t>
      </w:r>
      <w:r w:rsidR="00662080">
        <w:rPr>
          <w:sz w:val="24"/>
          <w:szCs w:val="24"/>
        </w:rPr>
        <w:t xml:space="preserve">das Gedankengut der Jugendbewegung bzw. der </w:t>
      </w:r>
      <w:r w:rsidR="007121E3">
        <w:rPr>
          <w:sz w:val="24"/>
          <w:szCs w:val="24"/>
        </w:rPr>
        <w:t xml:space="preserve">jugendlichen </w:t>
      </w:r>
      <w:r w:rsidR="00662080">
        <w:rPr>
          <w:sz w:val="24"/>
          <w:szCs w:val="24"/>
        </w:rPr>
        <w:t>Selbstfindung.</w:t>
      </w:r>
      <w:r w:rsidR="00DC178A">
        <w:rPr>
          <w:rStyle w:val="Funotenzeichen"/>
          <w:sz w:val="24"/>
          <w:szCs w:val="24"/>
        </w:rPr>
        <w:footnoteReference w:id="38"/>
      </w:r>
      <w:r w:rsidR="00662080">
        <w:rPr>
          <w:sz w:val="24"/>
          <w:szCs w:val="24"/>
        </w:rPr>
        <w:t xml:space="preserve"> </w:t>
      </w:r>
      <w:r w:rsidR="00F934E7">
        <w:rPr>
          <w:sz w:val="24"/>
          <w:szCs w:val="24"/>
        </w:rPr>
        <w:t xml:space="preserve">Parallel dazu wurde </w:t>
      </w:r>
      <w:r w:rsidR="00387273">
        <w:rPr>
          <w:sz w:val="24"/>
          <w:szCs w:val="24"/>
        </w:rPr>
        <w:t xml:space="preserve">damit begonnen, durch institutionelle Beratung, Informationsschriften und Reiseberichte, nicht zuletzt auch durch Bücher, die Jugendliche und Kinder auf das Leben in Palästina vorbereiteten, </w:t>
      </w:r>
      <w:r w:rsidR="00F934E7">
        <w:rPr>
          <w:sz w:val="24"/>
          <w:szCs w:val="24"/>
        </w:rPr>
        <w:t>die Palästina-Auswanderung zu popularisieren</w:t>
      </w:r>
      <w:r w:rsidR="00387273">
        <w:rPr>
          <w:sz w:val="24"/>
          <w:szCs w:val="24"/>
        </w:rPr>
        <w:t>.</w:t>
      </w:r>
      <w:r w:rsidR="00F934E7">
        <w:rPr>
          <w:sz w:val="24"/>
          <w:szCs w:val="24"/>
        </w:rPr>
        <w:t xml:space="preserve"> </w:t>
      </w:r>
      <w:r w:rsidR="00387273">
        <w:rPr>
          <w:rStyle w:val="Funotenzeichen"/>
          <w:sz w:val="24"/>
          <w:szCs w:val="24"/>
        </w:rPr>
        <w:footnoteReference w:id="39"/>
      </w:r>
    </w:p>
    <w:p w:rsidR="000A2BA8" w:rsidRDefault="001024AF" w:rsidP="004D68C1">
      <w:pPr>
        <w:spacing w:after="0"/>
        <w:rPr>
          <w:sz w:val="24"/>
          <w:szCs w:val="24"/>
        </w:rPr>
      </w:pPr>
      <w:r>
        <w:rPr>
          <w:rFonts w:cs="Times New Roman"/>
          <w:sz w:val="24"/>
          <w:szCs w:val="24"/>
        </w:rPr>
        <w:tab/>
      </w:r>
      <w:r w:rsidR="000A2BA8">
        <w:rPr>
          <w:rFonts w:cs="Times New Roman"/>
          <w:sz w:val="24"/>
          <w:szCs w:val="24"/>
        </w:rPr>
        <w:t>D</w:t>
      </w:r>
      <w:r w:rsidR="008E590E">
        <w:rPr>
          <w:rFonts w:cs="Times New Roman"/>
          <w:sz w:val="24"/>
          <w:szCs w:val="24"/>
        </w:rPr>
        <w:t xml:space="preserve">er Plan </w:t>
      </w:r>
      <w:r w:rsidR="000A2BA8">
        <w:rPr>
          <w:rFonts w:cs="Times New Roman"/>
          <w:sz w:val="24"/>
          <w:szCs w:val="24"/>
        </w:rPr>
        <w:t>ein</w:t>
      </w:r>
      <w:r w:rsidR="008E590E">
        <w:rPr>
          <w:rFonts w:cs="Times New Roman"/>
          <w:sz w:val="24"/>
          <w:szCs w:val="24"/>
        </w:rPr>
        <w:t xml:space="preserve">er </w:t>
      </w:r>
      <w:r w:rsidR="007121E3">
        <w:rPr>
          <w:rFonts w:cs="Times New Roman"/>
          <w:sz w:val="24"/>
          <w:szCs w:val="24"/>
        </w:rPr>
        <w:t>„</w:t>
      </w:r>
      <w:r w:rsidR="008E590E">
        <w:rPr>
          <w:rFonts w:cs="Times New Roman"/>
          <w:sz w:val="24"/>
          <w:szCs w:val="24"/>
        </w:rPr>
        <w:t>Jugendalija</w:t>
      </w:r>
      <w:r w:rsidR="007121E3">
        <w:rPr>
          <w:rFonts w:cs="Times New Roman"/>
          <w:sz w:val="24"/>
          <w:szCs w:val="24"/>
        </w:rPr>
        <w:t>“</w:t>
      </w:r>
      <w:r w:rsidR="008E590E">
        <w:rPr>
          <w:rFonts w:cs="Times New Roman"/>
          <w:sz w:val="24"/>
          <w:szCs w:val="24"/>
        </w:rPr>
        <w:t xml:space="preserve"> </w:t>
      </w:r>
      <w:r w:rsidR="000A2BA8">
        <w:rPr>
          <w:rFonts w:cs="Times New Roman"/>
          <w:sz w:val="24"/>
          <w:szCs w:val="24"/>
        </w:rPr>
        <w:t xml:space="preserve">war bereits 1932 </w:t>
      </w:r>
      <w:r w:rsidR="008E590E">
        <w:rPr>
          <w:rFonts w:cs="Times New Roman"/>
          <w:sz w:val="24"/>
          <w:szCs w:val="24"/>
        </w:rPr>
        <w:t xml:space="preserve">entstanden. Die Initiatorin war </w:t>
      </w:r>
      <w:proofErr w:type="spellStart"/>
      <w:r w:rsidR="008E590E">
        <w:rPr>
          <w:rFonts w:cs="Times New Roman"/>
          <w:sz w:val="24"/>
          <w:szCs w:val="24"/>
        </w:rPr>
        <w:t>Recha</w:t>
      </w:r>
      <w:proofErr w:type="spellEnd"/>
      <w:r w:rsidR="008E590E">
        <w:rPr>
          <w:rFonts w:cs="Times New Roman"/>
          <w:sz w:val="24"/>
          <w:szCs w:val="24"/>
        </w:rPr>
        <w:t xml:space="preserve"> Freier, die Frau eines Berliner Rabbiners, die Verantwortliche in Palästina Henrietta Szold, die Leiterin der Sozialabteilung der </w:t>
      </w:r>
      <w:proofErr w:type="spellStart"/>
      <w:r w:rsidR="008E590E">
        <w:rPr>
          <w:rFonts w:cs="Times New Roman"/>
          <w:sz w:val="24"/>
          <w:szCs w:val="24"/>
        </w:rPr>
        <w:t>Jewish</w:t>
      </w:r>
      <w:proofErr w:type="spellEnd"/>
      <w:r w:rsidR="008E590E">
        <w:rPr>
          <w:rFonts w:cs="Times New Roman"/>
          <w:sz w:val="24"/>
          <w:szCs w:val="24"/>
        </w:rPr>
        <w:t xml:space="preserve"> Agency.</w:t>
      </w:r>
      <w:r w:rsidR="008E590E">
        <w:rPr>
          <w:rStyle w:val="Funotenzeichen"/>
          <w:rFonts w:cs="Times New Roman"/>
          <w:sz w:val="24"/>
          <w:szCs w:val="24"/>
        </w:rPr>
        <w:footnoteReference w:id="40"/>
      </w:r>
      <w:r w:rsidR="008E590E">
        <w:rPr>
          <w:rFonts w:cs="Times New Roman"/>
          <w:sz w:val="24"/>
          <w:szCs w:val="24"/>
        </w:rPr>
        <w:t xml:space="preserve"> Bis 1938/39 gelangten 6 000 Jugendliche aus Deutschland, Österreich und der Tschechoslowakei auf diese Weise nach Palästina. </w:t>
      </w:r>
      <w:r w:rsidR="004D68C1">
        <w:rPr>
          <w:rFonts w:cs="Times New Roman"/>
          <w:sz w:val="24"/>
          <w:szCs w:val="24"/>
        </w:rPr>
        <w:t>Es</w:t>
      </w:r>
      <w:r w:rsidR="004D68C1" w:rsidRPr="00381661">
        <w:rPr>
          <w:sz w:val="24"/>
          <w:szCs w:val="24"/>
        </w:rPr>
        <w:t xml:space="preserve"> war</w:t>
      </w:r>
      <w:r w:rsidR="004D68C1">
        <w:rPr>
          <w:sz w:val="24"/>
          <w:szCs w:val="24"/>
        </w:rPr>
        <w:t xml:space="preserve">, wie </w:t>
      </w:r>
      <w:r w:rsidR="000A2BA8">
        <w:rPr>
          <w:sz w:val="24"/>
          <w:szCs w:val="24"/>
        </w:rPr>
        <w:t>im Nachhinein deutlich wird</w:t>
      </w:r>
      <w:r w:rsidR="004D68C1">
        <w:rPr>
          <w:sz w:val="24"/>
          <w:szCs w:val="24"/>
        </w:rPr>
        <w:t>,</w:t>
      </w:r>
      <w:r w:rsidR="004D68C1" w:rsidRPr="00381661">
        <w:rPr>
          <w:sz w:val="24"/>
          <w:szCs w:val="24"/>
        </w:rPr>
        <w:t xml:space="preserve"> </w:t>
      </w:r>
      <w:r w:rsidR="000A2BA8">
        <w:rPr>
          <w:sz w:val="24"/>
          <w:szCs w:val="24"/>
        </w:rPr>
        <w:t xml:space="preserve">in der Phase zwischen 1933 und 1938 </w:t>
      </w:r>
      <w:r w:rsidR="004D68C1" w:rsidRPr="00381661">
        <w:rPr>
          <w:sz w:val="24"/>
          <w:szCs w:val="24"/>
        </w:rPr>
        <w:t>de</w:t>
      </w:r>
      <w:r w:rsidR="000A2BA8">
        <w:rPr>
          <w:sz w:val="24"/>
          <w:szCs w:val="24"/>
        </w:rPr>
        <w:t>r</w:t>
      </w:r>
      <w:r w:rsidR="004D68C1" w:rsidRPr="00381661">
        <w:rPr>
          <w:sz w:val="24"/>
          <w:szCs w:val="24"/>
        </w:rPr>
        <w:t xml:space="preserve"> einzig </w:t>
      </w:r>
      <w:r w:rsidR="000A2BA8">
        <w:rPr>
          <w:sz w:val="24"/>
          <w:szCs w:val="24"/>
        </w:rPr>
        <w:t>m</w:t>
      </w:r>
      <w:r w:rsidR="004D68C1" w:rsidRPr="00381661">
        <w:rPr>
          <w:sz w:val="24"/>
          <w:szCs w:val="24"/>
        </w:rPr>
        <w:t>ögliche</w:t>
      </w:r>
      <w:r w:rsidR="000A2BA8">
        <w:rPr>
          <w:sz w:val="24"/>
          <w:szCs w:val="24"/>
        </w:rPr>
        <w:t xml:space="preserve"> Weg</w:t>
      </w:r>
      <w:r w:rsidR="004D68C1" w:rsidRPr="00381661">
        <w:rPr>
          <w:sz w:val="24"/>
          <w:szCs w:val="24"/>
        </w:rPr>
        <w:t xml:space="preserve">, Eltern dazu zu </w:t>
      </w:r>
      <w:r w:rsidR="000A2BA8">
        <w:rPr>
          <w:sz w:val="24"/>
          <w:szCs w:val="24"/>
        </w:rPr>
        <w:t>veranlass</w:t>
      </w:r>
      <w:r w:rsidR="004D68C1" w:rsidRPr="00381661">
        <w:rPr>
          <w:sz w:val="24"/>
          <w:szCs w:val="24"/>
        </w:rPr>
        <w:t xml:space="preserve">en, sich von ihren </w:t>
      </w:r>
      <w:r w:rsidR="00BE6E3B">
        <w:rPr>
          <w:sz w:val="24"/>
          <w:szCs w:val="24"/>
        </w:rPr>
        <w:t>Kinder</w:t>
      </w:r>
      <w:r w:rsidR="004D68C1" w:rsidRPr="00381661">
        <w:rPr>
          <w:sz w:val="24"/>
          <w:szCs w:val="24"/>
        </w:rPr>
        <w:t xml:space="preserve">n zu trennen, und </w:t>
      </w:r>
      <w:r w:rsidR="000A2BA8">
        <w:rPr>
          <w:sz w:val="24"/>
          <w:szCs w:val="24"/>
        </w:rPr>
        <w:t xml:space="preserve">auf diese Weise </w:t>
      </w:r>
      <w:r w:rsidR="004D68C1" w:rsidRPr="00381661">
        <w:rPr>
          <w:sz w:val="24"/>
          <w:szCs w:val="24"/>
        </w:rPr>
        <w:t xml:space="preserve">junge Menschen zu retten, die </w:t>
      </w:r>
      <w:r w:rsidR="00BE6E3B">
        <w:rPr>
          <w:sz w:val="24"/>
          <w:szCs w:val="24"/>
        </w:rPr>
        <w:t>im anderen Fall</w:t>
      </w:r>
      <w:r w:rsidR="004D68C1" w:rsidRPr="00381661">
        <w:rPr>
          <w:sz w:val="24"/>
          <w:szCs w:val="24"/>
        </w:rPr>
        <w:t xml:space="preserve"> </w:t>
      </w:r>
      <w:r w:rsidR="003C784D">
        <w:rPr>
          <w:sz w:val="24"/>
          <w:szCs w:val="24"/>
        </w:rPr>
        <w:t>Opfer des Holocaust geword</w:t>
      </w:r>
      <w:r w:rsidR="00BE6E3B">
        <w:rPr>
          <w:sz w:val="24"/>
          <w:szCs w:val="24"/>
        </w:rPr>
        <w:t xml:space="preserve">en </w:t>
      </w:r>
      <w:r w:rsidR="004D68C1" w:rsidRPr="00381661">
        <w:rPr>
          <w:sz w:val="24"/>
          <w:szCs w:val="24"/>
        </w:rPr>
        <w:t>w</w:t>
      </w:r>
      <w:r w:rsidR="00BE6E3B">
        <w:rPr>
          <w:sz w:val="24"/>
          <w:szCs w:val="24"/>
        </w:rPr>
        <w:t>ä</w:t>
      </w:r>
      <w:r w:rsidR="004D68C1" w:rsidRPr="00381661">
        <w:rPr>
          <w:sz w:val="24"/>
          <w:szCs w:val="24"/>
        </w:rPr>
        <w:t>ren.</w:t>
      </w:r>
      <w:r w:rsidR="000A2BA8" w:rsidRPr="000A2BA8">
        <w:rPr>
          <w:rStyle w:val="Funotenzeichen"/>
          <w:sz w:val="24"/>
          <w:szCs w:val="24"/>
        </w:rPr>
        <w:t xml:space="preserve"> </w:t>
      </w:r>
      <w:r w:rsidR="000A2BA8">
        <w:rPr>
          <w:rStyle w:val="Funotenzeichen"/>
          <w:sz w:val="24"/>
          <w:szCs w:val="24"/>
        </w:rPr>
        <w:footnoteReference w:id="41"/>
      </w:r>
      <w:r w:rsidR="00BE6E3B">
        <w:rPr>
          <w:sz w:val="24"/>
          <w:szCs w:val="24"/>
        </w:rPr>
        <w:t xml:space="preserve"> </w:t>
      </w:r>
    </w:p>
    <w:p w:rsidR="00ED2F4D" w:rsidRPr="00381661" w:rsidRDefault="000A2BA8" w:rsidP="004D68C1">
      <w:pPr>
        <w:spacing w:after="0"/>
        <w:rPr>
          <w:sz w:val="24"/>
          <w:szCs w:val="24"/>
        </w:rPr>
      </w:pPr>
      <w:r>
        <w:rPr>
          <w:sz w:val="24"/>
          <w:szCs w:val="24"/>
        </w:rPr>
        <w:tab/>
      </w:r>
      <w:r w:rsidR="00BE6E3B">
        <w:rPr>
          <w:sz w:val="24"/>
          <w:szCs w:val="24"/>
        </w:rPr>
        <w:t xml:space="preserve">Der </w:t>
      </w:r>
      <w:r w:rsidR="00BE6E3B" w:rsidRPr="00381661">
        <w:rPr>
          <w:sz w:val="24"/>
          <w:szCs w:val="24"/>
        </w:rPr>
        <w:t xml:space="preserve">Verhaltenskodex </w:t>
      </w:r>
      <w:r w:rsidR="00BE6E3B">
        <w:rPr>
          <w:sz w:val="24"/>
          <w:szCs w:val="24"/>
        </w:rPr>
        <w:t>in den</w:t>
      </w:r>
      <w:r w:rsidR="00BE6E3B" w:rsidRPr="00381661">
        <w:rPr>
          <w:sz w:val="24"/>
          <w:szCs w:val="24"/>
        </w:rPr>
        <w:t xml:space="preserve"> frühen Kibbuzim </w:t>
      </w:r>
      <w:r w:rsidR="00BE6E3B">
        <w:rPr>
          <w:sz w:val="24"/>
          <w:szCs w:val="24"/>
        </w:rPr>
        <w:t>war rigide</w:t>
      </w:r>
      <w:r w:rsidR="00BE6E3B" w:rsidRPr="00381661">
        <w:rPr>
          <w:sz w:val="24"/>
          <w:szCs w:val="24"/>
        </w:rPr>
        <w:t>: kein Privateigentum, ein Taschengeld, keine eigenen Bücher, keine Süßigkeiten, keine Briefmarken, alles mu</w:t>
      </w:r>
      <w:r w:rsidR="00BE6E3B">
        <w:rPr>
          <w:sz w:val="24"/>
          <w:szCs w:val="24"/>
        </w:rPr>
        <w:t>ss</w:t>
      </w:r>
      <w:r w:rsidR="00BE6E3B" w:rsidRPr="00381661">
        <w:rPr>
          <w:sz w:val="24"/>
          <w:szCs w:val="24"/>
        </w:rPr>
        <w:t>te geteilt werden.</w:t>
      </w:r>
      <w:r w:rsidR="00BE6E3B">
        <w:rPr>
          <w:rStyle w:val="Funotenzeichen"/>
          <w:sz w:val="24"/>
          <w:szCs w:val="24"/>
        </w:rPr>
        <w:footnoteReference w:id="42"/>
      </w:r>
      <w:r w:rsidR="00BE6E3B" w:rsidRPr="00381661">
        <w:rPr>
          <w:sz w:val="24"/>
          <w:szCs w:val="24"/>
        </w:rPr>
        <w:t xml:space="preserve"> </w:t>
      </w:r>
      <w:r w:rsidR="00BE6E3B" w:rsidRPr="009C6256">
        <w:rPr>
          <w:rFonts w:cs="Times New Roman"/>
          <w:sz w:val="24"/>
          <w:szCs w:val="24"/>
        </w:rPr>
        <w:t xml:space="preserve">Die </w:t>
      </w:r>
      <w:r w:rsidR="00BE6E3B">
        <w:rPr>
          <w:rFonts w:cs="Times New Roman"/>
          <w:sz w:val="24"/>
          <w:szCs w:val="24"/>
        </w:rPr>
        <w:t>Jugendlichen</w:t>
      </w:r>
      <w:r w:rsidR="00BE6E3B" w:rsidRPr="009C6256">
        <w:rPr>
          <w:rFonts w:cs="Times New Roman"/>
          <w:sz w:val="24"/>
          <w:szCs w:val="24"/>
        </w:rPr>
        <w:t>, die zwischen 1934 und 1936 nach Palästina gingen, gehörten einer Elite an. Sie waren aus den jüdischen Jugendbewegungen aus</w:t>
      </w:r>
      <w:r w:rsidR="00880BBD">
        <w:rPr>
          <w:rFonts w:cs="Times New Roman"/>
          <w:sz w:val="24"/>
          <w:szCs w:val="24"/>
        </w:rPr>
        <w:t>ge</w:t>
      </w:r>
      <w:r w:rsidR="00BE6E3B" w:rsidRPr="009C6256">
        <w:rPr>
          <w:rFonts w:cs="Times New Roman"/>
          <w:sz w:val="24"/>
          <w:szCs w:val="24"/>
        </w:rPr>
        <w:t>wählt worden, sie hatten sogar schon in Deutschland von Palästina geträumt.</w:t>
      </w:r>
      <w:r w:rsidR="00BE6E3B">
        <w:rPr>
          <w:rStyle w:val="Funotenzeichen"/>
          <w:rFonts w:cs="Times New Roman"/>
          <w:sz w:val="24"/>
          <w:szCs w:val="24"/>
        </w:rPr>
        <w:footnoteReference w:id="43"/>
      </w:r>
      <w:r w:rsidR="00BE6E3B">
        <w:rPr>
          <w:rFonts w:cs="Times New Roman"/>
          <w:sz w:val="24"/>
          <w:szCs w:val="24"/>
        </w:rPr>
        <w:t xml:space="preserve"> Gerade dieser Tatbestand aber führte auch hier zu Konflikten.</w:t>
      </w:r>
      <w:r w:rsidR="00F9256F">
        <w:rPr>
          <w:rFonts w:cs="Times New Roman"/>
          <w:sz w:val="24"/>
          <w:szCs w:val="24"/>
        </w:rPr>
        <w:t xml:space="preserve"> Die Auswanderung nach Palästina </w:t>
      </w:r>
      <w:r w:rsidR="00D9247B">
        <w:rPr>
          <w:rFonts w:cs="Times New Roman"/>
          <w:sz w:val="24"/>
          <w:szCs w:val="24"/>
        </w:rPr>
        <w:t xml:space="preserve">war also sowohl bei den Älteren als auch bei den Jüngeren mit Problemen belastet. </w:t>
      </w:r>
    </w:p>
    <w:p w:rsidR="004A6F70" w:rsidRPr="00660F17" w:rsidRDefault="004A6F70" w:rsidP="004A6F70">
      <w:pPr>
        <w:spacing w:after="0"/>
        <w:rPr>
          <w:rFonts w:cs="Times New Roman"/>
          <w:i/>
          <w:sz w:val="24"/>
          <w:szCs w:val="24"/>
        </w:rPr>
      </w:pPr>
      <w:r>
        <w:rPr>
          <w:rFonts w:cs="Times New Roman"/>
          <w:sz w:val="24"/>
          <w:szCs w:val="24"/>
        </w:rPr>
        <w:tab/>
        <w:t>Nirgendwo erfolgte der Wechsel zur Sprache des Aufnahmelandes so schnell wie in Palästina/Israel. Schalom Ben-</w:t>
      </w:r>
      <w:proofErr w:type="spellStart"/>
      <w:r>
        <w:rPr>
          <w:rFonts w:cs="Times New Roman"/>
          <w:sz w:val="24"/>
          <w:szCs w:val="24"/>
        </w:rPr>
        <w:t>Chorin</w:t>
      </w:r>
      <w:proofErr w:type="spellEnd"/>
      <w:r>
        <w:rPr>
          <w:rFonts w:cs="Times New Roman"/>
          <w:sz w:val="24"/>
          <w:szCs w:val="24"/>
        </w:rPr>
        <w:t xml:space="preserve"> sagt dazu im Rückblick: „Die Sprache, die uns Muttersprache und Sprache der Feinde zugleich war, drängte uns in der Volksheimat Israel in ein Sprach-Exil.“</w:t>
      </w:r>
      <w:r>
        <w:rPr>
          <w:rStyle w:val="Funotenzeichen"/>
          <w:rFonts w:cs="Times New Roman"/>
          <w:sz w:val="24"/>
          <w:szCs w:val="24"/>
        </w:rPr>
        <w:footnoteReference w:id="44"/>
      </w:r>
      <w:r>
        <w:rPr>
          <w:rFonts w:cs="Times New Roman"/>
          <w:sz w:val="24"/>
          <w:szCs w:val="24"/>
        </w:rPr>
        <w:t xml:space="preserve"> Der Sachverhalt hat die Rezeption stark behindert</w:t>
      </w:r>
      <w:r w:rsidR="00ED2F4D">
        <w:rPr>
          <w:rFonts w:cs="Times New Roman"/>
          <w:sz w:val="24"/>
          <w:szCs w:val="24"/>
        </w:rPr>
        <w:t xml:space="preserve">, </w:t>
      </w:r>
      <w:r w:rsidR="00253A43">
        <w:rPr>
          <w:rFonts w:cs="Times New Roman"/>
          <w:sz w:val="24"/>
          <w:szCs w:val="24"/>
        </w:rPr>
        <w:t>weil die Forschung die in Palästina entstandenen Texte nur in Teilen der Exilliteratur zugerechnet hat</w:t>
      </w:r>
      <w:r>
        <w:rPr>
          <w:rFonts w:cs="Times New Roman"/>
          <w:sz w:val="24"/>
          <w:szCs w:val="24"/>
        </w:rPr>
        <w:t xml:space="preserve">. Der </w:t>
      </w:r>
      <w:r w:rsidR="00253A43">
        <w:rPr>
          <w:rFonts w:cs="Times New Roman"/>
          <w:sz w:val="24"/>
          <w:szCs w:val="24"/>
        </w:rPr>
        <w:t xml:space="preserve">unter den Aspekten „Verfolgung und Zwangsmigration“ </w:t>
      </w:r>
      <w:r w:rsidR="00253A43" w:rsidRPr="00660F17">
        <w:rPr>
          <w:rFonts w:cs="Times New Roman"/>
          <w:i/>
          <w:sz w:val="24"/>
          <w:szCs w:val="24"/>
        </w:rPr>
        <w:t>relevante</w:t>
      </w:r>
      <w:r w:rsidR="00253A43">
        <w:rPr>
          <w:rFonts w:cs="Times New Roman"/>
          <w:sz w:val="24"/>
          <w:szCs w:val="24"/>
        </w:rPr>
        <w:t xml:space="preserve"> </w:t>
      </w:r>
      <w:r>
        <w:rPr>
          <w:rFonts w:cs="Times New Roman"/>
          <w:sz w:val="24"/>
          <w:szCs w:val="24"/>
        </w:rPr>
        <w:t xml:space="preserve">Bestand </w:t>
      </w:r>
      <w:r w:rsidR="00253A43">
        <w:rPr>
          <w:rFonts w:cs="Times New Roman"/>
          <w:sz w:val="24"/>
          <w:szCs w:val="24"/>
        </w:rPr>
        <w:t>aber</w:t>
      </w:r>
      <w:r>
        <w:rPr>
          <w:rFonts w:cs="Times New Roman"/>
          <w:sz w:val="24"/>
          <w:szCs w:val="24"/>
        </w:rPr>
        <w:t xml:space="preserve"> ist </w:t>
      </w:r>
      <w:r w:rsidR="00253A43">
        <w:rPr>
          <w:rFonts w:cs="Times New Roman"/>
          <w:sz w:val="24"/>
          <w:szCs w:val="24"/>
        </w:rPr>
        <w:t xml:space="preserve">auf jeden Fall </w:t>
      </w:r>
      <w:r>
        <w:rPr>
          <w:rFonts w:cs="Times New Roman"/>
          <w:sz w:val="24"/>
          <w:szCs w:val="24"/>
        </w:rPr>
        <w:t xml:space="preserve">größer als der der in Palästina bzw. Israel entstandenen </w:t>
      </w:r>
      <w:r>
        <w:rPr>
          <w:rFonts w:cs="Times New Roman"/>
          <w:i/>
          <w:sz w:val="24"/>
          <w:szCs w:val="24"/>
        </w:rPr>
        <w:t>deutschsprachigen</w:t>
      </w:r>
      <w:r>
        <w:rPr>
          <w:rFonts w:cs="Times New Roman"/>
          <w:sz w:val="24"/>
          <w:szCs w:val="24"/>
        </w:rPr>
        <w:t xml:space="preserve"> Texte. Sein Gesamtumfang ist </w:t>
      </w:r>
      <w:r w:rsidR="00253A43">
        <w:rPr>
          <w:rFonts w:cs="Times New Roman"/>
          <w:sz w:val="24"/>
          <w:szCs w:val="24"/>
        </w:rPr>
        <w:t xml:space="preserve">jedoch </w:t>
      </w:r>
      <w:r>
        <w:rPr>
          <w:rFonts w:cs="Times New Roman"/>
          <w:sz w:val="24"/>
          <w:szCs w:val="24"/>
        </w:rPr>
        <w:t xml:space="preserve">auch heute allenfalls in Ansätzen abschätzbar. Eines steht </w:t>
      </w:r>
      <w:r w:rsidR="00253A43">
        <w:rPr>
          <w:rFonts w:cs="Times New Roman"/>
          <w:sz w:val="24"/>
          <w:szCs w:val="24"/>
        </w:rPr>
        <w:t xml:space="preserve">allerdings </w:t>
      </w:r>
      <w:r>
        <w:rPr>
          <w:rFonts w:cs="Times New Roman"/>
          <w:sz w:val="24"/>
          <w:szCs w:val="24"/>
        </w:rPr>
        <w:t xml:space="preserve">fest: Am Anfang stehen Texte, die in über das Land, seine Bewohner, die Lebensbedingungen und über die Möglichkeiten, hier einen Neuanfang zu versuchen, informieren, dazu Familienkorrespondenzen und Tagebücher. </w:t>
      </w:r>
      <w:r w:rsidRPr="00660F17">
        <w:rPr>
          <w:rFonts w:cs="Times New Roman"/>
          <w:i/>
          <w:sz w:val="24"/>
          <w:szCs w:val="24"/>
        </w:rPr>
        <w:t>Am Ende</w:t>
      </w:r>
      <w:r>
        <w:rPr>
          <w:rFonts w:cs="Times New Roman"/>
          <w:sz w:val="24"/>
          <w:szCs w:val="24"/>
        </w:rPr>
        <w:t xml:space="preserve"> </w:t>
      </w:r>
      <w:r w:rsidR="00253A43">
        <w:rPr>
          <w:rFonts w:cs="Times New Roman"/>
          <w:sz w:val="24"/>
          <w:szCs w:val="24"/>
        </w:rPr>
        <w:t xml:space="preserve">aber </w:t>
      </w:r>
      <w:r>
        <w:rPr>
          <w:rFonts w:cs="Times New Roman"/>
          <w:sz w:val="24"/>
          <w:szCs w:val="24"/>
        </w:rPr>
        <w:t xml:space="preserve">stehen die Berichte der Holocaust-Überlebenden und derjenigen, die nach 1938 noch verzweifelt versucht haben, eine </w:t>
      </w:r>
      <w:r>
        <w:rPr>
          <w:rFonts w:cs="Times New Roman"/>
          <w:sz w:val="24"/>
          <w:szCs w:val="24"/>
        </w:rPr>
        <w:lastRenderedPageBreak/>
        <w:t xml:space="preserve">Einreiseerlaubnis nach Palästina zu erhalten. </w:t>
      </w:r>
      <w:r w:rsidR="00253A43" w:rsidRPr="00660F17">
        <w:rPr>
          <w:rFonts w:cs="Times New Roman"/>
          <w:i/>
          <w:sz w:val="24"/>
          <w:szCs w:val="24"/>
        </w:rPr>
        <w:t>An der Relevanz dieses Bestandes kann kein Zweifel bestehen.</w:t>
      </w:r>
    </w:p>
    <w:p w:rsidR="004A6F70" w:rsidRPr="00660F17" w:rsidRDefault="004A6F70" w:rsidP="004457B5">
      <w:pPr>
        <w:spacing w:after="0"/>
        <w:rPr>
          <w:rFonts w:cs="Times New Roman"/>
          <w:i/>
          <w:sz w:val="24"/>
          <w:szCs w:val="24"/>
        </w:rPr>
      </w:pPr>
    </w:p>
    <w:sectPr w:rsidR="004A6F70" w:rsidRPr="00660F17"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3D" w:rsidRDefault="00A50B3D" w:rsidP="004457B5">
      <w:pPr>
        <w:spacing w:after="0" w:line="240" w:lineRule="auto"/>
      </w:pPr>
      <w:r>
        <w:separator/>
      </w:r>
    </w:p>
  </w:endnote>
  <w:endnote w:type="continuationSeparator" w:id="0">
    <w:p w:rsidR="00A50B3D" w:rsidRDefault="00A50B3D" w:rsidP="00445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3D" w:rsidRDefault="00A50B3D" w:rsidP="004457B5">
      <w:pPr>
        <w:spacing w:after="0" w:line="240" w:lineRule="auto"/>
      </w:pPr>
      <w:r>
        <w:separator/>
      </w:r>
    </w:p>
  </w:footnote>
  <w:footnote w:type="continuationSeparator" w:id="0">
    <w:p w:rsidR="00A50B3D" w:rsidRDefault="00A50B3D" w:rsidP="004457B5">
      <w:pPr>
        <w:spacing w:after="0" w:line="240" w:lineRule="auto"/>
      </w:pPr>
      <w:r>
        <w:continuationSeparator/>
      </w:r>
    </w:p>
  </w:footnote>
  <w:footnote w:id="1">
    <w:p w:rsidR="006E35A9" w:rsidRPr="00D55E6B" w:rsidRDefault="006E35A9" w:rsidP="001A70E2">
      <w:pPr>
        <w:pStyle w:val="Funotentext"/>
      </w:pPr>
      <w:r>
        <w:rPr>
          <w:rStyle w:val="Funotenzeichen"/>
        </w:rPr>
        <w:footnoteRef/>
      </w:r>
      <w:r>
        <w:t xml:space="preserve"> Moshe Zimmermann: </w:t>
      </w:r>
      <w:r>
        <w:rPr>
          <w:i/>
        </w:rPr>
        <w:t>Deutsche gegen Deutsche.</w:t>
      </w:r>
      <w:r>
        <w:t xml:space="preserve"> Das Schicksal der Juden 1938 – 1945. Berlin 2008, S. 49.</w:t>
      </w:r>
    </w:p>
  </w:footnote>
  <w:footnote w:id="2">
    <w:p w:rsidR="006E35A9" w:rsidRPr="00A93EF5" w:rsidRDefault="006E35A9">
      <w:pPr>
        <w:pStyle w:val="Funotentext"/>
      </w:pPr>
      <w:r>
        <w:rPr>
          <w:rStyle w:val="Funotenzeichen"/>
        </w:rPr>
        <w:footnoteRef/>
      </w:r>
      <w:r w:rsidRPr="00A93EF5">
        <w:t xml:space="preserve"> </w:t>
      </w:r>
      <w:r w:rsidRPr="00A93EF5">
        <w:rPr>
          <w:i/>
        </w:rPr>
        <w:t>Jüdische Rundschau</w:t>
      </w:r>
      <w:r w:rsidRPr="00A93EF5">
        <w:t>, 4. April 1933</w:t>
      </w:r>
      <w:r>
        <w:t xml:space="preserve"> (Schlagzeile)</w:t>
      </w:r>
      <w:r w:rsidRPr="00A93EF5">
        <w:t>.</w:t>
      </w:r>
    </w:p>
  </w:footnote>
  <w:footnote w:id="3">
    <w:p w:rsidR="00D268D5" w:rsidRPr="00985C54" w:rsidRDefault="00D268D5">
      <w:pPr>
        <w:pStyle w:val="Funotentext"/>
      </w:pPr>
      <w:r>
        <w:rPr>
          <w:rStyle w:val="Funotenzeichen"/>
        </w:rPr>
        <w:footnoteRef/>
      </w:r>
      <w:r>
        <w:t xml:space="preserve"> Die biografischen Auskünfte, die die Gründungsmitglieder des Kibbuz </w:t>
      </w:r>
      <w:proofErr w:type="spellStart"/>
      <w:r>
        <w:t>Hasorea</w:t>
      </w:r>
      <w:proofErr w:type="spellEnd"/>
      <w:r>
        <w:t xml:space="preserve"> über Herkunft, Familie und religiöse Bindung geben, stimmen darin überein, dass </w:t>
      </w:r>
      <w:r w:rsidR="00985C54">
        <w:t xml:space="preserve">man jüdisch war „und außerdem deutsch“. Das Verständnis der Religion war bereits stark säkular geprägt. – Vgl. Walter B. </w:t>
      </w:r>
      <w:proofErr w:type="spellStart"/>
      <w:r w:rsidR="00985C54">
        <w:t>Godenschweger</w:t>
      </w:r>
      <w:proofErr w:type="spellEnd"/>
      <w:r w:rsidR="00985C54">
        <w:t xml:space="preserve">/Fritz Vilmar: </w:t>
      </w:r>
      <w:r w:rsidR="00985C54">
        <w:rPr>
          <w:i/>
        </w:rPr>
        <w:t>Die rettende Kraft der Utopie.</w:t>
      </w:r>
      <w:r w:rsidR="00985C54">
        <w:t xml:space="preserve"> Deutsche Juden gründen den Kibbuz </w:t>
      </w:r>
      <w:proofErr w:type="spellStart"/>
      <w:r w:rsidR="00985C54">
        <w:t>Hasorea</w:t>
      </w:r>
      <w:proofErr w:type="spellEnd"/>
      <w:r w:rsidR="00985C54">
        <w:t>. Mit einem Beitrag von Jacob Michaeli. Frankfurt a.M. 1990, S. 23 – 55, hier S. 24.</w:t>
      </w:r>
    </w:p>
  </w:footnote>
  <w:footnote w:id="4">
    <w:p w:rsidR="006E35A9" w:rsidRPr="00A93EF5" w:rsidRDefault="006E35A9" w:rsidP="00443197">
      <w:pPr>
        <w:pStyle w:val="Funotentext"/>
      </w:pPr>
      <w:r>
        <w:rPr>
          <w:rStyle w:val="Funotenzeichen"/>
        </w:rPr>
        <w:footnoteRef/>
      </w:r>
      <w:r w:rsidRPr="00A93EF5">
        <w:t xml:space="preserve"> </w:t>
      </w:r>
      <w:r>
        <w:t xml:space="preserve">Zimmermann: </w:t>
      </w:r>
      <w:r>
        <w:rPr>
          <w:i/>
        </w:rPr>
        <w:t>Deutsche,</w:t>
      </w:r>
      <w:r w:rsidRPr="00A93EF5">
        <w:t xml:space="preserve"> </w:t>
      </w:r>
      <w:r>
        <w:t>a</w:t>
      </w:r>
      <w:r w:rsidRPr="00A93EF5">
        <w:t>.a.O., S. 14.</w:t>
      </w:r>
    </w:p>
  </w:footnote>
  <w:footnote w:id="5">
    <w:p w:rsidR="006E35A9" w:rsidRDefault="006E35A9">
      <w:pPr>
        <w:pStyle w:val="Funotentext"/>
      </w:pPr>
      <w:r>
        <w:rPr>
          <w:rStyle w:val="Funotenzeichen"/>
        </w:rPr>
        <w:footnoteRef/>
      </w:r>
      <w:r>
        <w:t xml:space="preserve"> Vgl. (20) Texte 10,1. </w:t>
      </w:r>
    </w:p>
  </w:footnote>
  <w:footnote w:id="6">
    <w:p w:rsidR="006E35A9" w:rsidRDefault="006E35A9" w:rsidP="00443197">
      <w:pPr>
        <w:pStyle w:val="Funotentext"/>
      </w:pPr>
      <w:r>
        <w:rPr>
          <w:rStyle w:val="Funotenzeichen"/>
        </w:rPr>
        <w:footnoteRef/>
      </w:r>
      <w:r>
        <w:t xml:space="preserve"> Zimmermann: </w:t>
      </w:r>
      <w:r>
        <w:rPr>
          <w:i/>
        </w:rPr>
        <w:t>Deutsche,</w:t>
      </w:r>
      <w:r>
        <w:t xml:space="preserve"> S. 14.</w:t>
      </w:r>
    </w:p>
  </w:footnote>
  <w:footnote w:id="7">
    <w:p w:rsidR="006E35A9" w:rsidRPr="00D618A3" w:rsidRDefault="006E35A9" w:rsidP="00E36F66">
      <w:pPr>
        <w:pStyle w:val="Funotentext"/>
      </w:pPr>
      <w:r>
        <w:rPr>
          <w:rStyle w:val="Funotenzeichen"/>
        </w:rPr>
        <w:footnoteRef/>
      </w:r>
      <w:r>
        <w:t xml:space="preserve"> Zu diesem Phänomen, das charakteristisch ist für den „Umgang mit dem Fremden“</w:t>
      </w:r>
      <w:r w:rsidR="00F1090F">
        <w:t>,</w:t>
      </w:r>
      <w:r>
        <w:t xml:space="preserve"> vgl. Hans Richard </w:t>
      </w:r>
      <w:proofErr w:type="spellStart"/>
      <w:r>
        <w:t>Brittnacher</w:t>
      </w:r>
      <w:proofErr w:type="spellEnd"/>
      <w:r>
        <w:t xml:space="preserve">: Der ewige Wanderer – zur Imago des Zigeuners. – In: </w:t>
      </w:r>
      <w:r>
        <w:rPr>
          <w:i/>
        </w:rPr>
        <w:t>Akten des XI. Internationalen Germanistenkongresses Paris 2005 „Germanistik im Konflikt der Kulturen“.</w:t>
      </w:r>
      <w:r>
        <w:t xml:space="preserve"> Bd. 6: </w:t>
      </w:r>
      <w:r>
        <w:rPr>
          <w:i/>
        </w:rPr>
        <w:t xml:space="preserve">Migrations-, Emigrations- und </w:t>
      </w:r>
      <w:proofErr w:type="spellStart"/>
      <w:r>
        <w:rPr>
          <w:i/>
        </w:rPr>
        <w:t>Remigrationskulturen</w:t>
      </w:r>
      <w:proofErr w:type="spellEnd"/>
      <w:r>
        <w:rPr>
          <w:i/>
        </w:rPr>
        <w:t xml:space="preserve">. </w:t>
      </w:r>
      <w:r w:rsidRPr="00D618A3">
        <w:t>Betr</w:t>
      </w:r>
      <w:r>
        <w:t xml:space="preserve">eut von Fawzi </w:t>
      </w:r>
      <w:proofErr w:type="spellStart"/>
      <w:r>
        <w:t>Boubia</w:t>
      </w:r>
      <w:proofErr w:type="spellEnd"/>
      <w:r>
        <w:t xml:space="preserve">, Anne Saint </w:t>
      </w:r>
      <w:proofErr w:type="spellStart"/>
      <w:r>
        <w:t>Sauveur</w:t>
      </w:r>
      <w:proofErr w:type="spellEnd"/>
      <w:r>
        <w:t>-Henn u. Frithjof Trapp. Bern (u.a.) 2007, S. 27 – 34.</w:t>
      </w:r>
    </w:p>
  </w:footnote>
  <w:footnote w:id="8">
    <w:p w:rsidR="006E35A9" w:rsidRPr="00717CE4" w:rsidRDefault="006E35A9">
      <w:pPr>
        <w:pStyle w:val="Funotentext"/>
      </w:pPr>
      <w:r>
        <w:rPr>
          <w:rStyle w:val="Funotenzeichen"/>
        </w:rPr>
        <w:footnoteRef/>
      </w:r>
      <w:r>
        <w:t xml:space="preserve"> Die jüdischen Sprachkenntnisse waren begrenzt. Man besaß die </w:t>
      </w:r>
      <w:r>
        <w:rPr>
          <w:i/>
        </w:rPr>
        <w:t>Fünf Bücher Moses</w:t>
      </w:r>
      <w:r>
        <w:t xml:space="preserve">, dazu </w:t>
      </w:r>
      <w:r>
        <w:rPr>
          <w:i/>
        </w:rPr>
        <w:t xml:space="preserve">Die </w:t>
      </w:r>
      <w:proofErr w:type="spellStart"/>
      <w:r>
        <w:rPr>
          <w:i/>
        </w:rPr>
        <w:t>Haftaroth</w:t>
      </w:r>
      <w:proofErr w:type="spellEnd"/>
      <w:r>
        <w:rPr>
          <w:i/>
        </w:rPr>
        <w:t xml:space="preserve"> zu den fünf Büchern Moses</w:t>
      </w:r>
      <w:r>
        <w:t xml:space="preserve"> sowie die Gebetbücher zu den Festtagen, allerdings in der Regel in </w:t>
      </w:r>
      <w:r>
        <w:rPr>
          <w:i/>
        </w:rPr>
        <w:t>zweisprachigen Ausgaben</w:t>
      </w:r>
      <w:r>
        <w:t xml:space="preserve"> (Privatbibliothek P. Walter Jacob in der Walter-A.-</w:t>
      </w:r>
      <w:proofErr w:type="spellStart"/>
      <w:r>
        <w:t>Berendsohn</w:t>
      </w:r>
      <w:proofErr w:type="spellEnd"/>
      <w:r>
        <w:t>-Forschungsstelle Hamburg)</w:t>
      </w:r>
      <w:r>
        <w:rPr>
          <w:i/>
        </w:rPr>
        <w:t>.</w:t>
      </w:r>
    </w:p>
  </w:footnote>
  <w:footnote w:id="9">
    <w:p w:rsidR="006E35A9" w:rsidRDefault="006E35A9">
      <w:pPr>
        <w:pStyle w:val="Funotentext"/>
      </w:pPr>
      <w:r>
        <w:rPr>
          <w:rStyle w:val="Funotenzeichen"/>
        </w:rPr>
        <w:footnoteRef/>
      </w:r>
      <w:r>
        <w:t xml:space="preserve"> Die Mehrzahl der frühen Einwanderer waren „</w:t>
      </w:r>
      <w:proofErr w:type="spellStart"/>
      <w:r>
        <w:t>Bundisten</w:t>
      </w:r>
      <w:proofErr w:type="spellEnd"/>
      <w:r>
        <w:t>“: jüdische, religiös nicht mehr gebundene Sozialisten.</w:t>
      </w:r>
    </w:p>
  </w:footnote>
  <w:footnote w:id="10">
    <w:p w:rsidR="006E35A9" w:rsidRDefault="006E35A9" w:rsidP="00D819C9">
      <w:pPr>
        <w:pStyle w:val="Funotentext"/>
      </w:pPr>
      <w:r>
        <w:rPr>
          <w:rStyle w:val="Funotenzeichen"/>
        </w:rPr>
        <w:footnoteRef/>
      </w:r>
      <w:r>
        <w:t xml:space="preserve"> „Alija[h</w:t>
      </w:r>
      <w:r w:rsidR="00F1090F">
        <w:t>]</w:t>
      </w:r>
      <w:r>
        <w:t>“ heißt hebräisch „Aufstieg“. Der Begriff stammt aus der Bibel und bezeichnet die Rückkehr in das Gelobte Land nach der babylonischen Gefangenschaft.</w:t>
      </w:r>
    </w:p>
  </w:footnote>
  <w:footnote w:id="11">
    <w:p w:rsidR="006E35A9" w:rsidRDefault="006E35A9">
      <w:pPr>
        <w:pStyle w:val="Funotentext"/>
      </w:pPr>
      <w:r>
        <w:rPr>
          <w:rStyle w:val="Funotenzeichen"/>
        </w:rPr>
        <w:footnoteRef/>
      </w:r>
      <w:r>
        <w:t xml:space="preserve"> In vielen Familien gab es z.B. Sammlungsbüchsen für die Palästina-Auswanderung.</w:t>
      </w:r>
    </w:p>
  </w:footnote>
  <w:footnote w:id="12">
    <w:p w:rsidR="002F7327" w:rsidRPr="002F7327" w:rsidRDefault="002F7327">
      <w:pPr>
        <w:pStyle w:val="Funotentext"/>
      </w:pPr>
      <w:r>
        <w:rPr>
          <w:rStyle w:val="Funotenzeichen"/>
        </w:rPr>
        <w:footnoteRef/>
      </w:r>
      <w:r>
        <w:t xml:space="preserve"> Der Empfang der Neuankömmling in Palästina hatte z.T. den Charakter „einer kalten Dusche“ (</w:t>
      </w:r>
      <w:proofErr w:type="spellStart"/>
      <w:r>
        <w:t>Godenschweger</w:t>
      </w:r>
      <w:proofErr w:type="spellEnd"/>
      <w:r>
        <w:t xml:space="preserve">/Vilmar: </w:t>
      </w:r>
      <w:proofErr w:type="spellStart"/>
      <w:r>
        <w:rPr>
          <w:i/>
        </w:rPr>
        <w:t>Hasorea</w:t>
      </w:r>
      <w:proofErr w:type="spellEnd"/>
      <w:r>
        <w:t>, a.a.O., S. 105). Es wurde Empörung darüber geäußert, „</w:t>
      </w:r>
      <w:proofErr w:type="spellStart"/>
      <w:r>
        <w:t>daß</w:t>
      </w:r>
      <w:proofErr w:type="spellEnd"/>
      <w:r>
        <w:t xml:space="preserve"> Juden noch so lange in Deutschland geblieben waren. Warum nicht alle Juden Jiddisch könnten, fragen sie, und wer nicht Jiddisch konnte, war bei ihnen untendurch. Der wurde überhaupt nicht angesehen.“</w:t>
      </w:r>
    </w:p>
  </w:footnote>
  <w:footnote w:id="13">
    <w:p w:rsidR="006E35A9" w:rsidRDefault="006E35A9" w:rsidP="0006589A">
      <w:pPr>
        <w:spacing w:after="0" w:line="240" w:lineRule="auto"/>
      </w:pPr>
      <w:r>
        <w:rPr>
          <w:rStyle w:val="Funotenzeichen"/>
        </w:rPr>
        <w:footnoteRef/>
      </w:r>
      <w:r>
        <w:t xml:space="preserve"> Zu den Einwanderungsbedingungen der britischen Mandatsmacht vgl. Hans-Albert Walter: </w:t>
      </w:r>
      <w:r>
        <w:rPr>
          <w:i/>
        </w:rPr>
        <w:t>Deutsche Exilliteratur 1933 – 1950 (Taschenbuchausgabe).</w:t>
      </w:r>
      <w:r>
        <w:t xml:space="preserve"> Bd. 2: </w:t>
      </w:r>
      <w:r>
        <w:rPr>
          <w:i/>
        </w:rPr>
        <w:t>Asylpraxis und Lebensbedingungen in Europa.</w:t>
      </w:r>
      <w:r>
        <w:t xml:space="preserve"> Darmstadt/Neuwied 1972, S. 154 ff.</w:t>
      </w:r>
    </w:p>
  </w:footnote>
  <w:footnote w:id="14">
    <w:p w:rsidR="006E35A9" w:rsidRPr="0034768B" w:rsidRDefault="006E35A9">
      <w:pPr>
        <w:pStyle w:val="Funotentext"/>
      </w:pPr>
      <w:r>
        <w:rPr>
          <w:rStyle w:val="Funotenzeichen"/>
        </w:rPr>
        <w:footnoteRef/>
      </w:r>
      <w:r w:rsidRPr="0034768B">
        <w:t xml:space="preserve"> Vgl. Ronald Friedmann: </w:t>
      </w:r>
      <w:r w:rsidRPr="0034768B">
        <w:rPr>
          <w:i/>
        </w:rPr>
        <w:t>Exil auf M</w:t>
      </w:r>
      <w:r>
        <w:rPr>
          <w:i/>
        </w:rPr>
        <w:t>auritius 1940 bis 1945.</w:t>
      </w:r>
      <w:r>
        <w:t xml:space="preserve"> Report einer „demokratischen“ Deportation jüdischer Flüchtlinge. Berlin 1998.</w:t>
      </w:r>
    </w:p>
  </w:footnote>
  <w:footnote w:id="15">
    <w:p w:rsidR="006E35A9" w:rsidRPr="00DF1279" w:rsidRDefault="006E35A9" w:rsidP="00DF1279">
      <w:pPr>
        <w:pStyle w:val="berschrift1"/>
        <w:spacing w:before="0" w:beforeAutospacing="0" w:after="0" w:afterAutospacing="0"/>
        <w:rPr>
          <w:b w:val="0"/>
          <w:sz w:val="20"/>
          <w:szCs w:val="20"/>
        </w:rPr>
      </w:pPr>
      <w:r w:rsidRPr="00DF1279">
        <w:rPr>
          <w:rStyle w:val="Funotenzeichen"/>
          <w:b w:val="0"/>
          <w:sz w:val="20"/>
          <w:szCs w:val="20"/>
        </w:rPr>
        <w:footnoteRef/>
      </w:r>
      <w:r w:rsidRPr="00DF1279">
        <w:rPr>
          <w:b w:val="0"/>
          <w:sz w:val="20"/>
          <w:szCs w:val="20"/>
        </w:rPr>
        <w:t xml:space="preserve"> Das „Vorzeigegeld“ wurde von der Reichsbank zugeteilt. Es war in der Höhe nach dem Status der Einwanderer gestaffelt. Kinder und Jugendliche mussten ein geringeres Vorzeigegeld entrichten. Vgl. Werner </w:t>
      </w:r>
      <w:proofErr w:type="spellStart"/>
      <w:r w:rsidRPr="00DF1279">
        <w:rPr>
          <w:b w:val="0"/>
          <w:sz w:val="20"/>
          <w:szCs w:val="20"/>
        </w:rPr>
        <w:t>Feilchenfeld</w:t>
      </w:r>
      <w:proofErr w:type="spellEnd"/>
      <w:r w:rsidRPr="00DF1279">
        <w:rPr>
          <w:b w:val="0"/>
          <w:sz w:val="20"/>
          <w:szCs w:val="20"/>
        </w:rPr>
        <w:t xml:space="preserve">, Dolf Michaelis, Ludwig </w:t>
      </w:r>
      <w:proofErr w:type="spellStart"/>
      <w:r w:rsidRPr="00DF1279">
        <w:rPr>
          <w:b w:val="0"/>
          <w:sz w:val="20"/>
          <w:szCs w:val="20"/>
        </w:rPr>
        <w:t>Pinner</w:t>
      </w:r>
      <w:proofErr w:type="spellEnd"/>
      <w:r w:rsidRPr="00DF1279">
        <w:rPr>
          <w:b w:val="0"/>
          <w:sz w:val="20"/>
          <w:szCs w:val="20"/>
        </w:rPr>
        <w:t xml:space="preserve">: </w:t>
      </w:r>
      <w:proofErr w:type="spellStart"/>
      <w:r w:rsidRPr="007C29D9">
        <w:rPr>
          <w:b w:val="0"/>
          <w:i/>
          <w:sz w:val="20"/>
          <w:szCs w:val="20"/>
        </w:rPr>
        <w:t>Haavara</w:t>
      </w:r>
      <w:proofErr w:type="spellEnd"/>
      <w:r w:rsidRPr="007C29D9">
        <w:rPr>
          <w:b w:val="0"/>
          <w:i/>
          <w:sz w:val="20"/>
          <w:szCs w:val="20"/>
        </w:rPr>
        <w:t>-Transfer nach Palästina und Einwanderung deutscher Juden 1933-1939</w:t>
      </w:r>
      <w:r>
        <w:rPr>
          <w:b w:val="0"/>
          <w:sz w:val="20"/>
          <w:szCs w:val="20"/>
        </w:rPr>
        <w:t>. Tübingen 1972, S. 46.</w:t>
      </w:r>
    </w:p>
  </w:footnote>
  <w:footnote w:id="16">
    <w:p w:rsidR="006E35A9" w:rsidRDefault="006E35A9">
      <w:pPr>
        <w:pStyle w:val="Funotentext"/>
      </w:pPr>
      <w:r>
        <w:rPr>
          <w:rStyle w:val="Funotenzeichen"/>
        </w:rPr>
        <w:footnoteRef/>
      </w:r>
      <w:r>
        <w:t xml:space="preserve"> Der Kapitaltransfer wurde seinerseits mit deutschen Warenlieferungen nach Palästina verrechnet. Es handelte sich hier also um eine spezielle Exportförderungsmaßnahme. </w:t>
      </w:r>
    </w:p>
  </w:footnote>
  <w:footnote w:id="17">
    <w:p w:rsidR="006E35A9" w:rsidRPr="009C6256" w:rsidRDefault="006E35A9">
      <w:pPr>
        <w:pStyle w:val="Funotentext"/>
        <w:rPr>
          <w:rFonts w:cs="Times New Roman"/>
        </w:rPr>
      </w:pPr>
      <w:r>
        <w:rPr>
          <w:rStyle w:val="Funotenzeichen"/>
        </w:rPr>
        <w:footnoteRef/>
      </w:r>
      <w:r>
        <w:t xml:space="preserve"> Walter </w:t>
      </w:r>
      <w:proofErr w:type="spellStart"/>
      <w:r>
        <w:t>Laqueur</w:t>
      </w:r>
      <w:proofErr w:type="spellEnd"/>
      <w:r>
        <w:t xml:space="preserve"> sagt dazu: </w:t>
      </w:r>
      <w:r w:rsidRPr="009C6256">
        <w:rPr>
          <w:rFonts w:cs="Times New Roman"/>
        </w:rPr>
        <w:t xml:space="preserve">„Tausende der Älteren, die etwas Geld mitgebracht hatten, kauften sich ein Stück Land, bauten ein Häuschen darauf, legten sich ein paar Kühe zu oder wurden Geflügelfarmer […]. Sie hatte kleine Orangehaine […].“ – Walter </w:t>
      </w:r>
      <w:proofErr w:type="spellStart"/>
      <w:r w:rsidRPr="009C6256">
        <w:rPr>
          <w:rFonts w:cs="Times New Roman"/>
        </w:rPr>
        <w:t>Laqueur</w:t>
      </w:r>
      <w:proofErr w:type="spellEnd"/>
      <w:r w:rsidRPr="009C6256">
        <w:rPr>
          <w:rFonts w:cs="Times New Roman"/>
        </w:rPr>
        <w:t xml:space="preserve">: </w:t>
      </w:r>
      <w:r w:rsidRPr="009C6256">
        <w:rPr>
          <w:rFonts w:cs="Times New Roman"/>
          <w:i/>
        </w:rPr>
        <w:t>Geboren in Deutschland.</w:t>
      </w:r>
      <w:r w:rsidRPr="009C6256">
        <w:rPr>
          <w:rFonts w:cs="Times New Roman"/>
        </w:rPr>
        <w:t xml:space="preserve"> Der Exodus der jüdischen Jugend nach 1933. Berlin 2000, </w:t>
      </w:r>
      <w:r>
        <w:rPr>
          <w:rFonts w:cs="Times New Roman"/>
        </w:rPr>
        <w:t xml:space="preserve">S. </w:t>
      </w:r>
      <w:r w:rsidRPr="009C6256">
        <w:rPr>
          <w:rFonts w:cs="Times New Roman"/>
        </w:rPr>
        <w:t>206.</w:t>
      </w:r>
    </w:p>
  </w:footnote>
  <w:footnote w:id="18">
    <w:p w:rsidR="006E35A9" w:rsidRPr="004A0879" w:rsidRDefault="006E35A9">
      <w:pPr>
        <w:pStyle w:val="Funotentext"/>
      </w:pPr>
      <w:r>
        <w:rPr>
          <w:rStyle w:val="Funotenzeichen"/>
        </w:rPr>
        <w:footnoteRef/>
      </w:r>
      <w:r>
        <w:t xml:space="preserve"> Vgl. Walter </w:t>
      </w:r>
      <w:proofErr w:type="spellStart"/>
      <w:r>
        <w:t>Laqueur</w:t>
      </w:r>
      <w:proofErr w:type="spellEnd"/>
      <w:r>
        <w:t xml:space="preserve">: </w:t>
      </w:r>
      <w:r>
        <w:rPr>
          <w:i/>
        </w:rPr>
        <w:t>Geboren</w:t>
      </w:r>
      <w:r>
        <w:t>, S. 208 – 215.</w:t>
      </w:r>
    </w:p>
  </w:footnote>
  <w:footnote w:id="19">
    <w:p w:rsidR="006E35A9" w:rsidRPr="00046C16" w:rsidRDefault="006E35A9" w:rsidP="003F0741">
      <w:pPr>
        <w:pStyle w:val="Funotentext"/>
      </w:pPr>
      <w:r>
        <w:rPr>
          <w:rStyle w:val="Funotenzeichen"/>
        </w:rPr>
        <w:footnoteRef/>
      </w:r>
      <w:r>
        <w:t xml:space="preserve"> Vgl. hierzu auch Walter Zadeks Bemerkungen in seiner „Antwort als Nachwort“ (in: Walter Zadek: </w:t>
      </w:r>
      <w:r>
        <w:rPr>
          <w:i/>
        </w:rPr>
        <w:t>Kein Utopia …</w:t>
      </w:r>
      <w:r>
        <w:t xml:space="preserve"> Araber, Juden, Engländer in Palästina. Fotografien aus den Jahren 1935 bis 1941. Hrsg. von Hanno Loewy. Berlin 1986, S. 22. </w:t>
      </w:r>
    </w:p>
  </w:footnote>
  <w:footnote w:id="20">
    <w:p w:rsidR="006E35A9" w:rsidRDefault="006E35A9">
      <w:pPr>
        <w:pStyle w:val="Funotentext"/>
      </w:pPr>
      <w:r>
        <w:rPr>
          <w:rStyle w:val="Funotenzeichen"/>
        </w:rPr>
        <w:footnoteRef/>
      </w:r>
      <w:r>
        <w:t xml:space="preserve"> Die spezialisierten Formen der Landwirtschaft: Geflügelzucht und Gemüseanbau, entwickelten sich erst langsam. Hier waren die aus Deutschland stammenden Immigranten, die „</w:t>
      </w:r>
      <w:proofErr w:type="spellStart"/>
      <w:r>
        <w:t>Eierjeckes</w:t>
      </w:r>
      <w:proofErr w:type="spellEnd"/>
      <w:r>
        <w:t>“, Vorreiter.</w:t>
      </w:r>
    </w:p>
  </w:footnote>
  <w:footnote w:id="21">
    <w:p w:rsidR="006E35A9" w:rsidRDefault="006E35A9" w:rsidP="0016314F">
      <w:pPr>
        <w:spacing w:after="0" w:line="240" w:lineRule="auto"/>
      </w:pPr>
      <w:r>
        <w:rPr>
          <w:rStyle w:val="Funotenzeichen"/>
        </w:rPr>
        <w:footnoteRef/>
      </w:r>
      <w:r>
        <w:t xml:space="preserve"> Jedoch nicht für die literarische und politische Emigration, wie Hans-Albert Walter mit Recht betont. Vgl. Hans-Albert Walter: </w:t>
      </w:r>
      <w:r>
        <w:rPr>
          <w:i/>
        </w:rPr>
        <w:t>Deutsche Exilliteratur 1933 – 1950.</w:t>
      </w:r>
      <w:r>
        <w:t xml:space="preserve"> Bd. 2: Europäisches Appeasement und überseeische Asylpraxis. Stuttgart 1984, S. 263.</w:t>
      </w:r>
    </w:p>
  </w:footnote>
  <w:footnote w:id="22">
    <w:p w:rsidR="006E35A9" w:rsidRDefault="006E35A9">
      <w:pPr>
        <w:pStyle w:val="Funotentext"/>
      </w:pPr>
      <w:r>
        <w:rPr>
          <w:rStyle w:val="Funotenzeichen"/>
        </w:rPr>
        <w:footnoteRef/>
      </w:r>
      <w:r>
        <w:t xml:space="preserve"> Zu den Zahlen vgl. </w:t>
      </w:r>
      <w:r>
        <w:rPr>
          <w:i/>
        </w:rPr>
        <w:t>Stimmen aus Jerusalem.</w:t>
      </w:r>
      <w:r>
        <w:t xml:space="preserve"> Zur deutschen Sprache und Literatur in Palästina/Israel. Hrsg. von Hermann Zabel unter Mitarbeit von Andreas </w:t>
      </w:r>
      <w:proofErr w:type="spellStart"/>
      <w:r>
        <w:t>Disselnkötter</w:t>
      </w:r>
      <w:proofErr w:type="spellEnd"/>
      <w:r>
        <w:t xml:space="preserve"> u. Sandra </w:t>
      </w:r>
      <w:proofErr w:type="spellStart"/>
      <w:r>
        <w:t>Wellinghoff</w:t>
      </w:r>
      <w:proofErr w:type="spellEnd"/>
      <w:r>
        <w:t>. Berlin 2006, S. 23.</w:t>
      </w:r>
    </w:p>
  </w:footnote>
  <w:footnote w:id="23">
    <w:p w:rsidR="006E35A9" w:rsidRDefault="006E35A9">
      <w:pPr>
        <w:pStyle w:val="Funotentext"/>
      </w:pPr>
      <w:r>
        <w:rPr>
          <w:rStyle w:val="Funotenzeichen"/>
        </w:rPr>
        <w:footnoteRef/>
      </w:r>
      <w:r>
        <w:t xml:space="preserve"> Vgl. Walter </w:t>
      </w:r>
      <w:proofErr w:type="spellStart"/>
      <w:r>
        <w:t>Laqueur</w:t>
      </w:r>
      <w:proofErr w:type="spellEnd"/>
      <w:r>
        <w:t xml:space="preserve">: </w:t>
      </w:r>
      <w:r>
        <w:rPr>
          <w:i/>
        </w:rPr>
        <w:t>Geboren in Deutschland</w:t>
      </w:r>
      <w:r>
        <w:t>, a.a.O., S. 190.</w:t>
      </w:r>
    </w:p>
  </w:footnote>
  <w:footnote w:id="24">
    <w:p w:rsidR="006E35A9" w:rsidRDefault="006E35A9">
      <w:pPr>
        <w:pStyle w:val="Funotentext"/>
      </w:pPr>
      <w:r>
        <w:rPr>
          <w:rStyle w:val="Funotenzeichen"/>
        </w:rPr>
        <w:footnoteRef/>
      </w:r>
      <w:r>
        <w:t xml:space="preserve"> A.a.O., S. 190.</w:t>
      </w:r>
    </w:p>
  </w:footnote>
  <w:footnote w:id="25">
    <w:p w:rsidR="006E35A9" w:rsidRDefault="006E35A9">
      <w:pPr>
        <w:pStyle w:val="Funotentext"/>
      </w:pPr>
      <w:r>
        <w:rPr>
          <w:rStyle w:val="Funotenzeichen"/>
        </w:rPr>
        <w:footnoteRef/>
      </w:r>
      <w:r>
        <w:t xml:space="preserve"> Ebd.</w:t>
      </w:r>
    </w:p>
  </w:footnote>
  <w:footnote w:id="26">
    <w:p w:rsidR="006E35A9" w:rsidRDefault="006E35A9" w:rsidP="007E72BF">
      <w:pPr>
        <w:pStyle w:val="Funotentext"/>
      </w:pPr>
      <w:r>
        <w:rPr>
          <w:rStyle w:val="Funotenzeichen"/>
        </w:rPr>
        <w:footnoteRef/>
      </w:r>
      <w:r>
        <w:t xml:space="preserve"> So Walter Zadek: </w:t>
      </w:r>
      <w:r>
        <w:rPr>
          <w:i/>
        </w:rPr>
        <w:t>Kein Utopia</w:t>
      </w:r>
      <w:r>
        <w:t>, S. 22.</w:t>
      </w:r>
    </w:p>
  </w:footnote>
  <w:footnote w:id="27">
    <w:p w:rsidR="006E35A9" w:rsidRPr="00113341" w:rsidRDefault="006E35A9" w:rsidP="007E72BF">
      <w:pPr>
        <w:pStyle w:val="Funotentext"/>
      </w:pPr>
      <w:r>
        <w:rPr>
          <w:rStyle w:val="Funotenzeichen"/>
        </w:rPr>
        <w:footnoteRef/>
      </w:r>
      <w:r>
        <w:t xml:space="preserve"> Zum Aufbau des Sprech- und des Musiktheaters in Palästina/Israel vgl. Erich Gottgetreu: Exiltheater in Palästina/Israel. – In: </w:t>
      </w:r>
      <w:r>
        <w:rPr>
          <w:i/>
        </w:rPr>
        <w:t>Handbuch des deutschsprachigen Exiltheaters 1933 – 1945.</w:t>
      </w:r>
      <w:r>
        <w:t xml:space="preserve"> Bd. 1, a.a.O., S. 377 – 395; zum Musikleben in Palästina/Israel: Barbara von der </w:t>
      </w:r>
      <w:proofErr w:type="spellStart"/>
      <w:r>
        <w:t>Lühe</w:t>
      </w:r>
      <w:proofErr w:type="spellEnd"/>
      <w:r>
        <w:t xml:space="preserve">: </w:t>
      </w:r>
      <w:r>
        <w:rPr>
          <w:i/>
        </w:rPr>
        <w:t>Die Musik war unsere Rettung!</w:t>
      </w:r>
      <w:r>
        <w:t xml:space="preserve"> Die deutschsprachigen Gründungsmitglieder des </w:t>
      </w:r>
      <w:proofErr w:type="spellStart"/>
      <w:r>
        <w:t>Palestine</w:t>
      </w:r>
      <w:proofErr w:type="spellEnd"/>
      <w:r>
        <w:t xml:space="preserve"> Orchestra. Tübingen 1998.</w:t>
      </w:r>
    </w:p>
  </w:footnote>
  <w:footnote w:id="28">
    <w:p w:rsidR="006E35A9" w:rsidRDefault="006E35A9" w:rsidP="00555A47">
      <w:pPr>
        <w:pStyle w:val="Funotentext"/>
      </w:pPr>
      <w:r>
        <w:rPr>
          <w:rStyle w:val="Funotenzeichen"/>
        </w:rPr>
        <w:footnoteRef/>
      </w:r>
      <w:r>
        <w:t xml:space="preserve"> </w:t>
      </w:r>
      <w:r w:rsidRPr="004540F1">
        <w:t>„Die Mentalität deutscher Juden, einschließlich der Zionisten unter ihnen, unterschied sich von der des osteuropäischen Judentums, und dies verursachte Probleme nicht nur (und auch nicht überwiegend) in den Kibbuzim. Das Niveau jüdischer Bildung und Sprache unter den Neuankömmlingen aus dem deutschen Sprachraum lag beträchtlich unter dem der Osteuropäer. Andererseits verfügten die ersteren über die bessere Allgemein</w:t>
      </w:r>
      <w:r w:rsidR="00F1090F">
        <w:t>bil</w:t>
      </w:r>
      <w:r w:rsidRPr="004540F1">
        <w:t xml:space="preserve">dung und </w:t>
      </w:r>
      <w:r w:rsidR="00F1090F">
        <w:t>b</w:t>
      </w:r>
      <w:r w:rsidRPr="004540F1">
        <w:t xml:space="preserve">lickten auf Leute herab, deren kulturelle Interessen sich auf Scholem </w:t>
      </w:r>
      <w:proofErr w:type="spellStart"/>
      <w:r w:rsidRPr="004540F1">
        <w:t>Alejchem</w:t>
      </w:r>
      <w:proofErr w:type="spellEnd"/>
      <w:r w:rsidRPr="004540F1">
        <w:t>, Mendele und J. L. Perez beschränkten“ (</w:t>
      </w:r>
      <w:proofErr w:type="spellStart"/>
      <w:r>
        <w:t>a.a.O</w:t>
      </w:r>
      <w:proofErr w:type="spellEnd"/>
      <w:r>
        <w:t xml:space="preserve">, S. </w:t>
      </w:r>
      <w:r w:rsidRPr="004540F1">
        <w:t>203).</w:t>
      </w:r>
    </w:p>
  </w:footnote>
  <w:footnote w:id="29">
    <w:p w:rsidR="006E35A9" w:rsidRPr="00E34AA5" w:rsidRDefault="006E35A9">
      <w:pPr>
        <w:pStyle w:val="Funotentext"/>
      </w:pPr>
      <w:r>
        <w:rPr>
          <w:rStyle w:val="Funotenzeichen"/>
        </w:rPr>
        <w:footnoteRef/>
      </w:r>
      <w:r>
        <w:t xml:space="preserve"> Angaben bei Zabel: </w:t>
      </w:r>
      <w:r>
        <w:rPr>
          <w:i/>
        </w:rPr>
        <w:t>Stimmen,</w:t>
      </w:r>
      <w:r>
        <w:t xml:space="preserve"> a.a.O., S. 27.</w:t>
      </w:r>
    </w:p>
  </w:footnote>
  <w:footnote w:id="30">
    <w:p w:rsidR="006E35A9" w:rsidRDefault="006E35A9">
      <w:pPr>
        <w:pStyle w:val="Funotentext"/>
      </w:pPr>
      <w:r>
        <w:rPr>
          <w:rStyle w:val="Funotenzeichen"/>
        </w:rPr>
        <w:footnoteRef/>
      </w:r>
      <w:r>
        <w:t xml:space="preserve"> Zur Biografie von Walter </w:t>
      </w:r>
      <w:proofErr w:type="spellStart"/>
      <w:r>
        <w:t>Laqueur</w:t>
      </w:r>
      <w:proofErr w:type="spellEnd"/>
      <w:r>
        <w:t>: Geb. am 26. Mai 1921 in Breslau, Schüler u.a. von Willy Cohn. Die Eltern und zahlreiche andere Verwandte wurden im Holocaust ermordet. 1938 Emigration nach Palästina, hier Landarbeiter und Journalist; autodidaktisches Geschichtsstudium, Teilnahme am Unabhängigkeitskrieg. Seit den 1950</w:t>
      </w:r>
      <w:r w:rsidR="00F1090F">
        <w:t>er</w:t>
      </w:r>
      <w:r>
        <w:t xml:space="preserve"> Jahren Aufenthalt in Großbritannien und den USA (Washington), Professuren an der Brandeis und der Georgetown University sowie zahlreiche Gastprofessuren an renommierten Universitäten der USA und in Israel; von 1965 bis 1994 Direktor des Institute </w:t>
      </w:r>
      <w:proofErr w:type="spellStart"/>
      <w:r>
        <w:t>of</w:t>
      </w:r>
      <w:proofErr w:type="spellEnd"/>
      <w:r>
        <w:t xml:space="preserve"> Contemporary </w:t>
      </w:r>
      <w:proofErr w:type="spellStart"/>
      <w:r>
        <w:t>History</w:t>
      </w:r>
      <w:proofErr w:type="spellEnd"/>
      <w:r>
        <w:t xml:space="preserve"> in London. </w:t>
      </w:r>
      <w:proofErr w:type="spellStart"/>
      <w:r>
        <w:t>Laqueur</w:t>
      </w:r>
      <w:proofErr w:type="spellEnd"/>
      <w:r>
        <w:t xml:space="preserve"> hat zahlreiche Arbeiten, speziell über die Sowjetunion veröffentlicht. Seine Arbeitsthemen sind die politische Gewalt und der Terrorismus (</w:t>
      </w:r>
      <w:proofErr w:type="spellStart"/>
      <w:r>
        <w:t>Wikipedia</w:t>
      </w:r>
      <w:proofErr w:type="spellEnd"/>
      <w:r>
        <w:t xml:space="preserve"> „Walter </w:t>
      </w:r>
      <w:proofErr w:type="spellStart"/>
      <w:r>
        <w:t>Laqueur</w:t>
      </w:r>
      <w:proofErr w:type="spellEnd"/>
      <w:r>
        <w:t>“, Zugriff am 22. Januar 2012).</w:t>
      </w:r>
    </w:p>
  </w:footnote>
  <w:footnote w:id="31">
    <w:p w:rsidR="006E35A9" w:rsidRDefault="006E35A9">
      <w:pPr>
        <w:pStyle w:val="Funotentext"/>
      </w:pPr>
      <w:r>
        <w:rPr>
          <w:rStyle w:val="Funotenzeichen"/>
        </w:rPr>
        <w:footnoteRef/>
      </w:r>
      <w:r>
        <w:t xml:space="preserve"> A.a.O., S. 219.</w:t>
      </w:r>
    </w:p>
  </w:footnote>
  <w:footnote w:id="32">
    <w:p w:rsidR="006E35A9" w:rsidRPr="008C5F3C" w:rsidRDefault="006E35A9" w:rsidP="009929E3">
      <w:pPr>
        <w:pStyle w:val="Funotentext"/>
      </w:pPr>
      <w:r>
        <w:rPr>
          <w:rStyle w:val="Funotenzeichen"/>
        </w:rPr>
        <w:footnoteRef/>
      </w:r>
      <w:r>
        <w:t xml:space="preserve"> Wolfgang </w:t>
      </w:r>
      <w:proofErr w:type="spellStart"/>
      <w:r>
        <w:t>Yourgrau</w:t>
      </w:r>
      <w:proofErr w:type="spellEnd"/>
      <w:r>
        <w:t xml:space="preserve">: Heimat oder Asyl. – In: </w:t>
      </w:r>
      <w:r>
        <w:rPr>
          <w:i/>
        </w:rPr>
        <w:t xml:space="preserve">Orient </w:t>
      </w:r>
      <w:r>
        <w:t xml:space="preserve">III (1942), H. 27 (2. Oktober 1942), S. 1 - 4, hier S. 2. – Zur Biografie von Wolfgang </w:t>
      </w:r>
      <w:proofErr w:type="spellStart"/>
      <w:r>
        <w:t>Yourgrau</w:t>
      </w:r>
      <w:proofErr w:type="spellEnd"/>
      <w:r>
        <w:t xml:space="preserve">: Geb. am 14. November 1908 in </w:t>
      </w:r>
      <w:proofErr w:type="spellStart"/>
      <w:r>
        <w:t>Kattowitz</w:t>
      </w:r>
      <w:proofErr w:type="spellEnd"/>
      <w:r>
        <w:t xml:space="preserve">, gest. am 18. Juli 1979 in Denver, </w:t>
      </w:r>
      <w:proofErr w:type="spellStart"/>
      <w:r>
        <w:t>Col</w:t>
      </w:r>
      <w:proofErr w:type="spellEnd"/>
      <w:r>
        <w:t xml:space="preserve">. Studium der theoretischen Physik in Berlin, Dr. phil. (1932); Assistent von Erwin </w:t>
      </w:r>
      <w:proofErr w:type="spellStart"/>
      <w:r>
        <w:t>Schrödinger</w:t>
      </w:r>
      <w:proofErr w:type="spellEnd"/>
      <w:r>
        <w:t xml:space="preserve">; Mitglied der SAP; nach der nationalsozialistischen Machtübernahme von der SA zusammengeschlagen, lebte kurze Zeit versteckt; im Dezember 1933 ins Exil nach Lettland, Gefängnis und Ausweisung, ebenso aus Polen. Geht schließlich nach Palästina, dort Dozent bei der Kulturabteilung der Gewerkschaft </w:t>
      </w:r>
      <w:proofErr w:type="spellStart"/>
      <w:r>
        <w:t>Histadruth</w:t>
      </w:r>
      <w:proofErr w:type="spellEnd"/>
      <w:r>
        <w:t xml:space="preserve">; 1942/43 zusammen mit Arnold Zweig Herausgeber der deutschsprachigen Wochenschrift </w:t>
      </w:r>
      <w:r>
        <w:rPr>
          <w:i/>
        </w:rPr>
        <w:t>Orient</w:t>
      </w:r>
      <w:r>
        <w:t>; ab August 1944 Mitarbeiter des britischen Soldatensenders in Jerusalem. 1948 Immigration nach Südafrika (Dozent an der Universität Kapstadt). 1959 Professor für Wissenschaftsphilosophie und –</w:t>
      </w:r>
      <w:proofErr w:type="spellStart"/>
      <w:r>
        <w:t>geschichte</w:t>
      </w:r>
      <w:proofErr w:type="spellEnd"/>
      <w:r>
        <w:t xml:space="preserve"> an der University </w:t>
      </w:r>
      <w:proofErr w:type="spellStart"/>
      <w:r>
        <w:t>of</w:t>
      </w:r>
      <w:proofErr w:type="spellEnd"/>
      <w:r>
        <w:t xml:space="preserve"> Minnesota in St. Paul, 1963 Professor an der Universität Denver, Colorado; Forschungen über Wissenschaftsgeschichte, Quantenphysik und Thermodynamik, zusammen mit Henry </w:t>
      </w:r>
      <w:proofErr w:type="spellStart"/>
      <w:r>
        <w:t>Margenau</w:t>
      </w:r>
      <w:proofErr w:type="spellEnd"/>
      <w:r>
        <w:t xml:space="preserve"> Gründer und Herausgeber der Zeitschrift </w:t>
      </w:r>
      <w:proofErr w:type="spellStart"/>
      <w:r>
        <w:rPr>
          <w:i/>
        </w:rPr>
        <w:t>Foundations</w:t>
      </w:r>
      <w:proofErr w:type="spellEnd"/>
      <w:r>
        <w:rPr>
          <w:i/>
        </w:rPr>
        <w:t xml:space="preserve"> </w:t>
      </w:r>
      <w:proofErr w:type="spellStart"/>
      <w:r>
        <w:rPr>
          <w:i/>
        </w:rPr>
        <w:t>of</w:t>
      </w:r>
      <w:proofErr w:type="spellEnd"/>
      <w:r>
        <w:rPr>
          <w:i/>
        </w:rPr>
        <w:t xml:space="preserve"> </w:t>
      </w:r>
      <w:proofErr w:type="spellStart"/>
      <w:r>
        <w:rPr>
          <w:i/>
        </w:rPr>
        <w:t>Physics</w:t>
      </w:r>
      <w:proofErr w:type="spellEnd"/>
      <w:r>
        <w:t xml:space="preserve"> (lt. Klappentext des </w:t>
      </w:r>
      <w:r>
        <w:rPr>
          <w:i/>
        </w:rPr>
        <w:t>Orient</w:t>
      </w:r>
      <w:r>
        <w:t xml:space="preserve">-Reprints, Hildesheim 1982, dazu </w:t>
      </w:r>
      <w:proofErr w:type="spellStart"/>
      <w:r>
        <w:t>Wikipedia</w:t>
      </w:r>
      <w:proofErr w:type="spellEnd"/>
      <w:r>
        <w:t xml:space="preserve"> „Wolfgang </w:t>
      </w:r>
      <w:proofErr w:type="spellStart"/>
      <w:r>
        <w:t>Yourgrau</w:t>
      </w:r>
      <w:proofErr w:type="spellEnd"/>
      <w:r>
        <w:t>“, Zugriff am 22. Januar 2012)</w:t>
      </w:r>
      <w:r>
        <w:rPr>
          <w:i/>
        </w:rPr>
        <w:t>.</w:t>
      </w:r>
      <w:r>
        <w:t xml:space="preserve"> </w:t>
      </w:r>
    </w:p>
  </w:footnote>
  <w:footnote w:id="33">
    <w:p w:rsidR="006E35A9" w:rsidRDefault="006E35A9">
      <w:pPr>
        <w:pStyle w:val="Funotentext"/>
      </w:pPr>
      <w:r>
        <w:rPr>
          <w:rStyle w:val="Funotenzeichen"/>
        </w:rPr>
        <w:footnoteRef/>
      </w:r>
      <w:r>
        <w:t xml:space="preserve"> Ebd.</w:t>
      </w:r>
    </w:p>
  </w:footnote>
  <w:footnote w:id="34">
    <w:p w:rsidR="006E35A9" w:rsidRDefault="006E35A9" w:rsidP="00F934E7">
      <w:pPr>
        <w:spacing w:after="0" w:line="240" w:lineRule="auto"/>
      </w:pPr>
      <w:r>
        <w:rPr>
          <w:rStyle w:val="Funotenzeichen"/>
        </w:rPr>
        <w:footnoteRef/>
      </w:r>
      <w:r>
        <w:t xml:space="preserve"> Das Problem einer Eingliederung der „deutschen Alija“ wurde im innenpolitischen Machtkampf um die Führung innerhalb der zionistischen Bewegung offenbar instrumentalisiert. Walter </w:t>
      </w:r>
      <w:proofErr w:type="spellStart"/>
      <w:r>
        <w:t>Laqueur</w:t>
      </w:r>
      <w:proofErr w:type="spellEnd"/>
      <w:r>
        <w:t xml:space="preserve"> geht in diesem Zusammenhang auf eine programmatische Rede ein, die </w:t>
      </w:r>
      <w:proofErr w:type="spellStart"/>
      <w:r>
        <w:t>Berl</w:t>
      </w:r>
      <w:proofErr w:type="spellEnd"/>
      <w:r>
        <w:t xml:space="preserve"> </w:t>
      </w:r>
      <w:proofErr w:type="spellStart"/>
      <w:r>
        <w:t>Katznelson</w:t>
      </w:r>
      <w:proofErr w:type="spellEnd"/>
      <w:r>
        <w:t xml:space="preserve">, der Chefideologe der Arbeiterpartei, auf dem 19. Zionistischen Kongress (1935) zum Problem der Absorption der Alija aus Deutschland hielt. </w:t>
      </w:r>
      <w:proofErr w:type="spellStart"/>
      <w:r>
        <w:t>Laqueur</w:t>
      </w:r>
      <w:proofErr w:type="spellEnd"/>
      <w:r>
        <w:t xml:space="preserve"> fasst den Tenor der Rede zusammen und referiert einzelne Zitate: „Darin gab er [</w:t>
      </w:r>
      <w:proofErr w:type="spellStart"/>
      <w:r>
        <w:t>Katznelson</w:t>
      </w:r>
      <w:proofErr w:type="spellEnd"/>
      <w:r>
        <w:t xml:space="preserve">] seiner Ablehnung </w:t>
      </w:r>
      <w:proofErr w:type="spellStart"/>
      <w:r>
        <w:t>unmißverständlich</w:t>
      </w:r>
      <w:proofErr w:type="spellEnd"/>
      <w:r>
        <w:t xml:space="preserve"> Ausdruck: diese Leute seien entwurzelte Flüchtlinge, die aus ihrer Heimat hinausgeworfen worden seien, es seien hoffnungslose Fälle, die hebräische Sprache und Kultur seien ihnen fremd. ‚Wie können wir ein Volk mit Leuten aufbauen, die keine Kultur haben, was können wir tun, damit sie uns nicht zur Last fallen</w:t>
      </w:r>
      <w:proofErr w:type="gramStart"/>
      <w:r>
        <w:t>?‘</w:t>
      </w:r>
      <w:proofErr w:type="gramEnd"/>
      <w:r>
        <w:t xml:space="preserve">“ – </w:t>
      </w:r>
      <w:proofErr w:type="spellStart"/>
      <w:r>
        <w:t>Laqueur</w:t>
      </w:r>
      <w:proofErr w:type="spellEnd"/>
      <w:r>
        <w:t xml:space="preserve"> kommentiert die Äußerungen in folgender Form: „</w:t>
      </w:r>
      <w:proofErr w:type="spellStart"/>
      <w:r>
        <w:t>Berl</w:t>
      </w:r>
      <w:proofErr w:type="spellEnd"/>
      <w:r>
        <w:t xml:space="preserve"> </w:t>
      </w:r>
      <w:proofErr w:type="spellStart"/>
      <w:r>
        <w:t>Katznelson</w:t>
      </w:r>
      <w:proofErr w:type="spellEnd"/>
      <w:r>
        <w:t xml:space="preserve"> brachte Ansichten zum Ausdruck, die von vielen Führern der Linken und der Kibbuz-Bewegung geteilt wurden. Die </w:t>
      </w:r>
      <w:proofErr w:type="spellStart"/>
      <w:r>
        <w:t>Chaluzim</w:t>
      </w:r>
      <w:proofErr w:type="spellEnd"/>
      <w:r>
        <w:t xml:space="preserve"> aus Deutschland wurden nicht für fähig gehalten, eigene Kibbuzim zu gründen, jahrelang waren sie gezwungen, sich in bereits bestehenden Siedlungen niederzulassen, wo sie eine Minderheit unter den Pionieren aus Osteuropa bildeten“ (Walter </w:t>
      </w:r>
      <w:proofErr w:type="spellStart"/>
      <w:r>
        <w:t>Laqueur</w:t>
      </w:r>
      <w:proofErr w:type="spellEnd"/>
      <w:r>
        <w:t xml:space="preserve">: </w:t>
      </w:r>
      <w:r>
        <w:rPr>
          <w:i/>
        </w:rPr>
        <w:t>Geboren in Deutschland,</w:t>
      </w:r>
      <w:r>
        <w:t xml:space="preserve"> a.a.O., S. 202). </w:t>
      </w:r>
    </w:p>
  </w:footnote>
  <w:footnote w:id="35">
    <w:p w:rsidR="006E35A9" w:rsidRDefault="006E35A9">
      <w:pPr>
        <w:pStyle w:val="Funotentext"/>
      </w:pPr>
      <w:r>
        <w:rPr>
          <w:rStyle w:val="Funotenzeichen"/>
        </w:rPr>
        <w:footnoteRef/>
      </w:r>
      <w:r>
        <w:t xml:space="preserve"> </w:t>
      </w:r>
      <w:proofErr w:type="spellStart"/>
      <w:r w:rsidR="00BE53DF">
        <w:t>Yourgrau</w:t>
      </w:r>
      <w:proofErr w:type="spellEnd"/>
      <w:r w:rsidR="00BE53DF">
        <w:t xml:space="preserve">: Heimat oder Asyl. – In: </w:t>
      </w:r>
      <w:r w:rsidR="00BE53DF">
        <w:rPr>
          <w:i/>
        </w:rPr>
        <w:t xml:space="preserve">Orient </w:t>
      </w:r>
      <w:r w:rsidR="00BE53DF">
        <w:t xml:space="preserve">III (1942), H. 27 (2. Oktober 1942), S. 1 - 4, hier S. </w:t>
      </w:r>
      <w:r>
        <w:t>2 f.</w:t>
      </w:r>
    </w:p>
  </w:footnote>
  <w:footnote w:id="36">
    <w:p w:rsidR="006E35A9" w:rsidRPr="00FA13D8" w:rsidRDefault="006E35A9" w:rsidP="00F92A28">
      <w:pPr>
        <w:pStyle w:val="Funotentext"/>
      </w:pPr>
      <w:r>
        <w:rPr>
          <w:rStyle w:val="Funotenzeichen"/>
        </w:rPr>
        <w:footnoteRef/>
      </w:r>
      <w:r>
        <w:t xml:space="preserve"> </w:t>
      </w:r>
      <w:proofErr w:type="spellStart"/>
      <w:r>
        <w:t>Laqueur</w:t>
      </w:r>
      <w:proofErr w:type="spellEnd"/>
      <w:r>
        <w:t xml:space="preserve">: </w:t>
      </w:r>
      <w:r>
        <w:rPr>
          <w:i/>
        </w:rPr>
        <w:t>Geboren</w:t>
      </w:r>
      <w:r>
        <w:t>, S. 202.</w:t>
      </w:r>
    </w:p>
  </w:footnote>
  <w:footnote w:id="37">
    <w:p w:rsidR="006E35A9" w:rsidRDefault="006E35A9" w:rsidP="00F92A28">
      <w:pPr>
        <w:pStyle w:val="Funotentext"/>
      </w:pPr>
      <w:r>
        <w:rPr>
          <w:rStyle w:val="Funotenzeichen"/>
        </w:rPr>
        <w:footnoteRef/>
      </w:r>
      <w:r>
        <w:t xml:space="preserve"> </w:t>
      </w:r>
      <w:r w:rsidR="009171EC">
        <w:t xml:space="preserve">Ebd., </w:t>
      </w:r>
      <w:r>
        <w:t>S. 194.</w:t>
      </w:r>
    </w:p>
  </w:footnote>
  <w:footnote w:id="38">
    <w:p w:rsidR="006E35A9" w:rsidRPr="00662080" w:rsidRDefault="006E35A9">
      <w:pPr>
        <w:pStyle w:val="Funotentext"/>
      </w:pPr>
      <w:r>
        <w:rPr>
          <w:rStyle w:val="Funotenzeichen"/>
        </w:rPr>
        <w:footnoteRef/>
      </w:r>
      <w:r>
        <w:t xml:space="preserve"> Wolf Gruner: Einleitung. – In: </w:t>
      </w:r>
      <w:r>
        <w:rPr>
          <w:i/>
        </w:rPr>
        <w:t>Die Verfolgung und Ermordung der europäischen Juden durch das nationalsozialistische Deutschland 1933 - 1945.</w:t>
      </w:r>
      <w:r>
        <w:t xml:space="preserve"> Bd. 1: </w:t>
      </w:r>
      <w:r>
        <w:rPr>
          <w:i/>
        </w:rPr>
        <w:t>Deutsches Reich 1933 – 1937.</w:t>
      </w:r>
      <w:r>
        <w:t xml:space="preserve"> Bearbeitet von Wolf Gruner. München 2008, S. 13 – 50, hier S. 44. </w:t>
      </w:r>
    </w:p>
  </w:footnote>
  <w:footnote w:id="39">
    <w:p w:rsidR="00387273" w:rsidRPr="00F934E7" w:rsidRDefault="00387273" w:rsidP="00387273">
      <w:pPr>
        <w:pStyle w:val="Funotentext"/>
      </w:pPr>
      <w:r>
        <w:rPr>
          <w:rStyle w:val="Funotenzeichen"/>
        </w:rPr>
        <w:footnoteRef/>
      </w:r>
      <w:r>
        <w:t xml:space="preserve"> Vgl. </w:t>
      </w:r>
      <w:r w:rsidRPr="00F934E7">
        <w:rPr>
          <w:i/>
        </w:rPr>
        <w:t xml:space="preserve">Die </w:t>
      </w:r>
      <w:r>
        <w:rPr>
          <w:i/>
        </w:rPr>
        <w:t>jüdische Emigration aus Deutschland 1933 – 1941.</w:t>
      </w:r>
      <w:r>
        <w:t xml:space="preserve"> Die Geschichte einer Austreibung. Eine Ausstellung der Deutschen Bibliothek, Frankfurt am Main, unter Mitwirkung des Leo Baeck Instituts, New York. Ausstellung und Katalog: Brita Eckert unter Mitwirkung von Werner Berthold. Frankfurt a.M. 1985.</w:t>
      </w:r>
    </w:p>
  </w:footnote>
  <w:footnote w:id="40">
    <w:p w:rsidR="006E35A9" w:rsidRDefault="006E35A9">
      <w:pPr>
        <w:pStyle w:val="Funotentext"/>
      </w:pPr>
      <w:r>
        <w:rPr>
          <w:rStyle w:val="Funotenzeichen"/>
        </w:rPr>
        <w:footnoteRef/>
      </w:r>
      <w:r>
        <w:t xml:space="preserve"> Brita Eckert: Einleitung (in: Ernst Loewy: </w:t>
      </w:r>
      <w:r>
        <w:rPr>
          <w:i/>
        </w:rPr>
        <w:t>Jugend</w:t>
      </w:r>
      <w:r>
        <w:t>), a.a.O., S. 14 f.</w:t>
      </w:r>
    </w:p>
  </w:footnote>
  <w:footnote w:id="41">
    <w:p w:rsidR="000A2BA8" w:rsidRPr="00BE6E3B" w:rsidRDefault="000A2BA8" w:rsidP="000A2BA8">
      <w:pPr>
        <w:pStyle w:val="Funotentext"/>
      </w:pPr>
      <w:r>
        <w:rPr>
          <w:rStyle w:val="Funotenzeichen"/>
        </w:rPr>
        <w:footnoteRef/>
      </w:r>
      <w:r>
        <w:t xml:space="preserve"> </w:t>
      </w:r>
      <w:proofErr w:type="spellStart"/>
      <w:r>
        <w:t>Laqueur</w:t>
      </w:r>
      <w:proofErr w:type="spellEnd"/>
      <w:r>
        <w:t xml:space="preserve">: </w:t>
      </w:r>
      <w:r>
        <w:rPr>
          <w:i/>
        </w:rPr>
        <w:t>Geboren</w:t>
      </w:r>
      <w:r>
        <w:t>, S. 210.</w:t>
      </w:r>
    </w:p>
  </w:footnote>
  <w:footnote w:id="42">
    <w:p w:rsidR="006E35A9" w:rsidRDefault="006E35A9">
      <w:pPr>
        <w:pStyle w:val="Funotentext"/>
      </w:pPr>
      <w:r>
        <w:rPr>
          <w:rStyle w:val="Funotenzeichen"/>
        </w:rPr>
        <w:footnoteRef/>
      </w:r>
      <w:r>
        <w:t xml:space="preserve"> A.a.O., S. 211.</w:t>
      </w:r>
    </w:p>
  </w:footnote>
  <w:footnote w:id="43">
    <w:p w:rsidR="006E35A9" w:rsidRDefault="006E35A9">
      <w:pPr>
        <w:pStyle w:val="Funotentext"/>
      </w:pPr>
      <w:r>
        <w:rPr>
          <w:rStyle w:val="Funotenzeichen"/>
        </w:rPr>
        <w:footnoteRef/>
      </w:r>
      <w:r>
        <w:t xml:space="preserve"> S. 193.</w:t>
      </w:r>
    </w:p>
  </w:footnote>
  <w:footnote w:id="44">
    <w:p w:rsidR="006E35A9" w:rsidRDefault="006E35A9" w:rsidP="004A6F70">
      <w:pPr>
        <w:pStyle w:val="Funotentext"/>
      </w:pPr>
      <w:r>
        <w:rPr>
          <w:rStyle w:val="Funotenzeichen"/>
        </w:rPr>
        <w:footnoteRef/>
      </w:r>
      <w:r>
        <w:t xml:space="preserve"> Schalom Ben-</w:t>
      </w:r>
      <w:proofErr w:type="spellStart"/>
      <w:r>
        <w:t>Chorin</w:t>
      </w:r>
      <w:proofErr w:type="spellEnd"/>
      <w:r>
        <w:t xml:space="preserve">: Fremdheit und Verfremdung. – In: </w:t>
      </w:r>
      <w:r>
        <w:rPr>
          <w:i/>
        </w:rPr>
        <w:t>Sie flohen vor dem Hakenkreuz</w:t>
      </w:r>
      <w:r>
        <w:t>, a.a.O., S. 140 – 144, hier S. 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172"/>
      <w:docPartObj>
        <w:docPartGallery w:val="Page Numbers (Top of Page)"/>
        <w:docPartUnique/>
      </w:docPartObj>
    </w:sdtPr>
    <w:sdtContent>
      <w:p w:rsidR="006E35A9" w:rsidRDefault="00327A4F">
        <w:pPr>
          <w:pStyle w:val="Kopfzeile"/>
          <w:jc w:val="right"/>
        </w:pPr>
        <w:fldSimple w:instr=" PAGE   \* MERGEFORMAT ">
          <w:r w:rsidR="002F7327">
            <w:rPr>
              <w:noProof/>
            </w:rPr>
            <w:t>2</w:t>
          </w:r>
        </w:fldSimple>
      </w:p>
    </w:sdtContent>
  </w:sdt>
  <w:p w:rsidR="006E35A9" w:rsidRDefault="006E35A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EA139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4457B5"/>
    <w:rsid w:val="00016E12"/>
    <w:rsid w:val="00046C16"/>
    <w:rsid w:val="0005595D"/>
    <w:rsid w:val="0006589A"/>
    <w:rsid w:val="00065DDF"/>
    <w:rsid w:val="0008132A"/>
    <w:rsid w:val="000A2BA8"/>
    <w:rsid w:val="000A568D"/>
    <w:rsid w:val="000B2E89"/>
    <w:rsid w:val="000C620C"/>
    <w:rsid w:val="000D053D"/>
    <w:rsid w:val="000F1116"/>
    <w:rsid w:val="00102304"/>
    <w:rsid w:val="001024AF"/>
    <w:rsid w:val="0011024F"/>
    <w:rsid w:val="001109AD"/>
    <w:rsid w:val="00113341"/>
    <w:rsid w:val="00114AE5"/>
    <w:rsid w:val="00116BB4"/>
    <w:rsid w:val="00122CDF"/>
    <w:rsid w:val="00147F45"/>
    <w:rsid w:val="00152A0D"/>
    <w:rsid w:val="0016314F"/>
    <w:rsid w:val="001632B1"/>
    <w:rsid w:val="00175995"/>
    <w:rsid w:val="00181E21"/>
    <w:rsid w:val="001A161B"/>
    <w:rsid w:val="001A6DB4"/>
    <w:rsid w:val="001A70E2"/>
    <w:rsid w:val="001B1666"/>
    <w:rsid w:val="001C2E9B"/>
    <w:rsid w:val="001D5791"/>
    <w:rsid w:val="001E2E9C"/>
    <w:rsid w:val="001F6F18"/>
    <w:rsid w:val="002037AC"/>
    <w:rsid w:val="00214C73"/>
    <w:rsid w:val="00242A63"/>
    <w:rsid w:val="00253A43"/>
    <w:rsid w:val="00261BBA"/>
    <w:rsid w:val="002700EB"/>
    <w:rsid w:val="00276A96"/>
    <w:rsid w:val="00280232"/>
    <w:rsid w:val="002A3164"/>
    <w:rsid w:val="002A783C"/>
    <w:rsid w:val="002B04F0"/>
    <w:rsid w:val="002C480A"/>
    <w:rsid w:val="002C4FCE"/>
    <w:rsid w:val="002C7D8B"/>
    <w:rsid w:val="002E0935"/>
    <w:rsid w:val="002E174C"/>
    <w:rsid w:val="002E1DBB"/>
    <w:rsid w:val="002E6043"/>
    <w:rsid w:val="002F2BE5"/>
    <w:rsid w:val="002F46CD"/>
    <w:rsid w:val="002F7327"/>
    <w:rsid w:val="00327A4F"/>
    <w:rsid w:val="0034768B"/>
    <w:rsid w:val="00350E90"/>
    <w:rsid w:val="00363AD0"/>
    <w:rsid w:val="00364AB8"/>
    <w:rsid w:val="00380F64"/>
    <w:rsid w:val="00381661"/>
    <w:rsid w:val="00381F99"/>
    <w:rsid w:val="00387273"/>
    <w:rsid w:val="00397ADE"/>
    <w:rsid w:val="003A4BF2"/>
    <w:rsid w:val="003C0590"/>
    <w:rsid w:val="003C7546"/>
    <w:rsid w:val="003C784D"/>
    <w:rsid w:val="003D0849"/>
    <w:rsid w:val="003D28ED"/>
    <w:rsid w:val="003D6453"/>
    <w:rsid w:val="003F0741"/>
    <w:rsid w:val="003F0DE5"/>
    <w:rsid w:val="003F523A"/>
    <w:rsid w:val="003F5E72"/>
    <w:rsid w:val="004005AB"/>
    <w:rsid w:val="00411B14"/>
    <w:rsid w:val="004308FB"/>
    <w:rsid w:val="00434CC3"/>
    <w:rsid w:val="00443197"/>
    <w:rsid w:val="0044431D"/>
    <w:rsid w:val="004457B5"/>
    <w:rsid w:val="0045305C"/>
    <w:rsid w:val="004619B5"/>
    <w:rsid w:val="00462C71"/>
    <w:rsid w:val="00475A21"/>
    <w:rsid w:val="004A0879"/>
    <w:rsid w:val="004A6F70"/>
    <w:rsid w:val="004A7F11"/>
    <w:rsid w:val="004B6E83"/>
    <w:rsid w:val="004C5F60"/>
    <w:rsid w:val="004D68C1"/>
    <w:rsid w:val="004E72A4"/>
    <w:rsid w:val="00506067"/>
    <w:rsid w:val="00510ED6"/>
    <w:rsid w:val="005154A6"/>
    <w:rsid w:val="00516FD4"/>
    <w:rsid w:val="005234F6"/>
    <w:rsid w:val="00530246"/>
    <w:rsid w:val="00532B38"/>
    <w:rsid w:val="00537F65"/>
    <w:rsid w:val="0055233F"/>
    <w:rsid w:val="00555A47"/>
    <w:rsid w:val="00557308"/>
    <w:rsid w:val="00560925"/>
    <w:rsid w:val="00560FFC"/>
    <w:rsid w:val="0056308F"/>
    <w:rsid w:val="005749F5"/>
    <w:rsid w:val="00581126"/>
    <w:rsid w:val="0058409F"/>
    <w:rsid w:val="00590DBB"/>
    <w:rsid w:val="0059636A"/>
    <w:rsid w:val="005A0A61"/>
    <w:rsid w:val="005A1068"/>
    <w:rsid w:val="005B6007"/>
    <w:rsid w:val="005B70E9"/>
    <w:rsid w:val="005D04F6"/>
    <w:rsid w:val="005D2B04"/>
    <w:rsid w:val="005F0EAD"/>
    <w:rsid w:val="005F581B"/>
    <w:rsid w:val="0060380B"/>
    <w:rsid w:val="00631999"/>
    <w:rsid w:val="00660F17"/>
    <w:rsid w:val="00662080"/>
    <w:rsid w:val="00662853"/>
    <w:rsid w:val="00675F3D"/>
    <w:rsid w:val="00680F64"/>
    <w:rsid w:val="00682C5D"/>
    <w:rsid w:val="00687500"/>
    <w:rsid w:val="006908C2"/>
    <w:rsid w:val="006A0FEF"/>
    <w:rsid w:val="006A6BE3"/>
    <w:rsid w:val="006B02C4"/>
    <w:rsid w:val="006B3FA1"/>
    <w:rsid w:val="006B6FD2"/>
    <w:rsid w:val="006C2CD9"/>
    <w:rsid w:val="006C4471"/>
    <w:rsid w:val="006E2251"/>
    <w:rsid w:val="006E35A9"/>
    <w:rsid w:val="006F382F"/>
    <w:rsid w:val="007121E3"/>
    <w:rsid w:val="00717CE4"/>
    <w:rsid w:val="00721D99"/>
    <w:rsid w:val="007222CB"/>
    <w:rsid w:val="00731034"/>
    <w:rsid w:val="00732FEA"/>
    <w:rsid w:val="00735930"/>
    <w:rsid w:val="00767CA6"/>
    <w:rsid w:val="007702B1"/>
    <w:rsid w:val="00770BBA"/>
    <w:rsid w:val="007726A4"/>
    <w:rsid w:val="007765C9"/>
    <w:rsid w:val="00780971"/>
    <w:rsid w:val="007C29D9"/>
    <w:rsid w:val="007E624E"/>
    <w:rsid w:val="007E72BF"/>
    <w:rsid w:val="00827359"/>
    <w:rsid w:val="00832269"/>
    <w:rsid w:val="00841EFB"/>
    <w:rsid w:val="0085295B"/>
    <w:rsid w:val="00880BBD"/>
    <w:rsid w:val="00885341"/>
    <w:rsid w:val="0089028E"/>
    <w:rsid w:val="00890E99"/>
    <w:rsid w:val="00895055"/>
    <w:rsid w:val="00895C71"/>
    <w:rsid w:val="008A18ED"/>
    <w:rsid w:val="008A240F"/>
    <w:rsid w:val="008C3317"/>
    <w:rsid w:val="008C5F3C"/>
    <w:rsid w:val="008D25F9"/>
    <w:rsid w:val="008E02B1"/>
    <w:rsid w:val="008E590E"/>
    <w:rsid w:val="008F0506"/>
    <w:rsid w:val="00903AE7"/>
    <w:rsid w:val="009171EC"/>
    <w:rsid w:val="009301F0"/>
    <w:rsid w:val="00931799"/>
    <w:rsid w:val="00931869"/>
    <w:rsid w:val="0095156F"/>
    <w:rsid w:val="00960092"/>
    <w:rsid w:val="0098101B"/>
    <w:rsid w:val="00985C54"/>
    <w:rsid w:val="009929E3"/>
    <w:rsid w:val="009B5BA9"/>
    <w:rsid w:val="009B6197"/>
    <w:rsid w:val="009C6256"/>
    <w:rsid w:val="009D740C"/>
    <w:rsid w:val="009E2ED2"/>
    <w:rsid w:val="009F1B17"/>
    <w:rsid w:val="009F4C5B"/>
    <w:rsid w:val="009F7CF3"/>
    <w:rsid w:val="00A0045C"/>
    <w:rsid w:val="00A1299D"/>
    <w:rsid w:val="00A426FC"/>
    <w:rsid w:val="00A45634"/>
    <w:rsid w:val="00A50B3D"/>
    <w:rsid w:val="00A51A95"/>
    <w:rsid w:val="00A66337"/>
    <w:rsid w:val="00A824DA"/>
    <w:rsid w:val="00A85CF3"/>
    <w:rsid w:val="00A85E29"/>
    <w:rsid w:val="00A93EF5"/>
    <w:rsid w:val="00A95CE5"/>
    <w:rsid w:val="00AB3F76"/>
    <w:rsid w:val="00AB476B"/>
    <w:rsid w:val="00AD32B9"/>
    <w:rsid w:val="00AE5E71"/>
    <w:rsid w:val="00AF0A16"/>
    <w:rsid w:val="00AF28CF"/>
    <w:rsid w:val="00B11CCB"/>
    <w:rsid w:val="00B21294"/>
    <w:rsid w:val="00B25294"/>
    <w:rsid w:val="00B262E5"/>
    <w:rsid w:val="00B307C7"/>
    <w:rsid w:val="00B42A66"/>
    <w:rsid w:val="00B46F51"/>
    <w:rsid w:val="00B65E9D"/>
    <w:rsid w:val="00B92654"/>
    <w:rsid w:val="00B969CA"/>
    <w:rsid w:val="00BB2947"/>
    <w:rsid w:val="00BC6B44"/>
    <w:rsid w:val="00BD13AA"/>
    <w:rsid w:val="00BE0CBD"/>
    <w:rsid w:val="00BE53DF"/>
    <w:rsid w:val="00BE6E3B"/>
    <w:rsid w:val="00C01875"/>
    <w:rsid w:val="00C12C18"/>
    <w:rsid w:val="00C13EB8"/>
    <w:rsid w:val="00C16317"/>
    <w:rsid w:val="00C206B5"/>
    <w:rsid w:val="00C4497C"/>
    <w:rsid w:val="00C93645"/>
    <w:rsid w:val="00C9483D"/>
    <w:rsid w:val="00CB40B9"/>
    <w:rsid w:val="00CC13DD"/>
    <w:rsid w:val="00CC5562"/>
    <w:rsid w:val="00CD6A3E"/>
    <w:rsid w:val="00CE00EB"/>
    <w:rsid w:val="00CE6682"/>
    <w:rsid w:val="00CE7730"/>
    <w:rsid w:val="00CF590B"/>
    <w:rsid w:val="00D044F5"/>
    <w:rsid w:val="00D25CA8"/>
    <w:rsid w:val="00D268D5"/>
    <w:rsid w:val="00D27449"/>
    <w:rsid w:val="00D32DDB"/>
    <w:rsid w:val="00D55E6B"/>
    <w:rsid w:val="00D618A3"/>
    <w:rsid w:val="00D72948"/>
    <w:rsid w:val="00D7795A"/>
    <w:rsid w:val="00D819C9"/>
    <w:rsid w:val="00D9247B"/>
    <w:rsid w:val="00D9268B"/>
    <w:rsid w:val="00D92C12"/>
    <w:rsid w:val="00DA268B"/>
    <w:rsid w:val="00DA629A"/>
    <w:rsid w:val="00DB2A86"/>
    <w:rsid w:val="00DC178A"/>
    <w:rsid w:val="00DC42F4"/>
    <w:rsid w:val="00DD1F7C"/>
    <w:rsid w:val="00DD2536"/>
    <w:rsid w:val="00DF1279"/>
    <w:rsid w:val="00E02ACA"/>
    <w:rsid w:val="00E05A52"/>
    <w:rsid w:val="00E11913"/>
    <w:rsid w:val="00E12890"/>
    <w:rsid w:val="00E26C15"/>
    <w:rsid w:val="00E34AA5"/>
    <w:rsid w:val="00E36F66"/>
    <w:rsid w:val="00E51D4B"/>
    <w:rsid w:val="00E634FD"/>
    <w:rsid w:val="00E76228"/>
    <w:rsid w:val="00E962D3"/>
    <w:rsid w:val="00E9773C"/>
    <w:rsid w:val="00EA17B6"/>
    <w:rsid w:val="00EA25DA"/>
    <w:rsid w:val="00EB2A18"/>
    <w:rsid w:val="00EB6046"/>
    <w:rsid w:val="00EC3D35"/>
    <w:rsid w:val="00ED2F4D"/>
    <w:rsid w:val="00EE77A3"/>
    <w:rsid w:val="00EE7E93"/>
    <w:rsid w:val="00EF777E"/>
    <w:rsid w:val="00F1090F"/>
    <w:rsid w:val="00F166BE"/>
    <w:rsid w:val="00F24056"/>
    <w:rsid w:val="00F44D66"/>
    <w:rsid w:val="00F552A2"/>
    <w:rsid w:val="00F820AB"/>
    <w:rsid w:val="00F8499E"/>
    <w:rsid w:val="00F90C77"/>
    <w:rsid w:val="00F9256F"/>
    <w:rsid w:val="00F92840"/>
    <w:rsid w:val="00F92A28"/>
    <w:rsid w:val="00F934E7"/>
    <w:rsid w:val="00FA13D8"/>
    <w:rsid w:val="00FA3BB8"/>
    <w:rsid w:val="00FA53DB"/>
    <w:rsid w:val="00FB0D26"/>
    <w:rsid w:val="00FB69CD"/>
    <w:rsid w:val="00FB716B"/>
    <w:rsid w:val="00FD20BB"/>
    <w:rsid w:val="00FD31D9"/>
    <w:rsid w:val="00FE01DC"/>
    <w:rsid w:val="00FF57B1"/>
    <w:rsid w:val="00FF5F0A"/>
    <w:rsid w:val="00FF70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paragraph" w:styleId="berschrift1">
    <w:name w:val="heading 1"/>
    <w:basedOn w:val="Standard"/>
    <w:link w:val="berschrift1Zchn"/>
    <w:uiPriority w:val="9"/>
    <w:qFormat/>
    <w:rsid w:val="00DF1279"/>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57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7B5"/>
  </w:style>
  <w:style w:type="paragraph" w:styleId="Fuzeile">
    <w:name w:val="footer"/>
    <w:basedOn w:val="Standard"/>
    <w:link w:val="FuzeileZchn"/>
    <w:uiPriority w:val="99"/>
    <w:semiHidden/>
    <w:unhideWhenUsed/>
    <w:rsid w:val="004457B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457B5"/>
  </w:style>
  <w:style w:type="paragraph" w:styleId="Funotentext">
    <w:name w:val="footnote text"/>
    <w:basedOn w:val="Standard"/>
    <w:link w:val="FunotentextZchn"/>
    <w:uiPriority w:val="99"/>
    <w:semiHidden/>
    <w:unhideWhenUsed/>
    <w:rsid w:val="00FF7084"/>
    <w:pPr>
      <w:spacing w:after="0" w:line="240" w:lineRule="auto"/>
    </w:pPr>
  </w:style>
  <w:style w:type="character" w:customStyle="1" w:styleId="FunotentextZchn">
    <w:name w:val="Fußnotentext Zchn"/>
    <w:basedOn w:val="Absatz-Standardschriftart"/>
    <w:link w:val="Funotentext"/>
    <w:uiPriority w:val="99"/>
    <w:semiHidden/>
    <w:rsid w:val="00FF7084"/>
  </w:style>
  <w:style w:type="character" w:styleId="Funotenzeichen">
    <w:name w:val="footnote reference"/>
    <w:basedOn w:val="Absatz-Standardschriftart"/>
    <w:uiPriority w:val="99"/>
    <w:semiHidden/>
    <w:unhideWhenUsed/>
    <w:rsid w:val="00FF7084"/>
    <w:rPr>
      <w:vertAlign w:val="superscript"/>
    </w:rPr>
  </w:style>
  <w:style w:type="paragraph" w:styleId="Aufzhlungszeichen">
    <w:name w:val="List Bullet"/>
    <w:basedOn w:val="Standard"/>
    <w:uiPriority w:val="99"/>
    <w:unhideWhenUsed/>
    <w:rsid w:val="003C0590"/>
    <w:pPr>
      <w:numPr>
        <w:numId w:val="1"/>
      </w:numPr>
      <w:contextualSpacing/>
    </w:pPr>
  </w:style>
  <w:style w:type="character" w:customStyle="1" w:styleId="berschrift1Zchn">
    <w:name w:val="Überschrift 1 Zchn"/>
    <w:basedOn w:val="Absatz-Standardschriftart"/>
    <w:link w:val="berschrift1"/>
    <w:uiPriority w:val="9"/>
    <w:rsid w:val="00DF1279"/>
    <w:rPr>
      <w:rFonts w:eastAsia="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32078620">
      <w:bodyDiv w:val="1"/>
      <w:marLeft w:val="0"/>
      <w:marRight w:val="0"/>
      <w:marTop w:val="0"/>
      <w:marBottom w:val="0"/>
      <w:divBdr>
        <w:top w:val="none" w:sz="0" w:space="0" w:color="auto"/>
        <w:left w:val="none" w:sz="0" w:space="0" w:color="auto"/>
        <w:bottom w:val="none" w:sz="0" w:space="0" w:color="auto"/>
        <w:right w:val="none" w:sz="0" w:space="0" w:color="auto"/>
      </w:divBdr>
    </w:div>
    <w:div w:id="1457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C0D9-B520-460D-B37D-E337D6A7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21162</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2012-01-22T09:26:00Z</cp:lastPrinted>
  <dcterms:created xsi:type="dcterms:W3CDTF">2012-01-30T09:05:00Z</dcterms:created>
  <dcterms:modified xsi:type="dcterms:W3CDTF">2012-01-30T09:05:00Z</dcterms:modified>
</cp:coreProperties>
</file>