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01" w:rsidRDefault="003A0DF6">
      <w:pPr>
        <w:jc w:val="both"/>
        <w:rPr>
          <w:sz w:val="24"/>
        </w:rPr>
      </w:pPr>
      <w:r>
        <w:rPr>
          <w:i/>
          <w:sz w:val="24"/>
        </w:rPr>
        <w:t>Frithjof Trapp</w:t>
      </w:r>
    </w:p>
    <w:p w:rsidR="00731701" w:rsidRDefault="00731701">
      <w:pPr>
        <w:pStyle w:val="berschrift2"/>
        <w:rPr>
          <w:rFonts w:ascii="Times" w:hAnsi="Times"/>
        </w:rPr>
      </w:pPr>
    </w:p>
    <w:p w:rsidR="00731701" w:rsidRDefault="00731701"/>
    <w:p w:rsidR="00731701" w:rsidRDefault="003A0DF6">
      <w:pPr>
        <w:jc w:val="both"/>
        <w:rPr>
          <w:b/>
          <w:sz w:val="24"/>
        </w:rPr>
      </w:pPr>
      <w:r>
        <w:rPr>
          <w:b/>
          <w:sz w:val="24"/>
        </w:rPr>
        <w:t xml:space="preserve">Traditionen des Antisemitismus in Deutschland – Die Zeitschrift </w:t>
      </w:r>
      <w:r w:rsidR="006C5DDF">
        <w:rPr>
          <w:b/>
          <w:sz w:val="24"/>
        </w:rPr>
        <w:t>„</w:t>
      </w:r>
      <w:r>
        <w:rPr>
          <w:b/>
          <w:sz w:val="24"/>
        </w:rPr>
        <w:t xml:space="preserve">Das </w:t>
      </w:r>
      <w:proofErr w:type="spellStart"/>
      <w:r>
        <w:rPr>
          <w:b/>
          <w:sz w:val="24"/>
        </w:rPr>
        <w:t>Zwanzigste</w:t>
      </w:r>
      <w:proofErr w:type="spellEnd"/>
      <w:r>
        <w:rPr>
          <w:b/>
          <w:sz w:val="24"/>
        </w:rPr>
        <w:t xml:space="preserve"> Jah</w:t>
      </w:r>
      <w:r>
        <w:rPr>
          <w:b/>
          <w:sz w:val="24"/>
        </w:rPr>
        <w:t>r</w:t>
      </w:r>
      <w:r>
        <w:rPr>
          <w:b/>
          <w:sz w:val="24"/>
        </w:rPr>
        <w:t>hundert</w:t>
      </w:r>
      <w:r w:rsidR="006C5DDF">
        <w:rPr>
          <w:b/>
          <w:sz w:val="24"/>
        </w:rPr>
        <w:t>“</w:t>
      </w:r>
    </w:p>
    <w:p w:rsidR="00731701" w:rsidRDefault="00731701">
      <w:pPr>
        <w:pStyle w:val="berschrift2"/>
      </w:pPr>
    </w:p>
    <w:p w:rsidR="00731701" w:rsidRDefault="003A0DF6">
      <w:pPr>
        <w:jc w:val="both"/>
        <w:rPr>
          <w:sz w:val="24"/>
        </w:rPr>
      </w:pPr>
      <w:r>
        <w:rPr>
          <w:sz w:val="24"/>
        </w:rPr>
        <w:t xml:space="preserve">Die Zeitschrift </w:t>
      </w:r>
      <w:r>
        <w:rPr>
          <w:i/>
          <w:sz w:val="24"/>
        </w:rPr>
        <w:t xml:space="preserve">Das </w:t>
      </w:r>
      <w:proofErr w:type="spellStart"/>
      <w:r>
        <w:rPr>
          <w:i/>
          <w:sz w:val="24"/>
        </w:rPr>
        <w:t>Zwanzigste</w:t>
      </w:r>
      <w:proofErr w:type="spellEnd"/>
      <w:r>
        <w:rPr>
          <w:i/>
          <w:sz w:val="24"/>
        </w:rPr>
        <w:t xml:space="preserve"> Jahrhundert&lt;1&gt;</w:t>
      </w:r>
      <w:r>
        <w:rPr>
          <w:sz w:val="24"/>
        </w:rPr>
        <w:t xml:space="preserve"> liegt dem Betrachter freundlich-unauffällig im Blick:</w:t>
      </w:r>
      <w:proofErr w:type="gramStart"/>
      <w:r>
        <w:rPr>
          <w:sz w:val="24"/>
        </w:rPr>
        <w:t>&lt;2</w:t>
      </w:r>
      <w:proofErr w:type="gramEnd"/>
      <w:r>
        <w:rPr>
          <w:sz w:val="24"/>
        </w:rPr>
        <w:t>&gt; eine Monatszeitschrift im Format DIN A 5 mit einem Umfang von knapp 100 Seiten pro Heft. Die Initialen des auf hellbraunem Deckblatt separat gesetzten Titels sind li</w:t>
      </w:r>
      <w:r>
        <w:rPr>
          <w:sz w:val="24"/>
        </w:rPr>
        <w:t>e</w:t>
      </w:r>
      <w:r>
        <w:rPr>
          <w:sz w:val="24"/>
        </w:rPr>
        <w:t xml:space="preserve">bevoll mit Vignetten und anderen </w:t>
      </w:r>
      <w:proofErr w:type="spellStart"/>
      <w:r>
        <w:rPr>
          <w:sz w:val="24"/>
        </w:rPr>
        <w:t>floralen</w:t>
      </w:r>
      <w:proofErr w:type="spellEnd"/>
      <w:r>
        <w:rPr>
          <w:sz w:val="24"/>
        </w:rPr>
        <w:t xml:space="preserve"> Schmuckelementen verziert und evozieren so beim Betrachter spontan die Erinnerung an die legendäre </w:t>
      </w:r>
      <w:r>
        <w:rPr>
          <w:i/>
          <w:sz w:val="24"/>
        </w:rPr>
        <w:t>Gartenlaube</w:t>
      </w:r>
      <w:r>
        <w:rPr>
          <w:sz w:val="24"/>
        </w:rPr>
        <w:t xml:space="preserve">.&lt;3&gt; Der Herausgeber heißt familiär Fritz (und nicht </w:t>
      </w:r>
      <w:r w:rsidR="006C5DDF">
        <w:rPr>
          <w:sz w:val="24"/>
        </w:rPr>
        <w:t>„</w:t>
      </w:r>
      <w:r>
        <w:rPr>
          <w:sz w:val="24"/>
        </w:rPr>
        <w:t>Friedrich</w:t>
      </w:r>
      <w:r w:rsidR="006C5DDF">
        <w:rPr>
          <w:sz w:val="24"/>
        </w:rPr>
        <w:t>“</w:t>
      </w:r>
      <w:r>
        <w:rPr>
          <w:sz w:val="24"/>
        </w:rPr>
        <w:t xml:space="preserve">) Lienhard, ein Elsässer. Um den Eindruck konservativ-anheimelnder Versponnenheit zu unterstreichen, wird auf dem hinteren Deckblatt regelmäßig für bürgerliches Bildungsgut geworben: für Meyers Konversations-Lexikon, für eine </w:t>
      </w:r>
      <w:r w:rsidR="006C5DDF">
        <w:rPr>
          <w:sz w:val="24"/>
        </w:rPr>
        <w:t>„</w:t>
      </w:r>
      <w:r>
        <w:rPr>
          <w:sz w:val="24"/>
        </w:rPr>
        <w:t>Kultu</w:t>
      </w:r>
      <w:r>
        <w:rPr>
          <w:sz w:val="24"/>
        </w:rPr>
        <w:t>r</w:t>
      </w:r>
      <w:r>
        <w:rPr>
          <w:sz w:val="24"/>
        </w:rPr>
        <w:t>geschichte in Hauptdaten</w:t>
      </w:r>
      <w:r w:rsidR="006C5DDF">
        <w:rPr>
          <w:sz w:val="24"/>
        </w:rPr>
        <w:t>“</w:t>
      </w:r>
      <w:r>
        <w:rPr>
          <w:sz w:val="24"/>
        </w:rPr>
        <w:t xml:space="preserve">, einen Gedichtband </w:t>
      </w:r>
      <w:r w:rsidR="006C5DDF">
        <w:rPr>
          <w:sz w:val="24"/>
        </w:rPr>
        <w:t>„</w:t>
      </w:r>
      <w:r>
        <w:rPr>
          <w:sz w:val="24"/>
        </w:rPr>
        <w:t xml:space="preserve">Am Strome der Zeit. Dichtungen von Jeannot Emil Freiherr von </w:t>
      </w:r>
      <w:proofErr w:type="spellStart"/>
      <w:r>
        <w:rPr>
          <w:sz w:val="24"/>
        </w:rPr>
        <w:t>Grotthuß</w:t>
      </w:r>
      <w:proofErr w:type="spellEnd"/>
      <w:r w:rsidR="006C5DDF">
        <w:rPr>
          <w:sz w:val="24"/>
        </w:rPr>
        <w:t>“</w:t>
      </w:r>
      <w:r>
        <w:rPr>
          <w:sz w:val="24"/>
        </w:rPr>
        <w:t xml:space="preserve"> oder für einen im renommierten Leipziger Verlag Breitkopf &amp; Härtel publizierten </w:t>
      </w:r>
      <w:r w:rsidR="006C5DDF">
        <w:rPr>
          <w:sz w:val="24"/>
        </w:rPr>
        <w:t>„</w:t>
      </w:r>
      <w:r>
        <w:rPr>
          <w:sz w:val="24"/>
        </w:rPr>
        <w:t>Deutschen Liederhort</w:t>
      </w:r>
      <w:r w:rsidR="006C5DDF">
        <w:rPr>
          <w:sz w:val="24"/>
        </w:rPr>
        <w:t>“</w:t>
      </w:r>
      <w:r>
        <w:rPr>
          <w:sz w:val="24"/>
        </w:rPr>
        <w:t xml:space="preserve"> und natürlich auch für </w:t>
      </w:r>
      <w:proofErr w:type="spellStart"/>
      <w:r>
        <w:rPr>
          <w:sz w:val="24"/>
        </w:rPr>
        <w:t>Lienhards</w:t>
      </w:r>
      <w:proofErr w:type="spellEnd"/>
      <w:r>
        <w:rPr>
          <w:sz w:val="24"/>
        </w:rPr>
        <w:t xml:space="preserve"> </w:t>
      </w:r>
      <w:r w:rsidR="006C5DDF">
        <w:rPr>
          <w:sz w:val="24"/>
        </w:rPr>
        <w:t>„</w:t>
      </w:r>
      <w:r>
        <w:rPr>
          <w:sz w:val="24"/>
        </w:rPr>
        <w:t>Lieder eines Elsässers</w:t>
      </w:r>
      <w:r w:rsidR="006C5DDF">
        <w:rPr>
          <w:sz w:val="24"/>
        </w:rPr>
        <w:t>“</w:t>
      </w:r>
      <w:r>
        <w:rPr>
          <w:sz w:val="24"/>
        </w:rPr>
        <w:t xml:space="preserve">. Die Zeitschrift erscheint ab Jg. 3, H. 1 im Verlag der </w:t>
      </w:r>
      <w:r>
        <w:rPr>
          <w:i/>
          <w:sz w:val="24"/>
        </w:rPr>
        <w:t>Neuen Deutschen Zeitung</w:t>
      </w:r>
      <w:r>
        <w:rPr>
          <w:sz w:val="24"/>
        </w:rPr>
        <w:t xml:space="preserve">, der Tageszeitung der </w:t>
      </w:r>
      <w:r w:rsidR="006C5DDF">
        <w:rPr>
          <w:sz w:val="24"/>
        </w:rPr>
        <w:t>„</w:t>
      </w:r>
      <w:r>
        <w:rPr>
          <w:sz w:val="24"/>
        </w:rPr>
        <w:t>Deutschen Sozialen Antisemitischen Partei</w:t>
      </w:r>
      <w:r w:rsidR="006C5DDF">
        <w:rPr>
          <w:sz w:val="24"/>
        </w:rPr>
        <w:t>“</w:t>
      </w:r>
      <w:r>
        <w:rPr>
          <w:sz w:val="24"/>
        </w:rPr>
        <w:t>.&lt;4&gt; Lienhard ist von A</w:t>
      </w:r>
      <w:r>
        <w:rPr>
          <w:sz w:val="24"/>
        </w:rPr>
        <w:t>p</w:t>
      </w:r>
      <w:r>
        <w:rPr>
          <w:sz w:val="24"/>
        </w:rPr>
        <w:t>ril 1893 bis Oktober 1894 Herausgeber, es folgt dann eine interimistische Periode ohne Ang</w:t>
      </w:r>
      <w:r>
        <w:rPr>
          <w:sz w:val="24"/>
        </w:rPr>
        <w:t>a</w:t>
      </w:r>
      <w:r>
        <w:rPr>
          <w:sz w:val="24"/>
        </w:rPr>
        <w:t>be eines Herausgebers im Impressum, von April 1895 bis März 1896 wird Heinrich Mann genannt und ab April 1896 bis zu ihrer Einstellung Ende 1896 Theodor Schröter. Als Ersche</w:t>
      </w:r>
      <w:r>
        <w:rPr>
          <w:sz w:val="24"/>
        </w:rPr>
        <w:t>i</w:t>
      </w:r>
      <w:r>
        <w:rPr>
          <w:sz w:val="24"/>
        </w:rPr>
        <w:t xml:space="preserve">nungsort wird der Verlag von Hans </w:t>
      </w:r>
      <w:proofErr w:type="spellStart"/>
      <w:r>
        <w:rPr>
          <w:sz w:val="24"/>
        </w:rPr>
        <w:t>Lüstenöder</w:t>
      </w:r>
      <w:proofErr w:type="spellEnd"/>
      <w:r>
        <w:rPr>
          <w:sz w:val="24"/>
        </w:rPr>
        <w:t xml:space="preserve">, Berlin W. 30, </w:t>
      </w:r>
      <w:proofErr w:type="spellStart"/>
      <w:r>
        <w:rPr>
          <w:sz w:val="24"/>
        </w:rPr>
        <w:t>Elßholzstr</w:t>
      </w:r>
      <w:proofErr w:type="spellEnd"/>
      <w:r>
        <w:rPr>
          <w:sz w:val="24"/>
        </w:rPr>
        <w:t xml:space="preserve">. 2 </w:t>
      </w:r>
      <w:r w:rsidR="006C5DDF">
        <w:rPr>
          <w:sz w:val="24"/>
        </w:rPr>
        <w:t>„</w:t>
      </w:r>
      <w:r>
        <w:rPr>
          <w:sz w:val="24"/>
        </w:rPr>
        <w:t>(am Botanischen Garten)</w:t>
      </w:r>
      <w:r w:rsidR="006C5DDF">
        <w:rPr>
          <w:sz w:val="24"/>
        </w:rPr>
        <w:t>“</w:t>
      </w:r>
      <w:r>
        <w:rPr>
          <w:sz w:val="24"/>
        </w:rPr>
        <w:t xml:space="preserve"> angegeben.</w:t>
      </w:r>
    </w:p>
    <w:p w:rsidR="00731701" w:rsidRDefault="00731701">
      <w:pPr>
        <w:jc w:val="both"/>
        <w:rPr>
          <w:sz w:val="24"/>
        </w:rPr>
      </w:pPr>
    </w:p>
    <w:p w:rsidR="00731701" w:rsidRDefault="003A0DF6">
      <w:pPr>
        <w:jc w:val="both"/>
        <w:rPr>
          <w:sz w:val="24"/>
        </w:rPr>
      </w:pPr>
      <w:r>
        <w:rPr>
          <w:b/>
          <w:i/>
          <w:sz w:val="24"/>
        </w:rPr>
        <w:t>Antisemitismus in biedermännischer Tarnung</w:t>
      </w:r>
    </w:p>
    <w:p w:rsidR="00731701" w:rsidRDefault="00731701">
      <w:pPr>
        <w:jc w:val="both"/>
        <w:rPr>
          <w:sz w:val="24"/>
        </w:rPr>
      </w:pPr>
    </w:p>
    <w:p w:rsidR="00731701" w:rsidRDefault="003A0DF6">
      <w:pPr>
        <w:jc w:val="both"/>
        <w:rPr>
          <w:sz w:val="24"/>
        </w:rPr>
      </w:pPr>
      <w:r>
        <w:rPr>
          <w:i/>
          <w:sz w:val="24"/>
        </w:rPr>
        <w:t xml:space="preserve">Das </w:t>
      </w:r>
      <w:proofErr w:type="spellStart"/>
      <w:r>
        <w:rPr>
          <w:i/>
          <w:sz w:val="24"/>
        </w:rPr>
        <w:t>Zwanzigste</w:t>
      </w:r>
      <w:proofErr w:type="spellEnd"/>
      <w:r>
        <w:rPr>
          <w:i/>
          <w:sz w:val="24"/>
        </w:rPr>
        <w:t xml:space="preserve"> Jahrhundert</w:t>
      </w:r>
      <w:r>
        <w:rPr>
          <w:sz w:val="24"/>
        </w:rPr>
        <w:t xml:space="preserve"> tritt als </w:t>
      </w:r>
      <w:r w:rsidR="006C5DDF">
        <w:rPr>
          <w:sz w:val="24"/>
        </w:rPr>
        <w:t>„</w:t>
      </w:r>
      <w:r>
        <w:rPr>
          <w:sz w:val="24"/>
        </w:rPr>
        <w:t>Familienblatt</w:t>
      </w:r>
      <w:r w:rsidR="006C5DDF">
        <w:rPr>
          <w:sz w:val="24"/>
        </w:rPr>
        <w:t>“</w:t>
      </w:r>
      <w:r>
        <w:rPr>
          <w:sz w:val="24"/>
        </w:rPr>
        <w:t xml:space="preserve"> in Erscheinung, ist es aber nicht. Dafür wären Artikel erforderlich, die sich </w:t>
      </w:r>
      <w:r w:rsidR="006C5DDF">
        <w:rPr>
          <w:sz w:val="24"/>
        </w:rPr>
        <w:t>„</w:t>
      </w:r>
      <w:r>
        <w:rPr>
          <w:sz w:val="24"/>
        </w:rPr>
        <w:t>an die Hausfrau</w:t>
      </w:r>
      <w:r w:rsidR="006C5DDF">
        <w:rPr>
          <w:sz w:val="24"/>
        </w:rPr>
        <w:t>“</w:t>
      </w:r>
      <w:r>
        <w:rPr>
          <w:sz w:val="24"/>
        </w:rPr>
        <w:t xml:space="preserve"> oder an die </w:t>
      </w:r>
      <w:r w:rsidR="006C5DDF">
        <w:rPr>
          <w:sz w:val="24"/>
        </w:rPr>
        <w:t>„</w:t>
      </w:r>
      <w:r>
        <w:rPr>
          <w:sz w:val="24"/>
        </w:rPr>
        <w:t>Töchter des Hauses</w:t>
      </w:r>
      <w:r w:rsidR="006C5DDF">
        <w:rPr>
          <w:sz w:val="24"/>
        </w:rPr>
        <w:t>“</w:t>
      </w:r>
      <w:r>
        <w:rPr>
          <w:sz w:val="24"/>
        </w:rPr>
        <w:t xml:space="preserve"> we</w:t>
      </w:r>
      <w:r>
        <w:rPr>
          <w:sz w:val="24"/>
        </w:rPr>
        <w:t>n</w:t>
      </w:r>
      <w:r>
        <w:rPr>
          <w:sz w:val="24"/>
        </w:rPr>
        <w:t xml:space="preserve">den. Man stellt gezielt bürgerliche </w:t>
      </w:r>
      <w:proofErr w:type="spellStart"/>
      <w:r>
        <w:rPr>
          <w:sz w:val="24"/>
        </w:rPr>
        <w:t>Honorigkeit</w:t>
      </w:r>
      <w:proofErr w:type="spellEnd"/>
      <w:r>
        <w:rPr>
          <w:sz w:val="24"/>
        </w:rPr>
        <w:t xml:space="preserve"> und regionale Bindung aus. Die Zeitschrift erscheint zwar in Berlin, aber durch diverse Beiträge zum </w:t>
      </w:r>
      <w:proofErr w:type="spellStart"/>
      <w:r>
        <w:rPr>
          <w:sz w:val="24"/>
        </w:rPr>
        <w:t>Elsaß</w:t>
      </w:r>
      <w:proofErr w:type="spellEnd"/>
      <w:r>
        <w:rPr>
          <w:sz w:val="24"/>
        </w:rPr>
        <w:t xml:space="preserve"> bringt man den Charme der Provinz ins Spiel: speziell dieser Region mit ihrem besonderen historisch-politischen Profil. Dass das Vorgehen Methode hat, erkennt man, sobald man einen Blick auf das Inhaltsve</w:t>
      </w:r>
      <w:r>
        <w:rPr>
          <w:sz w:val="24"/>
        </w:rPr>
        <w:t>r</w:t>
      </w:r>
      <w:r>
        <w:rPr>
          <w:sz w:val="24"/>
        </w:rPr>
        <w:t>zeichnis wirft. Betulichkeit und Umständlichkeit dominieren. Die Überschriften der nicht sonderlich zahlreichen Artikel sind ungewöhnlich lang und umständlich formuliert, una</w:t>
      </w:r>
      <w:r>
        <w:rPr>
          <w:sz w:val="24"/>
        </w:rPr>
        <w:t>n</w:t>
      </w:r>
      <w:r>
        <w:rPr>
          <w:sz w:val="24"/>
        </w:rPr>
        <w:t xml:space="preserve">schaulich und eigentümlich antiquiert. Als Beispiel kann H. 8 des 5. Jahrgangs (Mai 1895) gelten. Es beginnt mit </w:t>
      </w:r>
      <w:r w:rsidR="006C5DDF">
        <w:rPr>
          <w:sz w:val="24"/>
        </w:rPr>
        <w:t>„</w:t>
      </w:r>
      <w:r>
        <w:rPr>
          <w:sz w:val="24"/>
        </w:rPr>
        <w:t xml:space="preserve">Ein </w:t>
      </w:r>
      <w:proofErr w:type="spellStart"/>
      <w:r>
        <w:rPr>
          <w:sz w:val="24"/>
        </w:rPr>
        <w:t>Urtheil</w:t>
      </w:r>
      <w:proofErr w:type="spellEnd"/>
      <w:r>
        <w:rPr>
          <w:sz w:val="24"/>
        </w:rPr>
        <w:t xml:space="preserve"> Rudolph </w:t>
      </w:r>
      <w:proofErr w:type="spellStart"/>
      <w:r>
        <w:rPr>
          <w:sz w:val="24"/>
        </w:rPr>
        <w:t>Meyer's</w:t>
      </w:r>
      <w:proofErr w:type="spellEnd"/>
      <w:r>
        <w:rPr>
          <w:sz w:val="24"/>
        </w:rPr>
        <w:t xml:space="preserve"> über den Antrag Kanitz und den Haup</w:t>
      </w:r>
      <w:r>
        <w:rPr>
          <w:sz w:val="24"/>
        </w:rPr>
        <w:t>t</w:t>
      </w:r>
      <w:r>
        <w:rPr>
          <w:sz w:val="24"/>
        </w:rPr>
        <w:t xml:space="preserve">zweck der </w:t>
      </w:r>
      <w:proofErr w:type="spellStart"/>
      <w:r>
        <w:rPr>
          <w:sz w:val="24"/>
        </w:rPr>
        <w:t>Miquel'schen</w:t>
      </w:r>
      <w:proofErr w:type="spellEnd"/>
      <w:r>
        <w:rPr>
          <w:sz w:val="24"/>
        </w:rPr>
        <w:t xml:space="preserve"> Steuerreform</w:t>
      </w:r>
      <w:r w:rsidR="006C5DDF">
        <w:rPr>
          <w:sz w:val="24"/>
        </w:rPr>
        <w:t>“</w:t>
      </w:r>
      <w:r>
        <w:rPr>
          <w:sz w:val="24"/>
        </w:rPr>
        <w:t xml:space="preserve"> (der Artikel ist wie viele andere übrigens nicht g</w:t>
      </w:r>
      <w:r>
        <w:rPr>
          <w:sz w:val="24"/>
        </w:rPr>
        <w:t>e</w:t>
      </w:r>
      <w:r>
        <w:rPr>
          <w:sz w:val="24"/>
        </w:rPr>
        <w:t xml:space="preserve">zeichnet). Es folgen zwei Gedichte: </w:t>
      </w:r>
      <w:r w:rsidR="006C5DDF">
        <w:rPr>
          <w:sz w:val="24"/>
        </w:rPr>
        <w:t>„</w:t>
      </w:r>
      <w:r>
        <w:rPr>
          <w:sz w:val="24"/>
        </w:rPr>
        <w:t>Sei stolz, o Sachse! Von Traugott Deutsch</w:t>
      </w:r>
      <w:r w:rsidR="006C5DDF">
        <w:rPr>
          <w:sz w:val="24"/>
        </w:rPr>
        <w:t>“</w:t>
      </w:r>
      <w:r>
        <w:rPr>
          <w:sz w:val="24"/>
        </w:rPr>
        <w:t xml:space="preserve">, und </w:t>
      </w:r>
      <w:r w:rsidR="006C5DDF">
        <w:rPr>
          <w:sz w:val="24"/>
        </w:rPr>
        <w:t>„</w:t>
      </w:r>
      <w:r>
        <w:rPr>
          <w:sz w:val="24"/>
        </w:rPr>
        <w:t>Frü</w:t>
      </w:r>
      <w:r>
        <w:rPr>
          <w:sz w:val="24"/>
        </w:rPr>
        <w:t>h</w:t>
      </w:r>
      <w:r>
        <w:rPr>
          <w:sz w:val="24"/>
        </w:rPr>
        <w:t>ling ward es. Von Theodor Hutter</w:t>
      </w:r>
      <w:r w:rsidR="006C5DDF">
        <w:rPr>
          <w:sz w:val="24"/>
        </w:rPr>
        <w:t>“</w:t>
      </w:r>
      <w:r>
        <w:rPr>
          <w:sz w:val="24"/>
        </w:rPr>
        <w:t>, anschließend zwei Aufsätze mit sonderbar historisiere</w:t>
      </w:r>
      <w:r>
        <w:rPr>
          <w:sz w:val="24"/>
        </w:rPr>
        <w:t>n</w:t>
      </w:r>
      <w:r>
        <w:rPr>
          <w:sz w:val="24"/>
        </w:rPr>
        <w:t xml:space="preserve">den Titelformulierungen: </w:t>
      </w:r>
      <w:r w:rsidR="006C5DDF">
        <w:rPr>
          <w:sz w:val="24"/>
        </w:rPr>
        <w:t>„</w:t>
      </w:r>
      <w:proofErr w:type="spellStart"/>
      <w:r>
        <w:rPr>
          <w:sz w:val="24"/>
        </w:rPr>
        <w:t>Ueber</w:t>
      </w:r>
      <w:proofErr w:type="spellEnd"/>
      <w:r>
        <w:rPr>
          <w:sz w:val="24"/>
        </w:rPr>
        <w:t xml:space="preserve"> die Lage des deutschen </w:t>
      </w:r>
      <w:proofErr w:type="spellStart"/>
      <w:r>
        <w:rPr>
          <w:sz w:val="24"/>
        </w:rPr>
        <w:t>Volksthums</w:t>
      </w:r>
      <w:proofErr w:type="spellEnd"/>
      <w:r>
        <w:rPr>
          <w:sz w:val="24"/>
        </w:rPr>
        <w:t xml:space="preserve"> in den Alpen</w:t>
      </w:r>
      <w:r w:rsidR="006C5DDF">
        <w:rPr>
          <w:sz w:val="24"/>
        </w:rPr>
        <w:t>“</w:t>
      </w:r>
      <w:r>
        <w:rPr>
          <w:sz w:val="24"/>
        </w:rPr>
        <w:t xml:space="preserve"> und </w:t>
      </w:r>
      <w:r w:rsidR="006C5DDF">
        <w:rPr>
          <w:sz w:val="24"/>
        </w:rPr>
        <w:t>„</w:t>
      </w:r>
      <w:r>
        <w:rPr>
          <w:sz w:val="24"/>
        </w:rPr>
        <w:t>Der Antisemitismus in der Kunst des Mittelalters</w:t>
      </w:r>
      <w:r w:rsidR="006C5DDF">
        <w:rPr>
          <w:sz w:val="24"/>
        </w:rPr>
        <w:t>“</w:t>
      </w:r>
      <w:r>
        <w:rPr>
          <w:sz w:val="24"/>
        </w:rPr>
        <w:t>. Der nächste Artikel ist ein Aufsatz von Hei</w:t>
      </w:r>
      <w:r>
        <w:rPr>
          <w:sz w:val="24"/>
        </w:rPr>
        <w:t>n</w:t>
      </w:r>
      <w:r>
        <w:rPr>
          <w:sz w:val="24"/>
        </w:rPr>
        <w:t xml:space="preserve">rich Mann </w:t>
      </w:r>
      <w:r w:rsidR="006C5DDF">
        <w:rPr>
          <w:sz w:val="24"/>
        </w:rPr>
        <w:t>„</w:t>
      </w:r>
      <w:r>
        <w:rPr>
          <w:sz w:val="24"/>
        </w:rPr>
        <w:t>Das Elend der Kritik</w:t>
      </w:r>
      <w:r w:rsidR="006C5DDF">
        <w:rPr>
          <w:sz w:val="24"/>
        </w:rPr>
        <w:t>“</w:t>
      </w:r>
      <w:r>
        <w:rPr>
          <w:sz w:val="24"/>
        </w:rPr>
        <w:t>; sein Gegenstand ist eine von Wilhelm Weigand verfasste Abhandlung über Sainte-Beuve und Taine. Danach folgt ein erneut von Heinrich Mann ve</w:t>
      </w:r>
      <w:r>
        <w:rPr>
          <w:sz w:val="24"/>
        </w:rPr>
        <w:t>r</w:t>
      </w:r>
      <w:r>
        <w:rPr>
          <w:sz w:val="24"/>
        </w:rPr>
        <w:t xml:space="preserve">fasster Artikel </w:t>
      </w:r>
      <w:r w:rsidR="006C5DDF">
        <w:rPr>
          <w:sz w:val="24"/>
        </w:rPr>
        <w:t>„</w:t>
      </w:r>
      <w:r>
        <w:rPr>
          <w:sz w:val="24"/>
        </w:rPr>
        <w:t>Beobachtungen eines französischen Studenten in Deutschland</w:t>
      </w:r>
      <w:r w:rsidR="006C5DDF">
        <w:rPr>
          <w:sz w:val="24"/>
        </w:rPr>
        <w:t>“</w:t>
      </w:r>
      <w:r>
        <w:rPr>
          <w:sz w:val="24"/>
        </w:rPr>
        <w:t xml:space="preserve"> über ein gleichnamiges, französisches Buch von Jean Breton (</w:t>
      </w:r>
      <w:r>
        <w:rPr>
          <w:i/>
          <w:sz w:val="24"/>
        </w:rPr>
        <w:t xml:space="preserve">Notes </w:t>
      </w:r>
      <w:proofErr w:type="spellStart"/>
      <w:r>
        <w:rPr>
          <w:i/>
          <w:sz w:val="24"/>
        </w:rPr>
        <w:t>d'un</w:t>
      </w:r>
      <w:proofErr w:type="spellEnd"/>
      <w:r>
        <w:rPr>
          <w:sz w:val="24"/>
        </w:rPr>
        <w:t xml:space="preserve"> </w:t>
      </w:r>
      <w:proofErr w:type="spellStart"/>
      <w:r>
        <w:rPr>
          <w:i/>
          <w:sz w:val="24"/>
        </w:rPr>
        <w:t>Étudiant</w:t>
      </w:r>
      <w:proofErr w:type="spellEnd"/>
      <w:r>
        <w:rPr>
          <w:i/>
          <w:sz w:val="24"/>
        </w:rPr>
        <w:t xml:space="preserve"> Français en </w:t>
      </w:r>
      <w:proofErr w:type="spellStart"/>
      <w:r>
        <w:rPr>
          <w:i/>
          <w:sz w:val="24"/>
        </w:rPr>
        <w:t>Allemagne</w:t>
      </w:r>
      <w:proofErr w:type="spellEnd"/>
      <w:r>
        <w:rPr>
          <w:sz w:val="24"/>
        </w:rPr>
        <w:t xml:space="preserve">. Paris: </w:t>
      </w:r>
      <w:proofErr w:type="spellStart"/>
      <w:r>
        <w:rPr>
          <w:sz w:val="24"/>
        </w:rPr>
        <w:t>Calmann</w:t>
      </w:r>
      <w:proofErr w:type="spellEnd"/>
      <w:r>
        <w:rPr>
          <w:sz w:val="24"/>
        </w:rPr>
        <w:t xml:space="preserve"> Lévy 1895), dann die Fortsetzung eines Artikels aus dem vorigen Heft </w:t>
      </w:r>
      <w:r w:rsidR="006C5DDF">
        <w:rPr>
          <w:sz w:val="24"/>
        </w:rPr>
        <w:t>„</w:t>
      </w:r>
      <w:r>
        <w:rPr>
          <w:sz w:val="24"/>
        </w:rPr>
        <w:t>Wagner in der Schule?!?</w:t>
      </w:r>
      <w:r w:rsidR="006C5DDF">
        <w:rPr>
          <w:sz w:val="24"/>
        </w:rPr>
        <w:t>“</w:t>
      </w:r>
      <w:r>
        <w:rPr>
          <w:sz w:val="24"/>
        </w:rPr>
        <w:t xml:space="preserve"> (von Moritz Wirth). Hier schließt der Titel mit einem Frag</w:t>
      </w:r>
      <w:r>
        <w:rPr>
          <w:sz w:val="24"/>
        </w:rPr>
        <w:t>e</w:t>
      </w:r>
      <w:r>
        <w:rPr>
          <w:sz w:val="24"/>
        </w:rPr>
        <w:t xml:space="preserve">zeichen, einem Ausrufungszeichen und einem erneuten Fragezeichen. Es folgen ominöse </w:t>
      </w:r>
      <w:r w:rsidR="006C5DDF">
        <w:rPr>
          <w:sz w:val="24"/>
        </w:rPr>
        <w:t>„</w:t>
      </w:r>
      <w:r>
        <w:rPr>
          <w:sz w:val="24"/>
        </w:rPr>
        <w:t>Deutsche Aussprüche</w:t>
      </w:r>
      <w:r w:rsidR="006C5DDF">
        <w:rPr>
          <w:sz w:val="24"/>
        </w:rPr>
        <w:t>“</w:t>
      </w:r>
      <w:r>
        <w:rPr>
          <w:sz w:val="24"/>
        </w:rPr>
        <w:t>, Zitate, in diesem Fall von F. Herold, Rudolf von Raumer und Sch</w:t>
      </w:r>
      <w:r>
        <w:rPr>
          <w:sz w:val="24"/>
        </w:rPr>
        <w:t>o</w:t>
      </w:r>
      <w:r>
        <w:rPr>
          <w:sz w:val="24"/>
        </w:rPr>
        <w:t xml:space="preserve">penhauer, danach unter der Überschrift </w:t>
      </w:r>
      <w:r w:rsidR="006C5DDF">
        <w:rPr>
          <w:sz w:val="24"/>
        </w:rPr>
        <w:t>„</w:t>
      </w:r>
      <w:r>
        <w:rPr>
          <w:sz w:val="24"/>
        </w:rPr>
        <w:t>Bausteine</w:t>
      </w:r>
      <w:r w:rsidR="006C5DDF">
        <w:rPr>
          <w:sz w:val="24"/>
        </w:rPr>
        <w:t>“</w:t>
      </w:r>
      <w:r>
        <w:rPr>
          <w:sz w:val="24"/>
        </w:rPr>
        <w:t xml:space="preserve"> ein </w:t>
      </w:r>
      <w:proofErr w:type="spellStart"/>
      <w:r>
        <w:rPr>
          <w:sz w:val="24"/>
        </w:rPr>
        <w:t>dialekt</w:t>
      </w:r>
      <w:proofErr w:type="spellEnd"/>
      <w:r>
        <w:rPr>
          <w:sz w:val="24"/>
        </w:rPr>
        <w:t xml:space="preserve">- und sprachgeschichtlicher </w:t>
      </w:r>
      <w:r>
        <w:rPr>
          <w:sz w:val="24"/>
        </w:rPr>
        <w:lastRenderedPageBreak/>
        <w:t xml:space="preserve">Artikel. Den Schluss bilden die Abschnitte </w:t>
      </w:r>
      <w:r w:rsidR="006C5DDF">
        <w:rPr>
          <w:sz w:val="24"/>
        </w:rPr>
        <w:t>„</w:t>
      </w:r>
      <w:r>
        <w:rPr>
          <w:sz w:val="24"/>
        </w:rPr>
        <w:t>Auf deutscher Hochwacht</w:t>
      </w:r>
      <w:r w:rsidR="006C5DDF">
        <w:rPr>
          <w:sz w:val="24"/>
        </w:rPr>
        <w:t>“</w:t>
      </w:r>
      <w:r>
        <w:rPr>
          <w:sz w:val="24"/>
        </w:rPr>
        <w:t xml:space="preserve">&lt;5&gt;, </w:t>
      </w:r>
      <w:r w:rsidR="006C5DDF">
        <w:rPr>
          <w:sz w:val="24"/>
        </w:rPr>
        <w:t>„</w:t>
      </w:r>
      <w:r>
        <w:rPr>
          <w:sz w:val="24"/>
        </w:rPr>
        <w:t>Aus dem Gei</w:t>
      </w:r>
      <w:r>
        <w:rPr>
          <w:sz w:val="24"/>
        </w:rPr>
        <w:t>s</w:t>
      </w:r>
      <w:r>
        <w:rPr>
          <w:sz w:val="24"/>
        </w:rPr>
        <w:t>tesleben unserer Tage</w:t>
      </w:r>
      <w:r w:rsidR="006C5DDF">
        <w:rPr>
          <w:sz w:val="24"/>
        </w:rPr>
        <w:t>“</w:t>
      </w:r>
      <w:r>
        <w:rPr>
          <w:sz w:val="24"/>
        </w:rPr>
        <w:t xml:space="preserve"> und die Sequenz </w:t>
      </w:r>
      <w:r w:rsidR="006C5DDF">
        <w:rPr>
          <w:sz w:val="24"/>
        </w:rPr>
        <w:t>„</w:t>
      </w:r>
      <w:r>
        <w:rPr>
          <w:sz w:val="24"/>
        </w:rPr>
        <w:t>Vom Büchertische. – Zur Deutschbewegung – Briefkasten.</w:t>
      </w:r>
      <w:r w:rsidR="006C5DDF">
        <w:rPr>
          <w:sz w:val="24"/>
        </w:rPr>
        <w:t>“</w:t>
      </w:r>
      <w:r>
        <w:rPr>
          <w:sz w:val="24"/>
        </w:rPr>
        <w:t xml:space="preserve"> </w:t>
      </w:r>
    </w:p>
    <w:p w:rsidR="00731701" w:rsidRDefault="003A0DF6">
      <w:pPr>
        <w:jc w:val="both"/>
        <w:rPr>
          <w:sz w:val="24"/>
        </w:rPr>
      </w:pPr>
      <w:r>
        <w:rPr>
          <w:sz w:val="24"/>
        </w:rPr>
        <w:tab/>
        <w:t>Man fragt sich unwillkürlich, wer eine solche Zeitschrift liest. Wen interessieren derart antiquierte, abwegige Themen? Doch der Eindruck täuscht. Die Zeitschrift muss vergleich</w:t>
      </w:r>
      <w:r>
        <w:rPr>
          <w:sz w:val="24"/>
        </w:rPr>
        <w:t>s</w:t>
      </w:r>
      <w:r>
        <w:rPr>
          <w:sz w:val="24"/>
        </w:rPr>
        <w:t>weise erfolgreich gewesen sein. Andere, ähnliche Periodika werden, wie entsprechende Ve</w:t>
      </w:r>
      <w:r>
        <w:rPr>
          <w:sz w:val="24"/>
        </w:rPr>
        <w:t>r</w:t>
      </w:r>
      <w:r>
        <w:rPr>
          <w:sz w:val="24"/>
        </w:rPr>
        <w:t>weise zeigen</w:t>
      </w:r>
      <w:proofErr w:type="gramStart"/>
      <w:r>
        <w:rPr>
          <w:sz w:val="24"/>
        </w:rPr>
        <w:t>,&lt;</w:t>
      </w:r>
      <w:proofErr w:type="gramEnd"/>
      <w:r>
        <w:rPr>
          <w:sz w:val="24"/>
        </w:rPr>
        <w:t xml:space="preserve">6&gt; eingestellt – </w:t>
      </w:r>
      <w:r>
        <w:rPr>
          <w:i/>
          <w:sz w:val="24"/>
        </w:rPr>
        <w:t xml:space="preserve">Das </w:t>
      </w:r>
      <w:proofErr w:type="spellStart"/>
      <w:r>
        <w:rPr>
          <w:i/>
          <w:sz w:val="24"/>
        </w:rPr>
        <w:t>Zwanzigste</w:t>
      </w:r>
      <w:proofErr w:type="spellEnd"/>
      <w:r>
        <w:rPr>
          <w:i/>
          <w:sz w:val="24"/>
        </w:rPr>
        <w:t xml:space="preserve"> Jahrhundert</w:t>
      </w:r>
      <w:r>
        <w:rPr>
          <w:sz w:val="24"/>
        </w:rPr>
        <w:t xml:space="preserve"> setzt sein Erscheinen mit ann</w:t>
      </w:r>
      <w:r>
        <w:rPr>
          <w:sz w:val="24"/>
        </w:rPr>
        <w:t>ä</w:t>
      </w:r>
      <w:r>
        <w:rPr>
          <w:sz w:val="24"/>
        </w:rPr>
        <w:t xml:space="preserve">hernd unverändertem Profil fort. </w:t>
      </w:r>
    </w:p>
    <w:p w:rsidR="00731701" w:rsidRDefault="003A0DF6">
      <w:pPr>
        <w:jc w:val="both"/>
        <w:rPr>
          <w:sz w:val="24"/>
        </w:rPr>
      </w:pPr>
      <w:r>
        <w:rPr>
          <w:sz w:val="24"/>
        </w:rPr>
        <w:tab/>
        <w:t>Bei einem genaueren Blick auf die Artikel erkennt man, dass in der Zeitschrift offe</w:t>
      </w:r>
      <w:r>
        <w:rPr>
          <w:sz w:val="24"/>
        </w:rPr>
        <w:t>n</w:t>
      </w:r>
      <w:r>
        <w:rPr>
          <w:sz w:val="24"/>
        </w:rPr>
        <w:t>sichtlich eine sorgfältig geplante Camouflage-Strategie zur Anwendung kommt. Die biede</w:t>
      </w:r>
      <w:r>
        <w:rPr>
          <w:sz w:val="24"/>
        </w:rPr>
        <w:t>r</w:t>
      </w:r>
      <w:r>
        <w:rPr>
          <w:sz w:val="24"/>
        </w:rPr>
        <w:t>männische Betulichkeit nimmt den Attacken ihre Schärfe, mindert aber nicht ihre Eindeuti</w:t>
      </w:r>
      <w:r>
        <w:rPr>
          <w:sz w:val="24"/>
        </w:rPr>
        <w:t>g</w:t>
      </w:r>
      <w:r>
        <w:rPr>
          <w:sz w:val="24"/>
        </w:rPr>
        <w:t xml:space="preserve">keit. Wer die Zeitschrift nicht kennt, wird sie als uninteressant </w:t>
      </w:r>
      <w:proofErr w:type="spellStart"/>
      <w:r>
        <w:rPr>
          <w:sz w:val="24"/>
        </w:rPr>
        <w:t>beiseite legen</w:t>
      </w:r>
      <w:proofErr w:type="spellEnd"/>
      <w:r>
        <w:rPr>
          <w:sz w:val="24"/>
        </w:rPr>
        <w:t>. Der interessierte Leser wird aber schnell das finden, was er sucht.</w:t>
      </w:r>
    </w:p>
    <w:p w:rsidR="00731701" w:rsidRDefault="003A0DF6">
      <w:pPr>
        <w:jc w:val="both"/>
        <w:rPr>
          <w:sz w:val="24"/>
        </w:rPr>
      </w:pPr>
      <w:r>
        <w:rPr>
          <w:sz w:val="24"/>
        </w:rPr>
        <w:tab/>
        <w:t>Man sollte vor allem auf die Gedichte blicken, obwohl sie in den jährlichen Inhaltsa</w:t>
      </w:r>
      <w:r>
        <w:rPr>
          <w:sz w:val="24"/>
        </w:rPr>
        <w:t>n</w:t>
      </w:r>
      <w:r>
        <w:rPr>
          <w:sz w:val="24"/>
        </w:rPr>
        <w:t xml:space="preserve">gaben unter der Rubrik </w:t>
      </w:r>
      <w:r w:rsidR="006C5DDF">
        <w:rPr>
          <w:sz w:val="24"/>
        </w:rPr>
        <w:t>„</w:t>
      </w:r>
      <w:r>
        <w:rPr>
          <w:sz w:val="24"/>
        </w:rPr>
        <w:t>Unterhaltendes</w:t>
      </w:r>
      <w:r w:rsidR="006C5DDF">
        <w:rPr>
          <w:sz w:val="24"/>
        </w:rPr>
        <w:t>“</w:t>
      </w:r>
      <w:r>
        <w:rPr>
          <w:sz w:val="24"/>
        </w:rPr>
        <w:t xml:space="preserve"> aufgeführt werden. Bei </w:t>
      </w:r>
      <w:r w:rsidR="006C5DDF">
        <w:rPr>
          <w:sz w:val="24"/>
        </w:rPr>
        <w:t>„</w:t>
      </w:r>
      <w:r>
        <w:rPr>
          <w:sz w:val="24"/>
        </w:rPr>
        <w:t>Sei stolz, o Sachse.</w:t>
      </w:r>
      <w:r w:rsidR="006C5DDF">
        <w:rPr>
          <w:sz w:val="24"/>
        </w:rPr>
        <w:t>“</w:t>
      </w:r>
      <w:r>
        <w:rPr>
          <w:sz w:val="24"/>
        </w:rPr>
        <w:t xml:space="preserve"> ha</w:t>
      </w:r>
      <w:r>
        <w:rPr>
          <w:sz w:val="24"/>
        </w:rPr>
        <w:t>n</w:t>
      </w:r>
      <w:r>
        <w:rPr>
          <w:sz w:val="24"/>
        </w:rPr>
        <w:t>delt es sich, wie eine Anmerkung der Schriftleitung (der Herausgeber ist zu dieser Zeit Hei</w:t>
      </w:r>
      <w:r>
        <w:rPr>
          <w:sz w:val="24"/>
        </w:rPr>
        <w:t>n</w:t>
      </w:r>
      <w:r>
        <w:rPr>
          <w:sz w:val="24"/>
        </w:rPr>
        <w:t xml:space="preserve">rich Mann!) mitteilt, um ein </w:t>
      </w:r>
      <w:r w:rsidR="006C5DDF">
        <w:rPr>
          <w:sz w:val="24"/>
        </w:rPr>
        <w:t>„</w:t>
      </w:r>
      <w:r>
        <w:rPr>
          <w:sz w:val="24"/>
        </w:rPr>
        <w:t>Mahngedicht</w:t>
      </w:r>
      <w:r w:rsidR="006C5DDF">
        <w:rPr>
          <w:sz w:val="24"/>
        </w:rPr>
        <w:t>“</w:t>
      </w:r>
      <w:r>
        <w:rPr>
          <w:sz w:val="24"/>
        </w:rPr>
        <w:t xml:space="preserve">, das der </w:t>
      </w:r>
      <w:proofErr w:type="spellStart"/>
      <w:r>
        <w:rPr>
          <w:i/>
          <w:sz w:val="24"/>
        </w:rPr>
        <w:t>Kronstädter</w:t>
      </w:r>
      <w:proofErr w:type="spellEnd"/>
      <w:r>
        <w:rPr>
          <w:i/>
          <w:sz w:val="24"/>
        </w:rPr>
        <w:t xml:space="preserve"> Zeitung</w:t>
      </w:r>
      <w:r>
        <w:rPr>
          <w:sz w:val="24"/>
        </w:rPr>
        <w:t xml:space="preserve"> entnommen wurde und sich auf die Sachsen Siebenbürgens bezieht. Der Text ist bemerkenswert, selbst im Ko</w:t>
      </w:r>
      <w:r>
        <w:rPr>
          <w:sz w:val="24"/>
        </w:rPr>
        <w:t>n</w:t>
      </w:r>
      <w:r>
        <w:rPr>
          <w:sz w:val="24"/>
        </w:rPr>
        <w:t xml:space="preserve">text der populären Germanen- und Heldenepik: </w:t>
      </w:r>
      <w:r w:rsidR="006C5DDF">
        <w:rPr>
          <w:sz w:val="24"/>
        </w:rPr>
        <w:t>„</w:t>
      </w:r>
      <w:r>
        <w:rPr>
          <w:sz w:val="24"/>
        </w:rPr>
        <w:t xml:space="preserve">Sei stolz, o Sachse! Treu bewahrt / Hast du die edle deutsche Art; / Du </w:t>
      </w:r>
      <w:proofErr w:type="spellStart"/>
      <w:r>
        <w:rPr>
          <w:sz w:val="24"/>
        </w:rPr>
        <w:t>Sproß</w:t>
      </w:r>
      <w:proofErr w:type="spellEnd"/>
      <w:r>
        <w:rPr>
          <w:sz w:val="24"/>
        </w:rPr>
        <w:t xml:space="preserve"> aus altem Heldenblut / Dein Haupt erhebe </w:t>
      </w:r>
      <w:proofErr w:type="spellStart"/>
      <w:r>
        <w:rPr>
          <w:sz w:val="24"/>
        </w:rPr>
        <w:t>hochgemuth</w:t>
      </w:r>
      <w:proofErr w:type="spellEnd"/>
      <w:r>
        <w:rPr>
          <w:sz w:val="24"/>
        </w:rPr>
        <w:t xml:space="preserve">! / [...] / Wo Horden schweiften wüst und wild, / Da schufst du Wein- und </w:t>
      </w:r>
      <w:proofErr w:type="spellStart"/>
      <w:r>
        <w:rPr>
          <w:sz w:val="24"/>
        </w:rPr>
        <w:t>Fruchtgefild</w:t>
      </w:r>
      <w:proofErr w:type="spellEnd"/>
      <w:r>
        <w:rPr>
          <w:sz w:val="24"/>
        </w:rPr>
        <w:t xml:space="preserve">; / Die Hand am Pflug, die Hand am Schwert, / Standst du ein Recke </w:t>
      </w:r>
      <w:proofErr w:type="spellStart"/>
      <w:r>
        <w:rPr>
          <w:sz w:val="24"/>
        </w:rPr>
        <w:t>ruhmeswerth</w:t>
      </w:r>
      <w:proofErr w:type="spellEnd"/>
      <w:r>
        <w:rPr>
          <w:sz w:val="24"/>
        </w:rPr>
        <w:t xml:space="preserve">; / .../ Was dein an edlem deutschen Gut, / Nun halt es' auch in treuer Hut, / Nun wahr' es vor Gewalt und List, / Sei eingedenk, </w:t>
      </w:r>
      <w:proofErr w:type="spellStart"/>
      <w:r>
        <w:rPr>
          <w:sz w:val="24"/>
        </w:rPr>
        <w:t>wess</w:t>
      </w:r>
      <w:proofErr w:type="spellEnd"/>
      <w:r w:rsidR="005D0F63">
        <w:rPr>
          <w:sz w:val="24"/>
        </w:rPr>
        <w:t>‘</w:t>
      </w:r>
      <w:r>
        <w:rPr>
          <w:sz w:val="24"/>
        </w:rPr>
        <w:t xml:space="preserve"> Stamms du bist! // Nun wappne dich zu Trutz und Wehr, / Zum </w:t>
      </w:r>
      <w:proofErr w:type="spellStart"/>
      <w:r>
        <w:rPr>
          <w:sz w:val="24"/>
        </w:rPr>
        <w:t>heil'gen</w:t>
      </w:r>
      <w:proofErr w:type="spellEnd"/>
      <w:r>
        <w:rPr>
          <w:sz w:val="24"/>
        </w:rPr>
        <w:t xml:space="preserve"> Kampf für Recht und Ehr: / Zum Stolze fühl' den Muth gesellt, / Du Volk vom größten Volk der Welt!/ [...].</w:t>
      </w:r>
      <w:r w:rsidR="006C5DDF">
        <w:rPr>
          <w:sz w:val="24"/>
        </w:rPr>
        <w:t>“</w:t>
      </w:r>
      <w:r>
        <w:rPr>
          <w:sz w:val="24"/>
        </w:rPr>
        <w:t xml:space="preserve"> Der heutige Leser neigt möglicherweise dazu, das eigenartige Zeilengekli</w:t>
      </w:r>
      <w:r>
        <w:rPr>
          <w:sz w:val="24"/>
        </w:rPr>
        <w:t>n</w:t>
      </w:r>
      <w:r>
        <w:rPr>
          <w:sz w:val="24"/>
        </w:rPr>
        <w:t xml:space="preserve">gel bloß lächerlich zu finden. In Wirklichkeit wird hier jedoch sehr anschaulich </w:t>
      </w:r>
      <w:r w:rsidR="006C5DDF">
        <w:rPr>
          <w:sz w:val="24"/>
        </w:rPr>
        <w:t>„</w:t>
      </w:r>
      <w:r>
        <w:rPr>
          <w:sz w:val="24"/>
        </w:rPr>
        <w:t>zum Kampf</w:t>
      </w:r>
      <w:r w:rsidR="006C5DDF">
        <w:rPr>
          <w:sz w:val="24"/>
        </w:rPr>
        <w:t>“</w:t>
      </w:r>
      <w:r>
        <w:rPr>
          <w:sz w:val="24"/>
        </w:rPr>
        <w:t xml:space="preserve"> aufgerufen, und der Appell, sich gegen </w:t>
      </w:r>
      <w:r w:rsidR="006C5DDF">
        <w:rPr>
          <w:sz w:val="24"/>
        </w:rPr>
        <w:t>„</w:t>
      </w:r>
      <w:r>
        <w:rPr>
          <w:sz w:val="24"/>
        </w:rPr>
        <w:t>Gewalt und List</w:t>
      </w:r>
      <w:r w:rsidR="006C5DDF">
        <w:rPr>
          <w:sz w:val="24"/>
        </w:rPr>
        <w:t>“</w:t>
      </w:r>
      <w:r>
        <w:rPr>
          <w:sz w:val="24"/>
        </w:rPr>
        <w:t xml:space="preserve"> zur Wehr zu setzen, wird durch die bieder klingende Anmerkung der Schriftleitung: </w:t>
      </w:r>
      <w:r w:rsidR="006C5DDF">
        <w:rPr>
          <w:sz w:val="24"/>
        </w:rPr>
        <w:t>„</w:t>
      </w:r>
      <w:r>
        <w:rPr>
          <w:sz w:val="24"/>
        </w:rPr>
        <w:t>Es darf aber wohl</w:t>
      </w:r>
      <w:r>
        <w:rPr>
          <w:i/>
          <w:sz w:val="24"/>
        </w:rPr>
        <w:t xml:space="preserve"> jeder</w:t>
      </w:r>
      <w:r>
        <w:rPr>
          <w:sz w:val="24"/>
        </w:rPr>
        <w:t xml:space="preserve"> deutsche Stamm die feurige Mahnung beherzigen!</w:t>
      </w:r>
      <w:r w:rsidR="006C5DDF">
        <w:rPr>
          <w:sz w:val="24"/>
        </w:rPr>
        <w:t>“</w:t>
      </w:r>
      <w:r>
        <w:rPr>
          <w:sz w:val="24"/>
        </w:rPr>
        <w:t>, noch unterstrichen</w:t>
      </w:r>
    </w:p>
    <w:p w:rsidR="00731701" w:rsidRDefault="003A0DF6">
      <w:pPr>
        <w:jc w:val="both"/>
        <w:rPr>
          <w:sz w:val="24"/>
        </w:rPr>
      </w:pPr>
      <w:r>
        <w:rPr>
          <w:sz w:val="24"/>
        </w:rPr>
        <w:tab/>
        <w:t>Heldenepik und Germanenmythos sind im wilhelminischen Kaiserreich weit verbre</w:t>
      </w:r>
      <w:r>
        <w:rPr>
          <w:sz w:val="24"/>
        </w:rPr>
        <w:t>i</w:t>
      </w:r>
      <w:r>
        <w:rPr>
          <w:sz w:val="24"/>
        </w:rPr>
        <w:t xml:space="preserve">tet. Dass in diesem Falle etwas anderes als anachronistischer Schwerterklang beschworen wird, zeigt ein zweites Beispiel (aus H. 7/1884): das Gedicht </w:t>
      </w:r>
      <w:r w:rsidR="006C5DDF">
        <w:rPr>
          <w:sz w:val="24"/>
        </w:rPr>
        <w:t>„</w:t>
      </w:r>
      <w:proofErr w:type="spellStart"/>
      <w:r>
        <w:rPr>
          <w:sz w:val="24"/>
        </w:rPr>
        <w:t>An's</w:t>
      </w:r>
      <w:proofErr w:type="spellEnd"/>
      <w:r>
        <w:rPr>
          <w:sz w:val="24"/>
        </w:rPr>
        <w:t xml:space="preserve"> Volk!</w:t>
      </w:r>
      <w:r w:rsidR="006C5DDF">
        <w:rPr>
          <w:sz w:val="24"/>
        </w:rPr>
        <w:t>“</w:t>
      </w:r>
      <w:r>
        <w:rPr>
          <w:sz w:val="24"/>
        </w:rPr>
        <w:t xml:space="preserve"> von Arthur v. </w:t>
      </w:r>
      <w:proofErr w:type="spellStart"/>
      <w:r>
        <w:rPr>
          <w:sz w:val="24"/>
        </w:rPr>
        <w:t>Wallpach</w:t>
      </w:r>
      <w:proofErr w:type="spellEnd"/>
      <w:r>
        <w:rPr>
          <w:sz w:val="24"/>
        </w:rPr>
        <w:t>. Die aktuellen Bezüge sind hier allein aufgrund der Wortwahl bereits merklich d</w:t>
      </w:r>
      <w:r>
        <w:rPr>
          <w:sz w:val="24"/>
        </w:rPr>
        <w:t>i</w:t>
      </w:r>
      <w:r>
        <w:rPr>
          <w:sz w:val="24"/>
        </w:rPr>
        <w:t xml:space="preserve">rekter: </w:t>
      </w:r>
      <w:r w:rsidR="006C5DDF">
        <w:rPr>
          <w:sz w:val="24"/>
        </w:rPr>
        <w:t>„</w:t>
      </w:r>
      <w:r>
        <w:rPr>
          <w:sz w:val="24"/>
        </w:rPr>
        <w:t xml:space="preserve">Was blieb von dem Herrenvolke / Unsrer adligen Germanen? / Seht ein Haufen von Philistern, / Eingebornen, </w:t>
      </w:r>
      <w:proofErr w:type="spellStart"/>
      <w:r>
        <w:rPr>
          <w:sz w:val="24"/>
        </w:rPr>
        <w:t>Unterthanen</w:t>
      </w:r>
      <w:proofErr w:type="spellEnd"/>
      <w:r>
        <w:rPr>
          <w:sz w:val="24"/>
        </w:rPr>
        <w:t xml:space="preserve">. // Unsre Zeit begehrt nach Männern, / Unsere Zeit bedarf der </w:t>
      </w:r>
      <w:proofErr w:type="spellStart"/>
      <w:r>
        <w:rPr>
          <w:sz w:val="24"/>
        </w:rPr>
        <w:t>Thaten</w:t>
      </w:r>
      <w:proofErr w:type="spellEnd"/>
      <w:r>
        <w:rPr>
          <w:sz w:val="24"/>
        </w:rPr>
        <w:t xml:space="preserve">, / Und was habt ihr uns zu bieten? / Polizei und </w:t>
      </w:r>
      <w:proofErr w:type="spellStart"/>
      <w:r>
        <w:rPr>
          <w:sz w:val="24"/>
        </w:rPr>
        <w:t>Bureaukraten</w:t>
      </w:r>
      <w:proofErr w:type="spellEnd"/>
      <w:r>
        <w:rPr>
          <w:sz w:val="24"/>
        </w:rPr>
        <w:t>. // [...] // Gilt es doch, den Preis der Arbeit / Für den Schaffenden zu wahren / Und die Scholle zu behau</w:t>
      </w:r>
      <w:r>
        <w:rPr>
          <w:sz w:val="24"/>
        </w:rPr>
        <w:t>p</w:t>
      </w:r>
      <w:r>
        <w:rPr>
          <w:sz w:val="24"/>
        </w:rPr>
        <w:t xml:space="preserve">ten, / Die uns nährt seit tausend Jahren. // Und noch mehr </w:t>
      </w:r>
      <w:proofErr w:type="spellStart"/>
      <w:r>
        <w:rPr>
          <w:sz w:val="24"/>
        </w:rPr>
        <w:t>gilt's</w:t>
      </w:r>
      <w:proofErr w:type="spellEnd"/>
      <w:r>
        <w:rPr>
          <w:sz w:val="24"/>
        </w:rPr>
        <w:t>, Ziel zu setzen/ Jenen schmu</w:t>
      </w:r>
      <w:r>
        <w:rPr>
          <w:sz w:val="24"/>
        </w:rPr>
        <w:t>t</w:t>
      </w:r>
      <w:r>
        <w:rPr>
          <w:sz w:val="24"/>
        </w:rPr>
        <w:t xml:space="preserve">zigen Wucherseelen, / Die das Beste, deutsche Sitte, / Deutsche Kunst und Art uns stehlen. // Auf, mein Volk! </w:t>
      </w:r>
      <w:proofErr w:type="spellStart"/>
      <w:r>
        <w:rPr>
          <w:sz w:val="24"/>
        </w:rPr>
        <w:t>an's</w:t>
      </w:r>
      <w:proofErr w:type="spellEnd"/>
      <w:r>
        <w:rPr>
          <w:sz w:val="24"/>
        </w:rPr>
        <w:t xml:space="preserve"> Werk und stoße / Du den ersten Stein </w:t>
      </w:r>
      <w:proofErr w:type="spellStart"/>
      <w:r>
        <w:rPr>
          <w:sz w:val="24"/>
        </w:rPr>
        <w:t>in's</w:t>
      </w:r>
      <w:proofErr w:type="spellEnd"/>
      <w:r>
        <w:rPr>
          <w:sz w:val="24"/>
        </w:rPr>
        <w:t xml:space="preserve"> Rollen, / Und die Lüge bricht zusammen!/ </w:t>
      </w:r>
      <w:r>
        <w:rPr>
          <w:i/>
          <w:sz w:val="24"/>
        </w:rPr>
        <w:t>Doch an dir ist es zu wollen!</w:t>
      </w:r>
      <w:r w:rsidR="006C5DDF">
        <w:rPr>
          <w:i/>
          <w:sz w:val="24"/>
        </w:rPr>
        <w:t>“</w:t>
      </w:r>
      <w:r>
        <w:rPr>
          <w:sz w:val="24"/>
        </w:rPr>
        <w:t xml:space="preserve"> (im Original gesperrt).</w:t>
      </w:r>
    </w:p>
    <w:p w:rsidR="00731701" w:rsidRDefault="003A0DF6">
      <w:pPr>
        <w:jc w:val="both"/>
        <w:rPr>
          <w:sz w:val="24"/>
        </w:rPr>
      </w:pPr>
      <w:r>
        <w:rPr>
          <w:sz w:val="24"/>
        </w:rPr>
        <w:tab/>
        <w:t xml:space="preserve">Die </w:t>
      </w:r>
      <w:r w:rsidR="006C5DDF">
        <w:rPr>
          <w:sz w:val="24"/>
        </w:rPr>
        <w:t>„</w:t>
      </w:r>
      <w:r>
        <w:rPr>
          <w:sz w:val="24"/>
        </w:rPr>
        <w:t>schmutzigen Wucherseelen</w:t>
      </w:r>
      <w:r w:rsidR="006C5DDF">
        <w:rPr>
          <w:sz w:val="24"/>
        </w:rPr>
        <w:t>“</w:t>
      </w:r>
      <w:r>
        <w:rPr>
          <w:sz w:val="24"/>
        </w:rPr>
        <w:t xml:space="preserve">, denen es gilt, </w:t>
      </w:r>
      <w:r w:rsidR="006C5DDF">
        <w:rPr>
          <w:sz w:val="24"/>
        </w:rPr>
        <w:t>„</w:t>
      </w:r>
      <w:r>
        <w:rPr>
          <w:sz w:val="24"/>
        </w:rPr>
        <w:t>Ziel zu setzen</w:t>
      </w:r>
      <w:r w:rsidR="006C5DDF">
        <w:rPr>
          <w:sz w:val="24"/>
        </w:rPr>
        <w:t>“</w:t>
      </w:r>
      <w:r>
        <w:rPr>
          <w:sz w:val="24"/>
        </w:rPr>
        <w:t xml:space="preserve">, sind, daran besteht kein Zweifel, die Juden, und damit wird dem Betrachter klar erkennbar, dass </w:t>
      </w:r>
      <w:r>
        <w:rPr>
          <w:i/>
          <w:sz w:val="24"/>
        </w:rPr>
        <w:t xml:space="preserve">Das </w:t>
      </w:r>
      <w:proofErr w:type="spellStart"/>
      <w:r>
        <w:rPr>
          <w:i/>
          <w:sz w:val="24"/>
        </w:rPr>
        <w:t>Zwanzigste</w:t>
      </w:r>
      <w:proofErr w:type="spellEnd"/>
      <w:r>
        <w:rPr>
          <w:i/>
          <w:sz w:val="24"/>
        </w:rPr>
        <w:t xml:space="preserve"> Jahrhundert</w:t>
      </w:r>
      <w:r>
        <w:rPr>
          <w:sz w:val="24"/>
        </w:rPr>
        <w:t xml:space="preserve"> alles andere als ein bürgerlich-beschauliches Familienblatt ist, sondern ein v</w:t>
      </w:r>
      <w:r>
        <w:rPr>
          <w:sz w:val="24"/>
        </w:rPr>
        <w:t>e</w:t>
      </w:r>
      <w:r>
        <w:rPr>
          <w:sz w:val="24"/>
        </w:rPr>
        <w:t>hement antisemitisches und großdeutsch-chauvinistisches Hetzblatt, freilich mit der Beso</w:t>
      </w:r>
      <w:r>
        <w:rPr>
          <w:sz w:val="24"/>
        </w:rPr>
        <w:t>n</w:t>
      </w:r>
      <w:r>
        <w:rPr>
          <w:sz w:val="24"/>
        </w:rPr>
        <w:t>derheit, dass die Aggressivität im Gewand von Betulichkeit und anachronistischer Umstän</w:t>
      </w:r>
      <w:r>
        <w:rPr>
          <w:sz w:val="24"/>
        </w:rPr>
        <w:t>d</w:t>
      </w:r>
      <w:r>
        <w:rPr>
          <w:sz w:val="24"/>
        </w:rPr>
        <w:t xml:space="preserve">lichkeit auftritt. Die Zielsetzung braucht nicht erst ausgesprochen zu werden; der </w:t>
      </w:r>
      <w:proofErr w:type="spellStart"/>
      <w:r>
        <w:rPr>
          <w:sz w:val="24"/>
        </w:rPr>
        <w:t>Subtext</w:t>
      </w:r>
      <w:proofErr w:type="spellEnd"/>
      <w:r>
        <w:rPr>
          <w:sz w:val="24"/>
        </w:rPr>
        <w:t xml:space="preserve"> sorgt für Eindeutigkeit. – Ein weiteres Beispiel, </w:t>
      </w:r>
      <w:proofErr w:type="spellStart"/>
      <w:r>
        <w:rPr>
          <w:sz w:val="24"/>
        </w:rPr>
        <w:t>Lienhards</w:t>
      </w:r>
      <w:proofErr w:type="spellEnd"/>
      <w:r>
        <w:rPr>
          <w:sz w:val="24"/>
        </w:rPr>
        <w:t xml:space="preserve"> Gedicht </w:t>
      </w:r>
      <w:r w:rsidR="006C5DDF">
        <w:rPr>
          <w:sz w:val="24"/>
        </w:rPr>
        <w:t>„</w:t>
      </w:r>
      <w:r>
        <w:rPr>
          <w:sz w:val="24"/>
        </w:rPr>
        <w:t>Im Zorn.</w:t>
      </w:r>
      <w:r w:rsidR="006C5DDF">
        <w:rPr>
          <w:sz w:val="24"/>
        </w:rPr>
        <w:t>“</w:t>
      </w:r>
      <w:r>
        <w:rPr>
          <w:sz w:val="24"/>
        </w:rPr>
        <w:t xml:space="preserve">: </w:t>
      </w:r>
      <w:r w:rsidR="006C5DDF">
        <w:rPr>
          <w:sz w:val="24"/>
        </w:rPr>
        <w:t>„</w:t>
      </w:r>
      <w:r>
        <w:rPr>
          <w:sz w:val="24"/>
        </w:rPr>
        <w:t xml:space="preserve">Der Ingrimm packt mein ganzes Herz, / Wenn ich </w:t>
      </w:r>
      <w:proofErr w:type="spellStart"/>
      <w:r>
        <w:rPr>
          <w:sz w:val="24"/>
        </w:rPr>
        <w:t>durch's</w:t>
      </w:r>
      <w:proofErr w:type="spellEnd"/>
      <w:r>
        <w:rPr>
          <w:sz w:val="24"/>
        </w:rPr>
        <w:t xml:space="preserve"> Winkelstädtchen gehe / Und diese </w:t>
      </w:r>
      <w:proofErr w:type="spellStart"/>
      <w:r>
        <w:rPr>
          <w:sz w:val="24"/>
        </w:rPr>
        <w:t>wälsche</w:t>
      </w:r>
      <w:proofErr w:type="spellEnd"/>
      <w:r>
        <w:rPr>
          <w:sz w:val="24"/>
        </w:rPr>
        <w:t xml:space="preserve"> Unn</w:t>
      </w:r>
      <w:r>
        <w:rPr>
          <w:sz w:val="24"/>
        </w:rPr>
        <w:t>a</w:t>
      </w:r>
      <w:r>
        <w:rPr>
          <w:sz w:val="24"/>
        </w:rPr>
        <w:t xml:space="preserve">tur / An meinen Gaugenossen sehe! / [...] // Selbst jene Bürschlein ohne Flaum / Und feucht </w:t>
      </w:r>
      <w:r>
        <w:rPr>
          <w:sz w:val="24"/>
        </w:rPr>
        <w:lastRenderedPageBreak/>
        <w:t xml:space="preserve">noch hinter beiden Ohren, / [...] / Die Frankreich nie von innen </w:t>
      </w:r>
      <w:proofErr w:type="spellStart"/>
      <w:r>
        <w:rPr>
          <w:sz w:val="24"/>
        </w:rPr>
        <w:t>sah</w:t>
      </w:r>
      <w:r w:rsidR="005D0F63">
        <w:rPr>
          <w:sz w:val="24"/>
        </w:rPr>
        <w:t>‘</w:t>
      </w:r>
      <w:r>
        <w:rPr>
          <w:sz w:val="24"/>
        </w:rPr>
        <w:t>n</w:t>
      </w:r>
      <w:proofErr w:type="spellEnd"/>
      <w:r>
        <w:rPr>
          <w:sz w:val="24"/>
        </w:rPr>
        <w:t xml:space="preserve"> / Und kennen kaum von Hörensagen – / [...] // Ihr Ideal der </w:t>
      </w:r>
      <w:proofErr w:type="spellStart"/>
      <w:r>
        <w:rPr>
          <w:sz w:val="24"/>
        </w:rPr>
        <w:t>Parisien</w:t>
      </w:r>
      <w:proofErr w:type="spellEnd"/>
      <w:r>
        <w:rPr>
          <w:sz w:val="24"/>
        </w:rPr>
        <w:t xml:space="preserve">, / Ihr Rauchzeug </w:t>
      </w:r>
      <w:proofErr w:type="spellStart"/>
      <w:r>
        <w:rPr>
          <w:sz w:val="24"/>
        </w:rPr>
        <w:t>wälsche</w:t>
      </w:r>
      <w:proofErr w:type="spellEnd"/>
      <w:r>
        <w:rPr>
          <w:sz w:val="24"/>
        </w:rPr>
        <w:t xml:space="preserve"> </w:t>
      </w:r>
      <w:proofErr w:type="spellStart"/>
      <w:r>
        <w:rPr>
          <w:sz w:val="24"/>
        </w:rPr>
        <w:t>Cigaretten</w:t>
      </w:r>
      <w:proofErr w:type="spellEnd"/>
      <w:r>
        <w:rPr>
          <w:sz w:val="24"/>
        </w:rPr>
        <w:t>; / [...] / Von Frankreichs spitzen Spottgestichel, / Sind sie und bleiben, heut wie eh</w:t>
      </w:r>
      <w:r w:rsidR="005D0F63">
        <w:rPr>
          <w:sz w:val="24"/>
        </w:rPr>
        <w:t>‘</w:t>
      </w:r>
      <w:r>
        <w:rPr>
          <w:sz w:val="24"/>
        </w:rPr>
        <w:t>, / Verirrte dumme deutsche Michel! // [...].</w:t>
      </w:r>
      <w:r w:rsidR="006C5DDF">
        <w:rPr>
          <w:sz w:val="24"/>
        </w:rPr>
        <w:t>“</w:t>
      </w:r>
      <w:r>
        <w:rPr>
          <w:sz w:val="24"/>
        </w:rPr>
        <w:t xml:space="preserve"> – Die letzten Worte des Gedichts lauten: </w:t>
      </w:r>
      <w:r w:rsidR="006C5DDF">
        <w:rPr>
          <w:sz w:val="24"/>
        </w:rPr>
        <w:t>„</w:t>
      </w:r>
      <w:r>
        <w:rPr>
          <w:sz w:val="24"/>
        </w:rPr>
        <w:t xml:space="preserve">O hängt dann, wenn wir morsch und </w:t>
      </w:r>
      <w:proofErr w:type="spellStart"/>
      <w:r>
        <w:rPr>
          <w:sz w:val="24"/>
        </w:rPr>
        <w:t>todt</w:t>
      </w:r>
      <w:proofErr w:type="spellEnd"/>
      <w:r>
        <w:rPr>
          <w:sz w:val="24"/>
        </w:rPr>
        <w:t xml:space="preserve">, / </w:t>
      </w:r>
      <w:proofErr w:type="spellStart"/>
      <w:r>
        <w:rPr>
          <w:sz w:val="24"/>
        </w:rPr>
        <w:t>Auf</w:t>
      </w:r>
      <w:r w:rsidR="005D0F63">
        <w:rPr>
          <w:sz w:val="24"/>
        </w:rPr>
        <w:t>‘</w:t>
      </w:r>
      <w:r>
        <w:rPr>
          <w:sz w:val="24"/>
        </w:rPr>
        <w:t>s</w:t>
      </w:r>
      <w:proofErr w:type="spellEnd"/>
      <w:r>
        <w:rPr>
          <w:sz w:val="24"/>
        </w:rPr>
        <w:t xml:space="preserve"> Grab uns </w:t>
      </w:r>
      <w:r>
        <w:rPr>
          <w:i/>
          <w:sz w:val="24"/>
        </w:rPr>
        <w:t>deutsche Eichenkränze!</w:t>
      </w:r>
      <w:r w:rsidR="006C5DDF">
        <w:rPr>
          <w:i/>
          <w:sz w:val="24"/>
        </w:rPr>
        <w:t>“</w:t>
      </w:r>
      <w:r>
        <w:rPr>
          <w:i/>
          <w:sz w:val="24"/>
        </w:rPr>
        <w:t xml:space="preserve"> </w:t>
      </w:r>
      <w:r>
        <w:rPr>
          <w:sz w:val="24"/>
        </w:rPr>
        <w:t xml:space="preserve">(im Original gesperrt). – Auch hier ist die aus der Beschaulichkeit erwachsende Emotionalität vorgetäuscht. Die Aussage ist unmissverständlich: Lienhard postuliert Krieg, um mit dem Instrument des Kriegs die </w:t>
      </w:r>
      <w:r w:rsidR="006C5DDF">
        <w:rPr>
          <w:sz w:val="24"/>
        </w:rPr>
        <w:t>„</w:t>
      </w:r>
      <w:r>
        <w:rPr>
          <w:sz w:val="24"/>
        </w:rPr>
        <w:t>Deg</w:t>
      </w:r>
      <w:r>
        <w:rPr>
          <w:sz w:val="24"/>
        </w:rPr>
        <w:t>e</w:t>
      </w:r>
      <w:r>
        <w:rPr>
          <w:sz w:val="24"/>
        </w:rPr>
        <w:t>neration</w:t>
      </w:r>
      <w:r w:rsidR="006C5DDF">
        <w:rPr>
          <w:sz w:val="24"/>
        </w:rPr>
        <w:t>“</w:t>
      </w:r>
      <w:r>
        <w:rPr>
          <w:sz w:val="24"/>
        </w:rPr>
        <w:t xml:space="preserve"> der deutschen Jugend zu überwinden</w:t>
      </w:r>
      <w:proofErr w:type="gramStart"/>
      <w:r>
        <w:rPr>
          <w:sz w:val="24"/>
        </w:rPr>
        <w:t>.&lt;</w:t>
      </w:r>
      <w:proofErr w:type="gramEnd"/>
      <w:r>
        <w:rPr>
          <w:sz w:val="24"/>
        </w:rPr>
        <w:t xml:space="preserve">7&gt; </w:t>
      </w:r>
    </w:p>
    <w:p w:rsidR="00731701" w:rsidRDefault="003A0DF6">
      <w:pPr>
        <w:jc w:val="both"/>
        <w:rPr>
          <w:sz w:val="24"/>
        </w:rPr>
      </w:pPr>
      <w:r>
        <w:rPr>
          <w:sz w:val="24"/>
        </w:rPr>
        <w:tab/>
        <w:t xml:space="preserve">Das vielleicht prägnanteste Beispiel ist jedoch das Gedicht </w:t>
      </w:r>
      <w:r w:rsidR="006C5DDF">
        <w:rPr>
          <w:sz w:val="24"/>
        </w:rPr>
        <w:t>„</w:t>
      </w:r>
      <w:r>
        <w:rPr>
          <w:sz w:val="24"/>
        </w:rPr>
        <w:t xml:space="preserve">Die Ratten. Von Adolf Graf von </w:t>
      </w:r>
      <w:proofErr w:type="spellStart"/>
      <w:r>
        <w:rPr>
          <w:sz w:val="24"/>
        </w:rPr>
        <w:t>Westarp</w:t>
      </w:r>
      <w:proofErr w:type="spellEnd"/>
      <w:r>
        <w:rPr>
          <w:sz w:val="24"/>
        </w:rPr>
        <w:t>.</w:t>
      </w:r>
      <w:r w:rsidR="006C5DDF">
        <w:rPr>
          <w:sz w:val="24"/>
        </w:rPr>
        <w:t>“</w:t>
      </w:r>
      <w:r>
        <w:rPr>
          <w:sz w:val="24"/>
        </w:rPr>
        <w:t xml:space="preserve">: </w:t>
      </w:r>
      <w:r w:rsidR="006C5DDF">
        <w:rPr>
          <w:sz w:val="24"/>
        </w:rPr>
        <w:t>„</w:t>
      </w:r>
      <w:r>
        <w:rPr>
          <w:sz w:val="24"/>
        </w:rPr>
        <w:t xml:space="preserve">Wenn ich dich </w:t>
      </w:r>
      <w:proofErr w:type="spellStart"/>
      <w:r>
        <w:rPr>
          <w:sz w:val="24"/>
        </w:rPr>
        <w:t>seh</w:t>
      </w:r>
      <w:proofErr w:type="spellEnd"/>
      <w:r>
        <w:rPr>
          <w:sz w:val="24"/>
        </w:rPr>
        <w:t xml:space="preserve">, geliebtes Vaterland, / In deiner Dome hochgebauten Pracht; / Wenn ich die Sterne </w:t>
      </w:r>
      <w:proofErr w:type="spellStart"/>
      <w:r>
        <w:rPr>
          <w:sz w:val="24"/>
        </w:rPr>
        <w:t>seh</w:t>
      </w:r>
      <w:proofErr w:type="spellEnd"/>
      <w:r>
        <w:rPr>
          <w:sz w:val="24"/>
        </w:rPr>
        <w:t xml:space="preserve">, die durch die Nacht / Dir leuchten hell über </w:t>
      </w:r>
      <w:proofErr w:type="spellStart"/>
      <w:r>
        <w:rPr>
          <w:sz w:val="24"/>
        </w:rPr>
        <w:t>Gebirg</w:t>
      </w:r>
      <w:proofErr w:type="spellEnd"/>
      <w:r>
        <w:rPr>
          <w:sz w:val="24"/>
        </w:rPr>
        <w:t xml:space="preserve"> und Strand; / [...] // Wie bist du schön! [...] // Wie schön und traut! O könnt ich Flügel breiten / Mein Deutschland, schirmend über deinem Glück! / Still ist's um mich, und mir wird schwer und bang. / Horch, </w:t>
      </w:r>
      <w:proofErr w:type="spellStart"/>
      <w:r>
        <w:rPr>
          <w:sz w:val="24"/>
        </w:rPr>
        <w:t>raschelts</w:t>
      </w:r>
      <w:proofErr w:type="spellEnd"/>
      <w:r>
        <w:rPr>
          <w:sz w:val="24"/>
        </w:rPr>
        <w:t xml:space="preserve"> da nicht in des Bodens Tiefe? / [...] / [...] Ich hör es nagen, nagen, / Geschäftig, rastlos, </w:t>
      </w:r>
      <w:proofErr w:type="spellStart"/>
      <w:r>
        <w:rPr>
          <w:sz w:val="24"/>
        </w:rPr>
        <w:t>frißt</w:t>
      </w:r>
      <w:proofErr w:type="spellEnd"/>
      <w:r>
        <w:rPr>
          <w:sz w:val="24"/>
        </w:rPr>
        <w:t xml:space="preserve"> der </w:t>
      </w:r>
      <w:proofErr w:type="spellStart"/>
      <w:r>
        <w:rPr>
          <w:sz w:val="24"/>
        </w:rPr>
        <w:t>gier'ge</w:t>
      </w:r>
      <w:proofErr w:type="spellEnd"/>
      <w:r>
        <w:rPr>
          <w:sz w:val="24"/>
        </w:rPr>
        <w:t xml:space="preserve"> Zahn, / Es wühlt und bohrt mit grimmigem Behagen – / </w:t>
      </w:r>
      <w:r>
        <w:rPr>
          <w:i/>
          <w:sz w:val="24"/>
        </w:rPr>
        <w:t>Die Ratten, Deutschland, die sind auf dem Plan!</w:t>
      </w:r>
      <w:r>
        <w:rPr>
          <w:sz w:val="24"/>
        </w:rPr>
        <w:t xml:space="preserve"> // Die Ratten, die so vieles dir zerstörten, / Was herrlich aufwuchs in gesunder Kraft, / Die listig noch die Sinne dir </w:t>
      </w:r>
      <w:proofErr w:type="spellStart"/>
      <w:r>
        <w:rPr>
          <w:sz w:val="24"/>
        </w:rPr>
        <w:t>bethörten</w:t>
      </w:r>
      <w:proofErr w:type="spellEnd"/>
      <w:r>
        <w:rPr>
          <w:sz w:val="24"/>
        </w:rPr>
        <w:t xml:space="preserve">, / </w:t>
      </w:r>
      <w:proofErr w:type="spellStart"/>
      <w:r>
        <w:rPr>
          <w:sz w:val="24"/>
        </w:rPr>
        <w:t>Daß</w:t>
      </w:r>
      <w:proofErr w:type="spellEnd"/>
      <w:r>
        <w:rPr>
          <w:sz w:val="24"/>
        </w:rPr>
        <w:t xml:space="preserve"> du nicht sahst, wo das Verderben schafft. /[...] // [...] Denn aus dem Innern wuchs dir </w:t>
      </w:r>
      <w:proofErr w:type="spellStart"/>
      <w:r>
        <w:rPr>
          <w:sz w:val="24"/>
        </w:rPr>
        <w:t>gift'ger</w:t>
      </w:r>
      <w:proofErr w:type="spellEnd"/>
      <w:r>
        <w:rPr>
          <w:sz w:val="24"/>
        </w:rPr>
        <w:t xml:space="preserve"> H</w:t>
      </w:r>
      <w:r>
        <w:rPr>
          <w:sz w:val="24"/>
        </w:rPr>
        <w:t>a</w:t>
      </w:r>
      <w:r>
        <w:rPr>
          <w:sz w:val="24"/>
        </w:rPr>
        <w:t xml:space="preserve">der, / Und aus dem Heiligthume quoll der Neid / Und Zwietracht brach die festgefügte Quader / Und in den Mauern tobt der wilde Streit. // Das sind die Ratten, die dein Glück zernagen, / Hetz deine Hunde auf die dunkle Brut, / Was schlecht und schädlich, </w:t>
      </w:r>
      <w:proofErr w:type="spellStart"/>
      <w:r>
        <w:rPr>
          <w:sz w:val="24"/>
        </w:rPr>
        <w:t>muß</w:t>
      </w:r>
      <w:proofErr w:type="spellEnd"/>
      <w:r>
        <w:rPr>
          <w:sz w:val="24"/>
        </w:rPr>
        <w:t xml:space="preserve"> die Peitsche schl</w:t>
      </w:r>
      <w:r>
        <w:rPr>
          <w:sz w:val="24"/>
        </w:rPr>
        <w:t>a</w:t>
      </w:r>
      <w:r>
        <w:rPr>
          <w:sz w:val="24"/>
        </w:rPr>
        <w:t>gen, / Da hilft kein Mitleid und kein Edelmut, / Hinaus, hinaus, das geifernde Geziefer! / [...].</w:t>
      </w:r>
      <w:r w:rsidR="006C5DDF">
        <w:rPr>
          <w:sz w:val="24"/>
        </w:rPr>
        <w:t>“</w:t>
      </w:r>
      <w:r>
        <w:rPr>
          <w:sz w:val="24"/>
        </w:rPr>
        <w:t xml:space="preserve"> Eine Vision der </w:t>
      </w:r>
      <w:r w:rsidR="006C5DDF">
        <w:rPr>
          <w:sz w:val="24"/>
        </w:rPr>
        <w:t>„</w:t>
      </w:r>
      <w:r>
        <w:rPr>
          <w:sz w:val="24"/>
        </w:rPr>
        <w:t>in Treue starken</w:t>
      </w:r>
      <w:r w:rsidR="006C5DDF">
        <w:rPr>
          <w:sz w:val="24"/>
        </w:rPr>
        <w:t>“</w:t>
      </w:r>
      <w:r>
        <w:rPr>
          <w:sz w:val="24"/>
        </w:rPr>
        <w:t xml:space="preserve">, einigen </w:t>
      </w:r>
      <w:r w:rsidR="006C5DDF">
        <w:rPr>
          <w:sz w:val="24"/>
        </w:rPr>
        <w:t>„</w:t>
      </w:r>
      <w:r>
        <w:rPr>
          <w:sz w:val="24"/>
        </w:rPr>
        <w:t>Helden</w:t>
      </w:r>
      <w:r w:rsidR="006C5DDF">
        <w:rPr>
          <w:sz w:val="24"/>
        </w:rPr>
        <w:t>“</w:t>
      </w:r>
      <w:r>
        <w:rPr>
          <w:sz w:val="24"/>
        </w:rPr>
        <w:t xml:space="preserve">, die im Kampfe das </w:t>
      </w:r>
      <w:r w:rsidR="006C5DDF">
        <w:rPr>
          <w:sz w:val="24"/>
        </w:rPr>
        <w:t>„</w:t>
      </w:r>
      <w:r>
        <w:rPr>
          <w:sz w:val="24"/>
        </w:rPr>
        <w:t>Schicksal wende(n)</w:t>
      </w:r>
      <w:r w:rsidR="006C5DDF">
        <w:rPr>
          <w:sz w:val="24"/>
        </w:rPr>
        <w:t>“</w:t>
      </w:r>
      <w:r>
        <w:rPr>
          <w:sz w:val="24"/>
        </w:rPr>
        <w:t>, bildet dann die Schlussstrophe des Gedichtes.</w:t>
      </w:r>
    </w:p>
    <w:p w:rsidR="00731701" w:rsidRDefault="00731701">
      <w:pPr>
        <w:jc w:val="both"/>
        <w:rPr>
          <w:sz w:val="24"/>
        </w:rPr>
      </w:pPr>
    </w:p>
    <w:p w:rsidR="00731701" w:rsidRDefault="003A0DF6">
      <w:pPr>
        <w:jc w:val="both"/>
        <w:rPr>
          <w:b/>
          <w:i/>
          <w:sz w:val="24"/>
        </w:rPr>
      </w:pPr>
      <w:r>
        <w:rPr>
          <w:b/>
          <w:i/>
          <w:sz w:val="24"/>
        </w:rPr>
        <w:t xml:space="preserve">Die </w:t>
      </w:r>
      <w:r w:rsidR="006C5DDF">
        <w:rPr>
          <w:b/>
          <w:i/>
          <w:sz w:val="24"/>
        </w:rPr>
        <w:t>„</w:t>
      </w:r>
      <w:r>
        <w:rPr>
          <w:b/>
          <w:i/>
          <w:sz w:val="24"/>
        </w:rPr>
        <w:t>soziale Frage</w:t>
      </w:r>
      <w:r w:rsidR="006C5DDF">
        <w:rPr>
          <w:b/>
          <w:i/>
          <w:sz w:val="24"/>
        </w:rPr>
        <w:t>“</w:t>
      </w:r>
      <w:r>
        <w:rPr>
          <w:b/>
          <w:i/>
          <w:sz w:val="24"/>
        </w:rPr>
        <w:t xml:space="preserve"> und der </w:t>
      </w:r>
      <w:r w:rsidR="006C5DDF">
        <w:rPr>
          <w:b/>
          <w:i/>
          <w:sz w:val="24"/>
        </w:rPr>
        <w:t>„</w:t>
      </w:r>
      <w:r>
        <w:rPr>
          <w:b/>
          <w:i/>
          <w:sz w:val="24"/>
        </w:rPr>
        <w:t>Drang nach Osten</w:t>
      </w:r>
      <w:r w:rsidR="006C5DDF">
        <w:rPr>
          <w:b/>
          <w:i/>
          <w:sz w:val="24"/>
        </w:rPr>
        <w:t>“</w:t>
      </w:r>
    </w:p>
    <w:p w:rsidR="00731701" w:rsidRDefault="00731701">
      <w:pPr>
        <w:jc w:val="both"/>
        <w:rPr>
          <w:sz w:val="24"/>
        </w:rPr>
      </w:pPr>
    </w:p>
    <w:p w:rsidR="00731701" w:rsidRDefault="003A0DF6">
      <w:pPr>
        <w:jc w:val="both"/>
        <w:rPr>
          <w:sz w:val="24"/>
        </w:rPr>
      </w:pPr>
      <w:r>
        <w:rPr>
          <w:sz w:val="24"/>
        </w:rPr>
        <w:t xml:space="preserve">Die Autoren operieren mit indirekten, insgesamt aber unmissverständlichen Aussagen. Ein Blick auf die nicht-literarischen Beiträge unterstreicht diese Feststellung. Das Heft 9 des 5. Jahrgangs, in dem das Lienhard-Gedicht zu finden ist, wird mit dem Artikel </w:t>
      </w:r>
      <w:r w:rsidR="006C5DDF">
        <w:rPr>
          <w:sz w:val="24"/>
        </w:rPr>
        <w:t>„</w:t>
      </w:r>
      <w:r>
        <w:rPr>
          <w:sz w:val="24"/>
        </w:rPr>
        <w:t>Mehr Land oder weniger Leute?</w:t>
      </w:r>
      <w:r w:rsidR="006C5DDF">
        <w:rPr>
          <w:sz w:val="24"/>
        </w:rPr>
        <w:t>“</w:t>
      </w:r>
      <w:r>
        <w:rPr>
          <w:sz w:val="24"/>
        </w:rPr>
        <w:t xml:space="preserve"> eines Dr. Theodor Storch eröffnet. Storch repliziert hier auf eine seiner A</w:t>
      </w:r>
      <w:r>
        <w:rPr>
          <w:sz w:val="24"/>
        </w:rPr>
        <w:t>n</w:t>
      </w:r>
      <w:r>
        <w:rPr>
          <w:sz w:val="24"/>
        </w:rPr>
        <w:t xml:space="preserve">sicht nach nicht sachgerechte Besprechung seiner Broschüre </w:t>
      </w:r>
      <w:r w:rsidR="006C5DDF">
        <w:rPr>
          <w:sz w:val="24"/>
        </w:rPr>
        <w:t>„</w:t>
      </w:r>
      <w:r>
        <w:rPr>
          <w:sz w:val="24"/>
        </w:rPr>
        <w:t xml:space="preserve">Kampf oder </w:t>
      </w:r>
      <w:proofErr w:type="spellStart"/>
      <w:r>
        <w:rPr>
          <w:sz w:val="24"/>
        </w:rPr>
        <w:t>Kompromiß</w:t>
      </w:r>
      <w:proofErr w:type="spellEnd"/>
      <w:r>
        <w:rPr>
          <w:sz w:val="24"/>
        </w:rPr>
        <w:t xml:space="preserve">? In medio </w:t>
      </w:r>
      <w:proofErr w:type="spellStart"/>
      <w:r>
        <w:rPr>
          <w:sz w:val="24"/>
        </w:rPr>
        <w:t>virtus</w:t>
      </w:r>
      <w:proofErr w:type="spellEnd"/>
      <w:r w:rsidR="006C5DDF">
        <w:rPr>
          <w:sz w:val="24"/>
        </w:rPr>
        <w:t>“</w:t>
      </w:r>
      <w:r>
        <w:rPr>
          <w:sz w:val="24"/>
        </w:rPr>
        <w:t xml:space="preserve"> im März-Heft der Zeitschrift. Storchs Ton ist, so der erste Anschein, auf ang</w:t>
      </w:r>
      <w:r>
        <w:rPr>
          <w:sz w:val="24"/>
        </w:rPr>
        <w:t>e</w:t>
      </w:r>
      <w:r>
        <w:rPr>
          <w:sz w:val="24"/>
        </w:rPr>
        <w:t xml:space="preserve">nehme Weise sachlich und zurückhaltend. Das diskutierte Thema ist die </w:t>
      </w:r>
      <w:r w:rsidR="006C5DDF">
        <w:rPr>
          <w:sz w:val="24"/>
        </w:rPr>
        <w:t>„</w:t>
      </w:r>
      <w:r>
        <w:rPr>
          <w:sz w:val="24"/>
        </w:rPr>
        <w:t>soziale Frage</w:t>
      </w:r>
      <w:r w:rsidR="006C5DDF">
        <w:rPr>
          <w:sz w:val="24"/>
        </w:rPr>
        <w:t>“</w:t>
      </w:r>
      <w:r>
        <w:rPr>
          <w:sz w:val="24"/>
        </w:rPr>
        <w:t xml:space="preserve">, vor allem die durch das sprunghafte Anwachsen der Bevölkerung ausgelöste </w:t>
      </w:r>
      <w:r w:rsidR="006C5DDF">
        <w:rPr>
          <w:sz w:val="24"/>
        </w:rPr>
        <w:t>„</w:t>
      </w:r>
      <w:r>
        <w:rPr>
          <w:sz w:val="24"/>
        </w:rPr>
        <w:t>soziale Not</w:t>
      </w:r>
      <w:r w:rsidR="006C5DDF">
        <w:rPr>
          <w:sz w:val="24"/>
        </w:rPr>
        <w:t>“</w:t>
      </w:r>
      <w:r>
        <w:rPr>
          <w:sz w:val="24"/>
        </w:rPr>
        <w:t xml:space="preserve"> der Unterschichten:</w:t>
      </w:r>
    </w:p>
    <w:p w:rsidR="00731701" w:rsidRDefault="006C5DDF">
      <w:pPr>
        <w:ind w:left="1134"/>
        <w:jc w:val="both"/>
        <w:rPr>
          <w:sz w:val="24"/>
        </w:rPr>
      </w:pPr>
      <w:r>
        <w:rPr>
          <w:sz w:val="24"/>
        </w:rPr>
        <w:t>„</w:t>
      </w:r>
      <w:r w:rsidR="003A0DF6">
        <w:rPr>
          <w:sz w:val="24"/>
        </w:rPr>
        <w:t xml:space="preserve">Die Bevölkerungsfrage bildet den Kern der sozialen Frage. Welchen Weg wir auch einschlagen mögen, um die Aufgaben zu lösen, die uns durch die soziale </w:t>
      </w:r>
      <w:proofErr w:type="spellStart"/>
      <w:r w:rsidR="003A0DF6">
        <w:rPr>
          <w:sz w:val="24"/>
        </w:rPr>
        <w:t>Noth</w:t>
      </w:r>
      <w:proofErr w:type="spellEnd"/>
      <w:r w:rsidR="003A0DF6">
        <w:rPr>
          <w:sz w:val="24"/>
        </w:rPr>
        <w:t xml:space="preserve"> unseres Volkes erwachsen sind, immer gelangen wir zu der Stelle, wo wir gefragt werden: Wie soll dem Elend der Menschheit abgeholfen werden, wenn die Volkszahl weiter wächst oder gar noch rascher zunimmt als bisher? Soll man ve</w:t>
      </w:r>
      <w:r w:rsidR="003A0DF6">
        <w:rPr>
          <w:sz w:val="24"/>
        </w:rPr>
        <w:t>r</w:t>
      </w:r>
      <w:r w:rsidR="003A0DF6">
        <w:rPr>
          <w:sz w:val="24"/>
        </w:rPr>
        <w:t xml:space="preserve">suchen, fremde Länder zu besiedeln, oder </w:t>
      </w:r>
      <w:proofErr w:type="spellStart"/>
      <w:r w:rsidR="003A0DF6">
        <w:rPr>
          <w:sz w:val="24"/>
        </w:rPr>
        <w:t>muß</w:t>
      </w:r>
      <w:proofErr w:type="spellEnd"/>
      <w:r w:rsidR="003A0DF6">
        <w:rPr>
          <w:sz w:val="24"/>
        </w:rPr>
        <w:t xml:space="preserve"> die Zahl der Kinder herabgesetzt werden?</w:t>
      </w:r>
      <w:r>
        <w:rPr>
          <w:sz w:val="24"/>
        </w:rPr>
        <w:t>“</w:t>
      </w:r>
      <w:r w:rsidR="003A0DF6">
        <w:rPr>
          <w:sz w:val="24"/>
        </w:rPr>
        <w:t xml:space="preserve"> (213)</w:t>
      </w:r>
    </w:p>
    <w:p w:rsidR="00731701" w:rsidRDefault="003A0DF6">
      <w:pPr>
        <w:jc w:val="both"/>
        <w:rPr>
          <w:sz w:val="24"/>
        </w:rPr>
      </w:pPr>
      <w:r>
        <w:rPr>
          <w:sz w:val="24"/>
        </w:rPr>
        <w:t>Anschließend werden verschiedene Lösungsmöglichkeiten: Geburtenreduzierung, Binnenk</w:t>
      </w:r>
      <w:r>
        <w:rPr>
          <w:sz w:val="24"/>
        </w:rPr>
        <w:t>o</w:t>
      </w:r>
      <w:r>
        <w:rPr>
          <w:sz w:val="24"/>
        </w:rPr>
        <w:t>lonisation und der Erwerb überseeischer Kolonien – wie es scheint: vorurteilsfrei – als mögl</w:t>
      </w:r>
      <w:r>
        <w:rPr>
          <w:sz w:val="24"/>
        </w:rPr>
        <w:t>i</w:t>
      </w:r>
      <w:r>
        <w:rPr>
          <w:sz w:val="24"/>
        </w:rPr>
        <w:t xml:space="preserve">che Wege zur Lösung der </w:t>
      </w:r>
      <w:r w:rsidR="006C5DDF">
        <w:rPr>
          <w:sz w:val="24"/>
        </w:rPr>
        <w:t>„</w:t>
      </w:r>
      <w:r>
        <w:rPr>
          <w:sz w:val="24"/>
        </w:rPr>
        <w:t>sozialen Frage</w:t>
      </w:r>
      <w:r w:rsidR="006C5DDF">
        <w:rPr>
          <w:sz w:val="24"/>
        </w:rPr>
        <w:t>“</w:t>
      </w:r>
      <w:r>
        <w:rPr>
          <w:sz w:val="24"/>
        </w:rPr>
        <w:t xml:space="preserve"> diskutiert. Unverhofft wird der Ton jedoch dire</w:t>
      </w:r>
      <w:r>
        <w:rPr>
          <w:sz w:val="24"/>
        </w:rPr>
        <w:t>k</w:t>
      </w:r>
      <w:r>
        <w:rPr>
          <w:sz w:val="24"/>
        </w:rPr>
        <w:t>ter, und die bislang gleichgewichtig diskutierten Lösungswege werden zugunsten einer einz</w:t>
      </w:r>
      <w:r>
        <w:rPr>
          <w:sz w:val="24"/>
        </w:rPr>
        <w:t>i</w:t>
      </w:r>
      <w:r>
        <w:rPr>
          <w:sz w:val="24"/>
        </w:rPr>
        <w:t>gen Lösung verworfen:</w:t>
      </w:r>
    </w:p>
    <w:p w:rsidR="00731701" w:rsidRDefault="006C5DDF">
      <w:pPr>
        <w:ind w:left="1134"/>
        <w:jc w:val="both"/>
        <w:rPr>
          <w:sz w:val="24"/>
        </w:rPr>
      </w:pPr>
      <w:r>
        <w:rPr>
          <w:sz w:val="24"/>
        </w:rPr>
        <w:t>„</w:t>
      </w:r>
      <w:proofErr w:type="spellStart"/>
      <w:r w:rsidR="003A0DF6">
        <w:rPr>
          <w:sz w:val="24"/>
        </w:rPr>
        <w:t>Wer den</w:t>
      </w:r>
      <w:proofErr w:type="spellEnd"/>
      <w:r w:rsidR="003A0DF6">
        <w:rPr>
          <w:sz w:val="24"/>
        </w:rPr>
        <w:t xml:space="preserve"> Industriestaat und den unvermeidlich daraus entspringenden kommuni</w:t>
      </w:r>
      <w:r w:rsidR="003A0DF6">
        <w:rPr>
          <w:sz w:val="24"/>
        </w:rPr>
        <w:t>s</w:t>
      </w:r>
      <w:r w:rsidR="003A0DF6">
        <w:rPr>
          <w:sz w:val="24"/>
        </w:rPr>
        <w:t xml:space="preserve">tischen Zukunftsstaat [!] nicht will, </w:t>
      </w:r>
      <w:proofErr w:type="spellStart"/>
      <w:r w:rsidR="003A0DF6">
        <w:rPr>
          <w:sz w:val="24"/>
        </w:rPr>
        <w:t>muß</w:t>
      </w:r>
      <w:proofErr w:type="spellEnd"/>
      <w:r w:rsidR="003A0DF6">
        <w:rPr>
          <w:sz w:val="24"/>
        </w:rPr>
        <w:t xml:space="preserve"> sich nach Mitteln umsehen</w:t>
      </w:r>
      <w:r w:rsidR="003A0DF6">
        <w:rPr>
          <w:i/>
          <w:sz w:val="24"/>
        </w:rPr>
        <w:t xml:space="preserve">, wie das </w:t>
      </w:r>
      <w:proofErr w:type="spellStart"/>
      <w:r w:rsidR="003A0DF6">
        <w:rPr>
          <w:i/>
          <w:sz w:val="24"/>
        </w:rPr>
        <w:t>deu</w:t>
      </w:r>
      <w:r w:rsidR="003A0DF6">
        <w:rPr>
          <w:i/>
          <w:sz w:val="24"/>
        </w:rPr>
        <w:t>t</w:t>
      </w:r>
      <w:r w:rsidR="003A0DF6">
        <w:rPr>
          <w:i/>
          <w:sz w:val="24"/>
        </w:rPr>
        <w:t>sche</w:t>
      </w:r>
      <w:proofErr w:type="spellEnd"/>
      <w:r w:rsidR="003A0DF6">
        <w:rPr>
          <w:i/>
          <w:sz w:val="24"/>
        </w:rPr>
        <w:t xml:space="preserve"> Reich vergrößert werden kann</w:t>
      </w:r>
      <w:r w:rsidR="003A0DF6">
        <w:rPr>
          <w:sz w:val="24"/>
        </w:rPr>
        <w:t xml:space="preserve"> [im Original gesperrt]. Unausführbar, meint </w:t>
      </w:r>
      <w:r w:rsidR="003A0DF6">
        <w:rPr>
          <w:sz w:val="24"/>
        </w:rPr>
        <w:lastRenderedPageBreak/>
        <w:t xml:space="preserve">der Verfasser, sei </w:t>
      </w:r>
      <w:r w:rsidR="003A0DF6">
        <w:rPr>
          <w:i/>
          <w:sz w:val="24"/>
        </w:rPr>
        <w:t>die Ausdehnung des Reiches über seine gegenwärtigen Grenzen</w:t>
      </w:r>
      <w:r w:rsidR="003A0DF6">
        <w:rPr>
          <w:sz w:val="24"/>
        </w:rPr>
        <w:t xml:space="preserve"> [im Original gesperrt]. Wäre das wahr, dann stünde es allerdings schlimm um u</w:t>
      </w:r>
      <w:r w:rsidR="003A0DF6">
        <w:rPr>
          <w:sz w:val="24"/>
        </w:rPr>
        <w:t>n</w:t>
      </w:r>
      <w:r w:rsidR="003A0DF6">
        <w:rPr>
          <w:sz w:val="24"/>
        </w:rPr>
        <w:t>ser Volk, das doch nur Gott, sonst niemand in der Welt fürchtet. Es ist merkwü</w:t>
      </w:r>
      <w:r w:rsidR="003A0DF6">
        <w:rPr>
          <w:sz w:val="24"/>
        </w:rPr>
        <w:t>r</w:t>
      </w:r>
      <w:r w:rsidR="003A0DF6">
        <w:rPr>
          <w:sz w:val="24"/>
        </w:rPr>
        <w:t xml:space="preserve">dig, </w:t>
      </w:r>
      <w:proofErr w:type="spellStart"/>
      <w:r w:rsidR="003A0DF6">
        <w:rPr>
          <w:sz w:val="24"/>
        </w:rPr>
        <w:t>daß</w:t>
      </w:r>
      <w:proofErr w:type="spellEnd"/>
      <w:r w:rsidR="003A0DF6">
        <w:rPr>
          <w:sz w:val="24"/>
        </w:rPr>
        <w:t xml:space="preserve"> gerade die begeistertsten Verehrer des Fürsten Bismarck, [...] sofort den Muth sinken lassen, wenn der Gedanke ausgesprochen wird, </w:t>
      </w:r>
      <w:proofErr w:type="spellStart"/>
      <w:r w:rsidR="003A0DF6">
        <w:rPr>
          <w:sz w:val="24"/>
        </w:rPr>
        <w:t>daß</w:t>
      </w:r>
      <w:proofErr w:type="spellEnd"/>
      <w:r w:rsidR="003A0DF6">
        <w:rPr>
          <w:sz w:val="24"/>
        </w:rPr>
        <w:t xml:space="preserve"> unsere Kanonen in einem Kriege gegen die Russen zweckmäßiger [!] verwendet werden könnten, als in einem Kampfe gegen unsere besitz- und beschäftigungslosen Arbeiter, uns</w:t>
      </w:r>
      <w:r w:rsidR="003A0DF6">
        <w:rPr>
          <w:sz w:val="24"/>
        </w:rPr>
        <w:t>e</w:t>
      </w:r>
      <w:r w:rsidR="003A0DF6">
        <w:rPr>
          <w:sz w:val="24"/>
        </w:rPr>
        <w:t>re deutschen Brüder. Wozu rüsten wir denn jahraus, jahrein? [!] Nur wegen des drohenden 'Umsturzes' und der angeblichen Rachelust der Pariser? Allein im O</w:t>
      </w:r>
      <w:r w:rsidR="003A0DF6">
        <w:rPr>
          <w:sz w:val="24"/>
        </w:rPr>
        <w:t>s</w:t>
      </w:r>
      <w:r w:rsidR="003A0DF6">
        <w:rPr>
          <w:sz w:val="24"/>
        </w:rPr>
        <w:t xml:space="preserve">ten liegt für uns die Kriegsgefahr, aber nicht, weil </w:t>
      </w:r>
      <w:proofErr w:type="spellStart"/>
      <w:r w:rsidR="003A0DF6">
        <w:rPr>
          <w:sz w:val="24"/>
        </w:rPr>
        <w:t>Rußland</w:t>
      </w:r>
      <w:proofErr w:type="spellEnd"/>
      <w:r w:rsidR="003A0DF6">
        <w:rPr>
          <w:sz w:val="24"/>
        </w:rPr>
        <w:t xml:space="preserve"> den deutschen Osten, sondern weil Deutschland / den russischen Westen und Südwesten braucht. Ein Eroberungskrieg wird freilich unvermeidlich werden! [!] Es bleibt nun einmal a</w:t>
      </w:r>
      <w:r w:rsidR="003A0DF6">
        <w:rPr>
          <w:sz w:val="24"/>
        </w:rPr>
        <w:t>l</w:t>
      </w:r>
      <w:r w:rsidR="003A0DF6">
        <w:rPr>
          <w:sz w:val="24"/>
        </w:rPr>
        <w:t>len jugendfrischen, wachsenden Völkern keine andere Wahl, als erobernd aufz</w:t>
      </w:r>
      <w:r w:rsidR="003A0DF6">
        <w:rPr>
          <w:sz w:val="24"/>
        </w:rPr>
        <w:t>u</w:t>
      </w:r>
      <w:r w:rsidR="003A0DF6">
        <w:rPr>
          <w:sz w:val="24"/>
        </w:rPr>
        <w:t>treten, und gerade unser deutsches Volk hat es von jeher verstanden, seiner wac</w:t>
      </w:r>
      <w:r w:rsidR="003A0DF6">
        <w:rPr>
          <w:sz w:val="24"/>
        </w:rPr>
        <w:t>h</w:t>
      </w:r>
      <w:r w:rsidR="003A0DF6">
        <w:rPr>
          <w:sz w:val="24"/>
        </w:rPr>
        <w:t xml:space="preserve">senden Volkszahl mit dem Schwerte den erforderlichen Nährboden zu erkämpfen. In das Unvermeidliche [!] müssen wir uns fügen. </w:t>
      </w:r>
      <w:proofErr w:type="spellStart"/>
      <w:r w:rsidR="003A0DF6">
        <w:rPr>
          <w:sz w:val="24"/>
        </w:rPr>
        <w:t>Daß</w:t>
      </w:r>
      <w:proofErr w:type="spellEnd"/>
      <w:r w:rsidR="003A0DF6">
        <w:rPr>
          <w:sz w:val="24"/>
        </w:rPr>
        <w:t xml:space="preserve"> Deutschland in diesem Kriege ganz Europa gegen sich hätte, steht durchaus nicht fest. Sobald Frankreich erkennt, </w:t>
      </w:r>
      <w:proofErr w:type="spellStart"/>
      <w:r w:rsidR="003A0DF6">
        <w:rPr>
          <w:sz w:val="24"/>
        </w:rPr>
        <w:t>daß</w:t>
      </w:r>
      <w:proofErr w:type="spellEnd"/>
      <w:r w:rsidR="003A0DF6">
        <w:rPr>
          <w:sz w:val="24"/>
        </w:rPr>
        <w:t xml:space="preserve"> wir fest entschlossen sind, die Weichsel hinauf und den Dnjepr hi</w:t>
      </w:r>
      <w:r w:rsidR="003A0DF6">
        <w:rPr>
          <w:sz w:val="24"/>
        </w:rPr>
        <w:t>n</w:t>
      </w:r>
      <w:r w:rsidR="003A0DF6">
        <w:rPr>
          <w:sz w:val="24"/>
        </w:rPr>
        <w:t>unter zu marschi</w:t>
      </w:r>
      <w:r w:rsidR="005D0F63">
        <w:rPr>
          <w:sz w:val="24"/>
        </w:rPr>
        <w:t>e</w:t>
      </w:r>
      <w:r w:rsidR="003A0DF6">
        <w:rPr>
          <w:sz w:val="24"/>
        </w:rPr>
        <w:t>ren, statt das bekannte Einfallsthor bei Belfort zum Ausfallsth</w:t>
      </w:r>
      <w:r w:rsidR="003A0DF6">
        <w:rPr>
          <w:sz w:val="24"/>
        </w:rPr>
        <w:t>o</w:t>
      </w:r>
      <w:r w:rsidR="003A0DF6">
        <w:rPr>
          <w:sz w:val="24"/>
        </w:rPr>
        <w:t xml:space="preserve">re zu machen, sobald sich Frankreich sicher vor uns weiß, wird es </w:t>
      </w:r>
      <w:proofErr w:type="spellStart"/>
      <w:r w:rsidR="003A0DF6">
        <w:rPr>
          <w:sz w:val="24"/>
        </w:rPr>
        <w:t>aufathmen</w:t>
      </w:r>
      <w:proofErr w:type="spellEnd"/>
      <w:r w:rsidR="003A0DF6">
        <w:rPr>
          <w:sz w:val="24"/>
        </w:rPr>
        <w:t xml:space="preserve"> und unsere Bestrebungen unterstützen.</w:t>
      </w:r>
      <w:r>
        <w:rPr>
          <w:sz w:val="24"/>
        </w:rPr>
        <w:t>“</w:t>
      </w:r>
      <w:r w:rsidR="003A0DF6">
        <w:rPr>
          <w:sz w:val="24"/>
        </w:rPr>
        <w:t xml:space="preserve"> (217 f.)</w:t>
      </w:r>
    </w:p>
    <w:p w:rsidR="00731701" w:rsidRDefault="003A0DF6">
      <w:pPr>
        <w:jc w:val="both"/>
        <w:rPr>
          <w:sz w:val="24"/>
        </w:rPr>
      </w:pPr>
      <w:r>
        <w:rPr>
          <w:sz w:val="24"/>
        </w:rPr>
        <w:t>Es ist beinahe schockierend zu sehen, dass der Autor die Begründung, weshalb der Krieg g</w:t>
      </w:r>
      <w:r>
        <w:rPr>
          <w:sz w:val="24"/>
        </w:rPr>
        <w:t>e</w:t>
      </w:r>
      <w:r>
        <w:rPr>
          <w:sz w:val="24"/>
        </w:rPr>
        <w:t xml:space="preserve">gen Russland eine Notwendigkeit darstellt, für mehr oder weniger entbehrlich ansieht, </w:t>
      </w:r>
      <w:proofErr w:type="gramStart"/>
      <w:r>
        <w:rPr>
          <w:sz w:val="24"/>
        </w:rPr>
        <w:t>statt dessen</w:t>
      </w:r>
      <w:proofErr w:type="gramEnd"/>
      <w:r>
        <w:rPr>
          <w:sz w:val="24"/>
        </w:rPr>
        <w:t xml:space="preserve"> die Aussage, dass man sich </w:t>
      </w:r>
      <w:r w:rsidR="006C5DDF">
        <w:rPr>
          <w:sz w:val="24"/>
        </w:rPr>
        <w:t>„</w:t>
      </w:r>
      <w:r>
        <w:rPr>
          <w:sz w:val="24"/>
        </w:rPr>
        <w:t>in das Unvermeidliche</w:t>
      </w:r>
      <w:r w:rsidR="006C5DDF">
        <w:rPr>
          <w:sz w:val="24"/>
        </w:rPr>
        <w:t>“</w:t>
      </w:r>
      <w:r>
        <w:rPr>
          <w:sz w:val="24"/>
        </w:rPr>
        <w:t xml:space="preserve"> schicken müsse, ins argumentat</w:t>
      </w:r>
      <w:r>
        <w:rPr>
          <w:sz w:val="24"/>
        </w:rPr>
        <w:t>i</w:t>
      </w:r>
      <w:r>
        <w:rPr>
          <w:sz w:val="24"/>
        </w:rPr>
        <w:t>ve Zentrum stellt. – Die Argumentation setzt sich jedoch noch fort:</w:t>
      </w:r>
    </w:p>
    <w:p w:rsidR="00731701" w:rsidRDefault="006C5DDF">
      <w:pPr>
        <w:ind w:left="1134"/>
        <w:jc w:val="both"/>
        <w:rPr>
          <w:sz w:val="24"/>
        </w:rPr>
      </w:pPr>
      <w:r>
        <w:rPr>
          <w:sz w:val="24"/>
        </w:rPr>
        <w:t>„</w:t>
      </w:r>
      <w:r w:rsidR="003A0DF6">
        <w:rPr>
          <w:sz w:val="24"/>
        </w:rPr>
        <w:t xml:space="preserve">Wer sein deutsches Vaterland wirklich lieb hat, d.h. wer in dem Kampfe der Völker ums Dasein, um den Erdboden, dem deutschen Volksstamme den Sieg gönnt, nicht allein, weil er diesem Volke angehört, sondern auch weil er überzeugt ist, </w:t>
      </w:r>
      <w:proofErr w:type="spellStart"/>
      <w:r w:rsidR="003A0DF6">
        <w:rPr>
          <w:sz w:val="24"/>
        </w:rPr>
        <w:t>daß</w:t>
      </w:r>
      <w:proofErr w:type="spellEnd"/>
      <w:r w:rsidR="003A0DF6">
        <w:rPr>
          <w:sz w:val="24"/>
        </w:rPr>
        <w:t xml:space="preserve"> dieses Volk vor allen anderen [!] zum Träger der Kultur bestimmt ist, der darf diesem Volke nicht die freiwillige Beschränkung der Geburten, den nation</w:t>
      </w:r>
      <w:r w:rsidR="003A0DF6">
        <w:rPr>
          <w:sz w:val="24"/>
        </w:rPr>
        <w:t>a</w:t>
      </w:r>
      <w:r w:rsidR="003A0DF6">
        <w:rPr>
          <w:sz w:val="24"/>
        </w:rPr>
        <w:t xml:space="preserve">len Selbstmord </w:t>
      </w:r>
      <w:proofErr w:type="spellStart"/>
      <w:r w:rsidR="003A0DF6">
        <w:rPr>
          <w:sz w:val="24"/>
        </w:rPr>
        <w:t>anrathen</w:t>
      </w:r>
      <w:proofErr w:type="spellEnd"/>
      <w:r w:rsidR="003A0DF6">
        <w:rPr>
          <w:sz w:val="24"/>
        </w:rPr>
        <w:t>.</w:t>
      </w:r>
      <w:r>
        <w:rPr>
          <w:sz w:val="24"/>
        </w:rPr>
        <w:t>“</w:t>
      </w:r>
      <w:r w:rsidR="003A0DF6">
        <w:rPr>
          <w:sz w:val="24"/>
        </w:rPr>
        <w:t xml:space="preserve"> (220)</w:t>
      </w:r>
    </w:p>
    <w:p w:rsidR="00731701" w:rsidRDefault="003A0DF6">
      <w:pPr>
        <w:jc w:val="both"/>
        <w:rPr>
          <w:sz w:val="24"/>
        </w:rPr>
      </w:pPr>
      <w:r>
        <w:rPr>
          <w:sz w:val="24"/>
        </w:rPr>
        <w:t xml:space="preserve">Führt man sich die Konsequenzen dieser Argumentation vor Augen, dann sagt Storch hier, dass alle, die den Krieg als Lösung der </w:t>
      </w:r>
      <w:r w:rsidR="006C5DDF">
        <w:rPr>
          <w:sz w:val="24"/>
        </w:rPr>
        <w:t>„</w:t>
      </w:r>
      <w:r>
        <w:rPr>
          <w:sz w:val="24"/>
        </w:rPr>
        <w:t>sozialen Frage</w:t>
      </w:r>
      <w:r w:rsidR="006C5DDF">
        <w:rPr>
          <w:sz w:val="24"/>
        </w:rPr>
        <w:t>“</w:t>
      </w:r>
      <w:r>
        <w:rPr>
          <w:sz w:val="24"/>
        </w:rPr>
        <w:t xml:space="preserve"> ablehnen, Renegaten, </w:t>
      </w:r>
      <w:r w:rsidR="006C5DDF">
        <w:rPr>
          <w:sz w:val="24"/>
        </w:rPr>
        <w:t>„</w:t>
      </w:r>
      <w:r>
        <w:rPr>
          <w:sz w:val="24"/>
        </w:rPr>
        <w:t>Volksverr</w:t>
      </w:r>
      <w:r>
        <w:rPr>
          <w:sz w:val="24"/>
        </w:rPr>
        <w:t>ä</w:t>
      </w:r>
      <w:r>
        <w:rPr>
          <w:sz w:val="24"/>
        </w:rPr>
        <w:t>ter</w:t>
      </w:r>
      <w:r w:rsidR="006C5DDF">
        <w:rPr>
          <w:sz w:val="24"/>
        </w:rPr>
        <w:t>“</w:t>
      </w:r>
      <w:r>
        <w:rPr>
          <w:sz w:val="24"/>
        </w:rPr>
        <w:t xml:space="preserve">, sind. Was mit solchen </w:t>
      </w:r>
      <w:r w:rsidR="006C5DDF">
        <w:rPr>
          <w:sz w:val="24"/>
        </w:rPr>
        <w:t>„</w:t>
      </w:r>
      <w:r>
        <w:rPr>
          <w:sz w:val="24"/>
        </w:rPr>
        <w:t>Verrätern am deutschen Volk</w:t>
      </w:r>
      <w:r w:rsidR="006C5DDF">
        <w:rPr>
          <w:sz w:val="24"/>
        </w:rPr>
        <w:t>“</w:t>
      </w:r>
      <w:r>
        <w:rPr>
          <w:sz w:val="24"/>
        </w:rPr>
        <w:t xml:space="preserve"> zu geschehen hat, bleibt unausg</w:t>
      </w:r>
      <w:r>
        <w:rPr>
          <w:sz w:val="24"/>
        </w:rPr>
        <w:t>e</w:t>
      </w:r>
      <w:r>
        <w:rPr>
          <w:sz w:val="24"/>
        </w:rPr>
        <w:t xml:space="preserve">sprochen. Im </w:t>
      </w:r>
      <w:r w:rsidR="006C5DDF">
        <w:rPr>
          <w:sz w:val="24"/>
        </w:rPr>
        <w:t>„</w:t>
      </w:r>
      <w:r>
        <w:rPr>
          <w:sz w:val="24"/>
        </w:rPr>
        <w:t>Dritten Reich</w:t>
      </w:r>
      <w:r w:rsidR="006C5DDF">
        <w:rPr>
          <w:sz w:val="24"/>
        </w:rPr>
        <w:t>“</w:t>
      </w:r>
      <w:r>
        <w:rPr>
          <w:sz w:val="24"/>
        </w:rPr>
        <w:t xml:space="preserve"> wurden sie in Konzentrationslager gebracht bzw. ermordet. Auch ihnen wurde unterstellt, dass sie den </w:t>
      </w:r>
      <w:r w:rsidR="006C5DDF">
        <w:rPr>
          <w:sz w:val="24"/>
        </w:rPr>
        <w:t>„</w:t>
      </w:r>
      <w:r>
        <w:rPr>
          <w:sz w:val="24"/>
        </w:rPr>
        <w:t>kommunistischen</w:t>
      </w:r>
      <w:r w:rsidR="006C5DDF">
        <w:rPr>
          <w:sz w:val="24"/>
        </w:rPr>
        <w:t>“</w:t>
      </w:r>
      <w:r>
        <w:rPr>
          <w:sz w:val="24"/>
        </w:rPr>
        <w:t xml:space="preserve"> – im </w:t>
      </w:r>
      <w:r w:rsidR="006C5DDF">
        <w:rPr>
          <w:sz w:val="24"/>
        </w:rPr>
        <w:t>„</w:t>
      </w:r>
      <w:r>
        <w:rPr>
          <w:sz w:val="24"/>
        </w:rPr>
        <w:t>Dritten Reich</w:t>
      </w:r>
      <w:r w:rsidR="006C5DDF">
        <w:rPr>
          <w:sz w:val="24"/>
        </w:rPr>
        <w:t>“</w:t>
      </w:r>
      <w:r>
        <w:rPr>
          <w:sz w:val="24"/>
        </w:rPr>
        <w:t xml:space="preserve"> wurde gesagt: </w:t>
      </w:r>
      <w:r w:rsidR="006C5DDF">
        <w:rPr>
          <w:sz w:val="24"/>
        </w:rPr>
        <w:t>„</w:t>
      </w:r>
      <w:r>
        <w:rPr>
          <w:sz w:val="24"/>
        </w:rPr>
        <w:t>bolschewistischen</w:t>
      </w:r>
      <w:r w:rsidR="006C5DDF">
        <w:rPr>
          <w:sz w:val="24"/>
        </w:rPr>
        <w:t>“</w:t>
      </w:r>
      <w:r>
        <w:rPr>
          <w:sz w:val="24"/>
        </w:rPr>
        <w:t xml:space="preserve"> – </w:t>
      </w:r>
      <w:r w:rsidR="006C5DDF">
        <w:rPr>
          <w:sz w:val="24"/>
        </w:rPr>
        <w:t>„</w:t>
      </w:r>
      <w:r>
        <w:rPr>
          <w:sz w:val="24"/>
        </w:rPr>
        <w:t>Zukunftsstaat</w:t>
      </w:r>
      <w:r w:rsidR="006C5DDF">
        <w:rPr>
          <w:sz w:val="24"/>
        </w:rPr>
        <w:t>“</w:t>
      </w:r>
      <w:r>
        <w:rPr>
          <w:sz w:val="24"/>
        </w:rPr>
        <w:t xml:space="preserve"> wollen.</w:t>
      </w:r>
    </w:p>
    <w:p w:rsidR="00731701" w:rsidRDefault="003A0DF6">
      <w:pPr>
        <w:jc w:val="both"/>
        <w:rPr>
          <w:sz w:val="24"/>
        </w:rPr>
      </w:pPr>
      <w:r>
        <w:rPr>
          <w:sz w:val="24"/>
        </w:rPr>
        <w:tab/>
        <w:t xml:space="preserve">Die Grundlage dieser Argumentation bildet das Buch von Karl Jentsch: </w:t>
      </w:r>
      <w:r>
        <w:rPr>
          <w:i/>
          <w:sz w:val="24"/>
        </w:rPr>
        <w:t>Weder Ko</w:t>
      </w:r>
      <w:r>
        <w:rPr>
          <w:i/>
          <w:sz w:val="24"/>
        </w:rPr>
        <w:t>m</w:t>
      </w:r>
      <w:r>
        <w:rPr>
          <w:i/>
          <w:sz w:val="24"/>
        </w:rPr>
        <w:t>munismus noch Kapitalismus</w:t>
      </w:r>
      <w:r>
        <w:rPr>
          <w:sz w:val="24"/>
        </w:rPr>
        <w:t xml:space="preserve"> (Leipzig: Fr. </w:t>
      </w:r>
      <w:proofErr w:type="spellStart"/>
      <w:r>
        <w:rPr>
          <w:sz w:val="24"/>
        </w:rPr>
        <w:t>Wilh</w:t>
      </w:r>
      <w:proofErr w:type="spellEnd"/>
      <w:r>
        <w:rPr>
          <w:sz w:val="24"/>
        </w:rPr>
        <w:t xml:space="preserve">. Grunow 1893). – Auf Karl Jentsch wird auch in einem weiteren Artikel </w:t>
      </w:r>
      <w:r w:rsidR="006C5DDF">
        <w:rPr>
          <w:sz w:val="24"/>
        </w:rPr>
        <w:t>„</w:t>
      </w:r>
      <w:r w:rsidR="005D0F63">
        <w:rPr>
          <w:sz w:val="24"/>
        </w:rPr>
        <w:t>‚</w:t>
      </w:r>
      <w:r>
        <w:rPr>
          <w:sz w:val="24"/>
        </w:rPr>
        <w:t xml:space="preserve">Das ganze Deutschland </w:t>
      </w:r>
      <w:proofErr w:type="spellStart"/>
      <w:r>
        <w:rPr>
          <w:sz w:val="24"/>
        </w:rPr>
        <w:t>muß</w:t>
      </w:r>
      <w:proofErr w:type="spellEnd"/>
      <w:r>
        <w:rPr>
          <w:sz w:val="24"/>
        </w:rPr>
        <w:t xml:space="preserve"> es sein</w:t>
      </w:r>
      <w:proofErr w:type="gramStart"/>
      <w:r>
        <w:rPr>
          <w:sz w:val="24"/>
        </w:rPr>
        <w:t>.</w:t>
      </w:r>
      <w:r w:rsidR="005D0F63">
        <w:rPr>
          <w:sz w:val="24"/>
        </w:rPr>
        <w:t>‘</w:t>
      </w:r>
      <w:proofErr w:type="gramEnd"/>
      <w:r w:rsidR="005D0F63">
        <w:rPr>
          <w:sz w:val="24"/>
        </w:rPr>
        <w:t>“</w:t>
      </w:r>
      <w:r>
        <w:rPr>
          <w:sz w:val="24"/>
        </w:rPr>
        <w:t xml:space="preserve"> verwiesen. Der Autor wird nur mit den Initialen </w:t>
      </w:r>
      <w:r w:rsidR="006C5DDF">
        <w:rPr>
          <w:sz w:val="24"/>
        </w:rPr>
        <w:t>„</w:t>
      </w:r>
      <w:r>
        <w:rPr>
          <w:sz w:val="24"/>
        </w:rPr>
        <w:t>O.S.</w:t>
      </w:r>
      <w:r w:rsidR="006C5DDF">
        <w:rPr>
          <w:sz w:val="24"/>
        </w:rPr>
        <w:t>“</w:t>
      </w:r>
      <w:r>
        <w:rPr>
          <w:sz w:val="24"/>
        </w:rPr>
        <w:t xml:space="preserve"> genannt. Jentsch wird in folgender Weise zitiert:</w:t>
      </w:r>
    </w:p>
    <w:p w:rsidR="00731701" w:rsidRDefault="006C5DDF">
      <w:pPr>
        <w:ind w:left="1134"/>
        <w:jc w:val="both"/>
        <w:rPr>
          <w:sz w:val="24"/>
        </w:rPr>
      </w:pPr>
      <w:r>
        <w:rPr>
          <w:sz w:val="24"/>
        </w:rPr>
        <w:t>„</w:t>
      </w:r>
      <w:r w:rsidR="003A0DF6">
        <w:rPr>
          <w:sz w:val="24"/>
        </w:rPr>
        <w:t>Jedes organische Geschöpf bedarf zu seiner Entfaltung eine seinen Kräften a</w:t>
      </w:r>
      <w:r w:rsidR="003A0DF6">
        <w:rPr>
          <w:sz w:val="24"/>
        </w:rPr>
        <w:t>n</w:t>
      </w:r>
      <w:r w:rsidR="003A0DF6">
        <w:rPr>
          <w:sz w:val="24"/>
        </w:rPr>
        <w:t xml:space="preserve">gemessene Lebenssphäre und verkrüppelt, wenn sein Nahrungsmittel- und </w:t>
      </w:r>
      <w:proofErr w:type="spellStart"/>
      <w:r w:rsidR="003A0DF6">
        <w:rPr>
          <w:sz w:val="24"/>
        </w:rPr>
        <w:t>Thätigkeitsraum</w:t>
      </w:r>
      <w:proofErr w:type="spellEnd"/>
      <w:r w:rsidR="003A0DF6">
        <w:rPr>
          <w:sz w:val="24"/>
        </w:rPr>
        <w:t xml:space="preserve"> zu klein bleibt. Ein Mensch, ein Volk bedarf eines desto größeren Raumes, je tüchtiger er oder es ist. Das deutsche Volk und die angelsächsische Rasse sind die beiden tüchtigsten und zugleich der Kopfzahl nach stärksten unter den Kulturvölkern (zu denen die Russen nicht gehören). [...] Denn die österreich</w:t>
      </w:r>
      <w:r w:rsidR="003A0DF6">
        <w:rPr>
          <w:sz w:val="24"/>
        </w:rPr>
        <w:t>i</w:t>
      </w:r>
      <w:r w:rsidR="003A0DF6">
        <w:rPr>
          <w:sz w:val="24"/>
        </w:rPr>
        <w:t xml:space="preserve">schen Deutschen sind, vom Reiche getrennt, als Deutsche gar nicht zu rechnen, [!] weil sie, innerlich gebrochen, durch eine bigotte Dynastie und eine autokratische </w:t>
      </w:r>
      <w:proofErr w:type="spellStart"/>
      <w:r w:rsidR="003A0DF6">
        <w:rPr>
          <w:sz w:val="24"/>
        </w:rPr>
        <w:t>Bureaukratie</w:t>
      </w:r>
      <w:proofErr w:type="spellEnd"/>
      <w:r w:rsidR="003A0DF6">
        <w:rPr>
          <w:sz w:val="24"/>
        </w:rPr>
        <w:t xml:space="preserve"> und zersetzt von der jüdischen hohen Finanz, sich aus eigenen Krä</w:t>
      </w:r>
      <w:r w:rsidR="003A0DF6">
        <w:rPr>
          <w:sz w:val="24"/>
        </w:rPr>
        <w:t>f</w:t>
      </w:r>
      <w:r w:rsidR="003A0DF6">
        <w:rPr>
          <w:sz w:val="24"/>
        </w:rPr>
        <w:t xml:space="preserve">ten der </w:t>
      </w:r>
      <w:proofErr w:type="spellStart"/>
      <w:r w:rsidR="003A0DF6">
        <w:rPr>
          <w:sz w:val="24"/>
        </w:rPr>
        <w:t>slavo</w:t>
      </w:r>
      <w:proofErr w:type="spellEnd"/>
      <w:r w:rsidR="003A0DF6">
        <w:rPr>
          <w:sz w:val="24"/>
        </w:rPr>
        <w:t xml:space="preserve">-magyarischen Mehrheit ihres Staates nicht zu erwehren vermögen. </w:t>
      </w:r>
      <w:r w:rsidR="003A0DF6">
        <w:rPr>
          <w:sz w:val="24"/>
        </w:rPr>
        <w:lastRenderedPageBreak/>
        <w:t>Da die Deutschen nun von Natur keine Seemacht sind, wie England, dafür aber desto tüchtiger zu bäuerlicher und gewerblicher Kolonisation, so bleibt, wenn sie sich nicht selbst aufgeben wollen, nichts anders übrig, als die Ausdehnung des Reiches nach Südosten.</w:t>
      </w:r>
      <w:r>
        <w:rPr>
          <w:sz w:val="24"/>
        </w:rPr>
        <w:t>“</w:t>
      </w:r>
      <w:r w:rsidR="003A0DF6">
        <w:rPr>
          <w:sz w:val="24"/>
        </w:rPr>
        <w:t xml:space="preserve"> (267)</w:t>
      </w:r>
    </w:p>
    <w:p w:rsidR="00731701" w:rsidRDefault="003A0DF6">
      <w:pPr>
        <w:jc w:val="both"/>
        <w:rPr>
          <w:sz w:val="24"/>
        </w:rPr>
      </w:pPr>
      <w:r>
        <w:rPr>
          <w:sz w:val="24"/>
        </w:rPr>
        <w:t>An diese Darlegungen schließen sich Überlegungen hinsichtlich der konkreten Vorgehen</w:t>
      </w:r>
      <w:r>
        <w:rPr>
          <w:sz w:val="24"/>
        </w:rPr>
        <w:t>s</w:t>
      </w:r>
      <w:r>
        <w:rPr>
          <w:sz w:val="24"/>
        </w:rPr>
        <w:t xml:space="preserve">weise an. Sie sind nüchtern, </w:t>
      </w:r>
      <w:proofErr w:type="spellStart"/>
      <w:r>
        <w:rPr>
          <w:sz w:val="24"/>
        </w:rPr>
        <w:t>unemotional</w:t>
      </w:r>
      <w:proofErr w:type="spellEnd"/>
      <w:r>
        <w:rPr>
          <w:sz w:val="24"/>
        </w:rPr>
        <w:t xml:space="preserve"> und, was vor allem überrascht, ohne chauvinist</w:t>
      </w:r>
      <w:r>
        <w:rPr>
          <w:sz w:val="24"/>
        </w:rPr>
        <w:t>i</w:t>
      </w:r>
      <w:r>
        <w:rPr>
          <w:sz w:val="24"/>
        </w:rPr>
        <w:t>schen Moralismus formuliert. Die Umsetzung der Pläne hat damit zu beginnen, dass die deu</w:t>
      </w:r>
      <w:r>
        <w:rPr>
          <w:sz w:val="24"/>
        </w:rPr>
        <w:t>t</w:t>
      </w:r>
      <w:r>
        <w:rPr>
          <w:sz w:val="24"/>
        </w:rPr>
        <w:t xml:space="preserve">sche Diplomatie Frankreich von der </w:t>
      </w:r>
      <w:r w:rsidR="006C5DDF">
        <w:rPr>
          <w:sz w:val="24"/>
        </w:rPr>
        <w:t>„</w:t>
      </w:r>
      <w:r>
        <w:rPr>
          <w:sz w:val="24"/>
        </w:rPr>
        <w:t>Unvernunft der Feindschaft zwischen den beiden großen Kulturvölkern des europä</w:t>
      </w:r>
      <w:r w:rsidR="005D0F63">
        <w:rPr>
          <w:sz w:val="24"/>
        </w:rPr>
        <w:t>i</w:t>
      </w:r>
      <w:r>
        <w:rPr>
          <w:sz w:val="24"/>
        </w:rPr>
        <w:t xml:space="preserve">schen </w:t>
      </w:r>
      <w:proofErr w:type="spellStart"/>
      <w:r>
        <w:rPr>
          <w:sz w:val="24"/>
        </w:rPr>
        <w:t>Continents</w:t>
      </w:r>
      <w:proofErr w:type="spellEnd"/>
      <w:r w:rsidR="006C5DDF">
        <w:rPr>
          <w:sz w:val="24"/>
        </w:rPr>
        <w:t>“</w:t>
      </w:r>
      <w:r>
        <w:rPr>
          <w:sz w:val="24"/>
        </w:rPr>
        <w:t xml:space="preserve"> überzeugt. </w:t>
      </w:r>
      <w:r w:rsidR="006C5DDF">
        <w:rPr>
          <w:sz w:val="24"/>
        </w:rPr>
        <w:t>„</w:t>
      </w:r>
      <w:r>
        <w:rPr>
          <w:sz w:val="24"/>
        </w:rPr>
        <w:t xml:space="preserve">Dadurch bekommen wir nicht allein den Rücken frei für den Fall einer kriegerischen Verwickelung mit </w:t>
      </w:r>
      <w:proofErr w:type="spellStart"/>
      <w:r>
        <w:rPr>
          <w:sz w:val="24"/>
        </w:rPr>
        <w:t>Rußland</w:t>
      </w:r>
      <w:proofErr w:type="spellEnd"/>
      <w:r>
        <w:rPr>
          <w:sz w:val="24"/>
        </w:rPr>
        <w:t>, sondern verse</w:t>
      </w:r>
      <w:r>
        <w:rPr>
          <w:sz w:val="24"/>
        </w:rPr>
        <w:t>t</w:t>
      </w:r>
      <w:r>
        <w:rPr>
          <w:sz w:val="24"/>
        </w:rPr>
        <w:t>zen dieses auch in die Unmöglichkeit, einen Angriffskrieg zu unternehmen</w:t>
      </w:r>
      <w:r w:rsidR="006C5DDF">
        <w:rPr>
          <w:sz w:val="24"/>
        </w:rPr>
        <w:t>“</w:t>
      </w:r>
      <w:r>
        <w:rPr>
          <w:sz w:val="24"/>
        </w:rPr>
        <w:t xml:space="preserve">. Es folgt als zweite Phase der </w:t>
      </w:r>
      <w:r w:rsidR="006C5DDF">
        <w:rPr>
          <w:sz w:val="24"/>
        </w:rPr>
        <w:t>„</w:t>
      </w:r>
      <w:r>
        <w:rPr>
          <w:sz w:val="24"/>
        </w:rPr>
        <w:t xml:space="preserve">engste </w:t>
      </w:r>
      <w:proofErr w:type="spellStart"/>
      <w:r>
        <w:rPr>
          <w:sz w:val="24"/>
        </w:rPr>
        <w:t>Anschluß</w:t>
      </w:r>
      <w:proofErr w:type="spellEnd"/>
      <w:r>
        <w:rPr>
          <w:sz w:val="24"/>
        </w:rPr>
        <w:t xml:space="preserve"> der </w:t>
      </w:r>
      <w:proofErr w:type="spellStart"/>
      <w:r>
        <w:rPr>
          <w:sz w:val="24"/>
        </w:rPr>
        <w:t>östreichischen</w:t>
      </w:r>
      <w:proofErr w:type="spellEnd"/>
      <w:r>
        <w:rPr>
          <w:sz w:val="24"/>
        </w:rPr>
        <w:t xml:space="preserve"> Deutschen an die Reichsdeutschen</w:t>
      </w:r>
      <w:r w:rsidR="006C5DDF">
        <w:rPr>
          <w:sz w:val="24"/>
        </w:rPr>
        <w:t>“</w:t>
      </w:r>
      <w:r>
        <w:rPr>
          <w:sz w:val="24"/>
        </w:rPr>
        <w:t xml:space="preserve">, und zwar </w:t>
      </w:r>
      <w:r w:rsidR="006C5DDF">
        <w:rPr>
          <w:sz w:val="24"/>
        </w:rPr>
        <w:t>„</w:t>
      </w:r>
      <w:r>
        <w:rPr>
          <w:sz w:val="24"/>
        </w:rPr>
        <w:t>auf dem Wege des Privatverkehrs</w:t>
      </w:r>
      <w:r w:rsidR="006C5DDF">
        <w:rPr>
          <w:sz w:val="24"/>
        </w:rPr>
        <w:t>“</w:t>
      </w:r>
      <w:r>
        <w:rPr>
          <w:sz w:val="24"/>
        </w:rPr>
        <w:t xml:space="preserve">, was die </w:t>
      </w:r>
      <w:r w:rsidR="006C5DDF">
        <w:rPr>
          <w:sz w:val="24"/>
        </w:rPr>
        <w:t>„</w:t>
      </w:r>
      <w:r>
        <w:rPr>
          <w:sz w:val="24"/>
        </w:rPr>
        <w:t>Umwandlung der österreichischen Monarchie</w:t>
      </w:r>
      <w:r w:rsidR="006C5DDF">
        <w:rPr>
          <w:sz w:val="24"/>
        </w:rPr>
        <w:t>“</w:t>
      </w:r>
      <w:r>
        <w:rPr>
          <w:sz w:val="24"/>
        </w:rPr>
        <w:t xml:space="preserve"> nach den – wie es kryptisch heißt – </w:t>
      </w:r>
      <w:r w:rsidR="006C5DDF">
        <w:rPr>
          <w:sz w:val="24"/>
        </w:rPr>
        <w:t>„</w:t>
      </w:r>
      <w:r>
        <w:rPr>
          <w:sz w:val="24"/>
        </w:rPr>
        <w:t>Bedürfnissen</w:t>
      </w:r>
      <w:r w:rsidR="006C5DDF">
        <w:rPr>
          <w:sz w:val="24"/>
        </w:rPr>
        <w:t>“</w:t>
      </w:r>
      <w:r>
        <w:rPr>
          <w:sz w:val="24"/>
        </w:rPr>
        <w:t xml:space="preserve"> bedeutet, de facto ihre </w:t>
      </w:r>
      <w:r w:rsidR="006C5DDF">
        <w:rPr>
          <w:sz w:val="24"/>
        </w:rPr>
        <w:t>„</w:t>
      </w:r>
      <w:r>
        <w:rPr>
          <w:sz w:val="24"/>
        </w:rPr>
        <w:t>Au</w:t>
      </w:r>
      <w:r>
        <w:rPr>
          <w:sz w:val="24"/>
        </w:rPr>
        <w:t>f</w:t>
      </w:r>
      <w:r>
        <w:rPr>
          <w:sz w:val="24"/>
        </w:rPr>
        <w:t>lösung in mehrere Kleinstaaten</w:t>
      </w:r>
      <w:r w:rsidR="006C5DDF">
        <w:rPr>
          <w:sz w:val="24"/>
        </w:rPr>
        <w:t>“</w:t>
      </w:r>
      <w:r>
        <w:rPr>
          <w:sz w:val="24"/>
        </w:rPr>
        <w:t xml:space="preserve">. </w:t>
      </w:r>
      <w:r w:rsidR="006C5DDF">
        <w:rPr>
          <w:sz w:val="24"/>
        </w:rPr>
        <w:t>„</w:t>
      </w:r>
      <w:r>
        <w:rPr>
          <w:sz w:val="24"/>
        </w:rPr>
        <w:t>Die neuen Staaten würden mit habsburgischen Prinzen ve</w:t>
      </w:r>
      <w:r>
        <w:rPr>
          <w:sz w:val="24"/>
        </w:rPr>
        <w:t>r</w:t>
      </w:r>
      <w:r>
        <w:rPr>
          <w:sz w:val="24"/>
        </w:rPr>
        <w:t xml:space="preserve">sehen, ins </w:t>
      </w:r>
      <w:proofErr w:type="spellStart"/>
      <w:r>
        <w:rPr>
          <w:sz w:val="24"/>
        </w:rPr>
        <w:t>deutsche</w:t>
      </w:r>
      <w:proofErr w:type="spellEnd"/>
      <w:r>
        <w:rPr>
          <w:sz w:val="24"/>
        </w:rPr>
        <w:t xml:space="preserve"> Reich eingefügt; die Ungarn hätten dann ihren </w:t>
      </w:r>
      <w:r w:rsidR="005D0F63">
        <w:rPr>
          <w:sz w:val="24"/>
        </w:rPr>
        <w:t>‚</w:t>
      </w:r>
      <w:r>
        <w:rPr>
          <w:sz w:val="24"/>
        </w:rPr>
        <w:t>König</w:t>
      </w:r>
      <w:r w:rsidR="005D0F63">
        <w:rPr>
          <w:sz w:val="24"/>
        </w:rPr>
        <w:t>‘</w:t>
      </w:r>
      <w:r>
        <w:rPr>
          <w:sz w:val="24"/>
        </w:rPr>
        <w:t xml:space="preserve"> ganz für sich</w:t>
      </w:r>
      <w:r w:rsidR="006C5DDF">
        <w:rPr>
          <w:sz w:val="24"/>
        </w:rPr>
        <w:t>“</w:t>
      </w:r>
      <w:r>
        <w:rPr>
          <w:sz w:val="24"/>
        </w:rPr>
        <w:t xml:space="preserve"> (269). </w:t>
      </w:r>
    </w:p>
    <w:p w:rsidR="00731701" w:rsidRDefault="003A0DF6">
      <w:pPr>
        <w:jc w:val="both"/>
        <w:rPr>
          <w:sz w:val="24"/>
        </w:rPr>
      </w:pPr>
      <w:r>
        <w:rPr>
          <w:sz w:val="24"/>
        </w:rPr>
        <w:tab/>
        <w:t xml:space="preserve">Man meint, hier Hitlers Vorgehen in nuce erläutert zu bekommen, abgewandelt durch die veränderten Zeitumstände: zuerst Annexion der Sudetengebiete, dann der </w:t>
      </w:r>
      <w:r w:rsidR="006C5DDF">
        <w:rPr>
          <w:sz w:val="24"/>
        </w:rPr>
        <w:t>„</w:t>
      </w:r>
      <w:r>
        <w:rPr>
          <w:sz w:val="24"/>
        </w:rPr>
        <w:t>Anschluss</w:t>
      </w:r>
      <w:r w:rsidR="006C5DDF">
        <w:rPr>
          <w:sz w:val="24"/>
        </w:rPr>
        <w:t>“</w:t>
      </w:r>
      <w:r>
        <w:rPr>
          <w:sz w:val="24"/>
        </w:rPr>
        <w:t xml:space="preserve"> Österreichs, anschließend die </w:t>
      </w:r>
      <w:r w:rsidR="006C5DDF">
        <w:rPr>
          <w:sz w:val="24"/>
        </w:rPr>
        <w:t>„</w:t>
      </w:r>
      <w:r>
        <w:rPr>
          <w:sz w:val="24"/>
        </w:rPr>
        <w:t>Zerschlagung der Resttschechei</w:t>
      </w:r>
      <w:r w:rsidR="006C5DDF">
        <w:rPr>
          <w:sz w:val="24"/>
        </w:rPr>
        <w:t>“</w:t>
      </w:r>
      <w:r>
        <w:rPr>
          <w:sz w:val="24"/>
        </w:rPr>
        <w:t xml:space="preserve"> und die Errichtung des </w:t>
      </w:r>
      <w:r w:rsidR="006C5DDF">
        <w:rPr>
          <w:sz w:val="24"/>
        </w:rPr>
        <w:t>„</w:t>
      </w:r>
      <w:r>
        <w:rPr>
          <w:sz w:val="24"/>
        </w:rPr>
        <w:t>Pr</w:t>
      </w:r>
      <w:r>
        <w:rPr>
          <w:sz w:val="24"/>
        </w:rPr>
        <w:t>o</w:t>
      </w:r>
      <w:r>
        <w:rPr>
          <w:sz w:val="24"/>
        </w:rPr>
        <w:t>tektorats</w:t>
      </w:r>
      <w:r w:rsidR="006C5DDF">
        <w:rPr>
          <w:sz w:val="24"/>
        </w:rPr>
        <w:t>“</w:t>
      </w:r>
      <w:r>
        <w:rPr>
          <w:sz w:val="24"/>
        </w:rPr>
        <w:t xml:space="preserve"> – ein System von </w:t>
      </w:r>
      <w:proofErr w:type="spellStart"/>
      <w:r>
        <w:rPr>
          <w:sz w:val="24"/>
        </w:rPr>
        <w:t>Vasallenstaaten</w:t>
      </w:r>
      <w:proofErr w:type="spellEnd"/>
      <w:r>
        <w:rPr>
          <w:sz w:val="24"/>
        </w:rPr>
        <w:t xml:space="preserve"> bzw. von durch Deutschland beherrschte Nati</w:t>
      </w:r>
      <w:r>
        <w:rPr>
          <w:sz w:val="24"/>
        </w:rPr>
        <w:t>o</w:t>
      </w:r>
      <w:r>
        <w:rPr>
          <w:sz w:val="24"/>
        </w:rPr>
        <w:t xml:space="preserve">nalstaaten im Umkreis des </w:t>
      </w:r>
      <w:r w:rsidR="006C5DDF">
        <w:rPr>
          <w:sz w:val="24"/>
        </w:rPr>
        <w:t>„</w:t>
      </w:r>
      <w:r>
        <w:rPr>
          <w:sz w:val="24"/>
        </w:rPr>
        <w:t>Deutschen Reiches</w:t>
      </w:r>
      <w:r w:rsidR="006C5DDF">
        <w:rPr>
          <w:sz w:val="24"/>
        </w:rPr>
        <w:t>“</w:t>
      </w:r>
      <w:r>
        <w:rPr>
          <w:sz w:val="24"/>
        </w:rPr>
        <w:t>. – Gegenwärtig, so fährt der Verfasser fort, fehle es allerdings an Kräften, die diese Pläne unterstützen. Der Artikel schließt mit den Wo</w:t>
      </w:r>
      <w:r>
        <w:rPr>
          <w:sz w:val="24"/>
        </w:rPr>
        <w:t>r</w:t>
      </w:r>
      <w:r>
        <w:rPr>
          <w:sz w:val="24"/>
        </w:rPr>
        <w:t xml:space="preserve">ten: </w:t>
      </w:r>
      <w:r w:rsidR="006C5DDF">
        <w:rPr>
          <w:sz w:val="24"/>
        </w:rPr>
        <w:t>„</w:t>
      </w:r>
      <w:r>
        <w:rPr>
          <w:sz w:val="24"/>
        </w:rPr>
        <w:t>Ein Eintreten für seine Gedanken kann Jentsch (...) weder von Konservativen noch von Nationalliberalen, überhaupt von keiner der bestehenden Parteien, mit einziger Ausnahme etwa der süddeutschen Demokraten und vielleicht der deutschen Rechtspartei erwarten.</w:t>
      </w:r>
      <w:r w:rsidR="006C5DDF">
        <w:rPr>
          <w:sz w:val="24"/>
        </w:rPr>
        <w:t>“</w:t>
      </w:r>
      <w:r>
        <w:rPr>
          <w:sz w:val="24"/>
        </w:rPr>
        <w:t xml:space="preserve"> (S. 273)</w:t>
      </w:r>
    </w:p>
    <w:p w:rsidR="00731701" w:rsidRDefault="003A0DF6">
      <w:pPr>
        <w:jc w:val="both"/>
        <w:rPr>
          <w:sz w:val="24"/>
        </w:rPr>
      </w:pPr>
      <w:r>
        <w:rPr>
          <w:sz w:val="24"/>
        </w:rPr>
        <w:tab/>
        <w:t xml:space="preserve">Eine Reihe weiterer Artikel, z.B. </w:t>
      </w:r>
      <w:r w:rsidR="006C5DDF">
        <w:rPr>
          <w:sz w:val="24"/>
        </w:rPr>
        <w:t>„</w:t>
      </w:r>
      <w:r>
        <w:rPr>
          <w:sz w:val="24"/>
        </w:rPr>
        <w:t>Der Drang nach Osten</w:t>
      </w:r>
      <w:r w:rsidR="006C5DDF">
        <w:rPr>
          <w:sz w:val="24"/>
        </w:rPr>
        <w:t>“</w:t>
      </w:r>
      <w:r>
        <w:rPr>
          <w:sz w:val="24"/>
        </w:rPr>
        <w:t xml:space="preserve"> (4. </w:t>
      </w:r>
      <w:proofErr w:type="gramStart"/>
      <w:r>
        <w:rPr>
          <w:sz w:val="24"/>
        </w:rPr>
        <w:t>Jg.,</w:t>
      </w:r>
      <w:proofErr w:type="gramEnd"/>
      <w:r>
        <w:rPr>
          <w:sz w:val="24"/>
        </w:rPr>
        <w:t xml:space="preserve"> H. 10 u. 12, 5. Jg., H. 6), unterstreicht die hier formulierte Aussage nachdrücklich, ja, sie lehnen die Möglichke</w:t>
      </w:r>
      <w:r>
        <w:rPr>
          <w:sz w:val="24"/>
        </w:rPr>
        <w:t>i</w:t>
      </w:r>
      <w:r>
        <w:rPr>
          <w:sz w:val="24"/>
        </w:rPr>
        <w:t xml:space="preserve">ten einer nicht-militärischen Lösung des </w:t>
      </w:r>
      <w:r w:rsidR="006C5DDF">
        <w:rPr>
          <w:sz w:val="24"/>
        </w:rPr>
        <w:t>„</w:t>
      </w:r>
      <w:r>
        <w:rPr>
          <w:sz w:val="24"/>
        </w:rPr>
        <w:t>Raum</w:t>
      </w:r>
      <w:r w:rsidR="006C5DDF">
        <w:rPr>
          <w:sz w:val="24"/>
        </w:rPr>
        <w:t>“</w:t>
      </w:r>
      <w:r>
        <w:rPr>
          <w:sz w:val="24"/>
        </w:rPr>
        <w:t>-Problems (durch Auswanderung, Binnenk</w:t>
      </w:r>
      <w:r>
        <w:rPr>
          <w:sz w:val="24"/>
        </w:rPr>
        <w:t>o</w:t>
      </w:r>
      <w:r>
        <w:rPr>
          <w:sz w:val="24"/>
        </w:rPr>
        <w:t xml:space="preserve">lonisation und andere Maßnahmen) entschieden ab. Ein </w:t>
      </w:r>
      <w:r w:rsidR="006C5DDF">
        <w:rPr>
          <w:sz w:val="24"/>
        </w:rPr>
        <w:t>„</w:t>
      </w:r>
      <w:r>
        <w:rPr>
          <w:sz w:val="24"/>
        </w:rPr>
        <w:t>Dr. A. P.</w:t>
      </w:r>
      <w:r w:rsidR="006C5DDF">
        <w:rPr>
          <w:sz w:val="24"/>
        </w:rPr>
        <w:t>“</w:t>
      </w:r>
      <w:r>
        <w:rPr>
          <w:sz w:val="24"/>
        </w:rPr>
        <w:t xml:space="preserve"> schreibt: </w:t>
      </w:r>
      <w:r w:rsidR="006C5DDF">
        <w:rPr>
          <w:sz w:val="24"/>
        </w:rPr>
        <w:t>„</w:t>
      </w:r>
      <w:r>
        <w:rPr>
          <w:sz w:val="24"/>
        </w:rPr>
        <w:t xml:space="preserve">Beiläufig [!]: Ein- oder Auswanderer </w:t>
      </w:r>
      <w:proofErr w:type="spellStart"/>
      <w:r>
        <w:rPr>
          <w:sz w:val="24"/>
        </w:rPr>
        <w:t>paßt</w:t>
      </w:r>
      <w:proofErr w:type="spellEnd"/>
      <w:r>
        <w:rPr>
          <w:sz w:val="24"/>
        </w:rPr>
        <w:t xml:space="preserve"> kaum mehr für dies </w:t>
      </w:r>
      <w:proofErr w:type="spellStart"/>
      <w:r>
        <w:rPr>
          <w:sz w:val="24"/>
        </w:rPr>
        <w:t>fluctuirend</w:t>
      </w:r>
      <w:proofErr w:type="spellEnd"/>
      <w:r>
        <w:rPr>
          <w:sz w:val="24"/>
        </w:rPr>
        <w:t xml:space="preserve"> hin und her ziehende heutige Germanengeschlecht [...], das </w:t>
      </w:r>
      <w:r>
        <w:rPr>
          <w:i/>
          <w:sz w:val="24"/>
        </w:rPr>
        <w:t xml:space="preserve">da im Frieden erstrebt, was vor zwei Jahrtausenden </w:t>
      </w:r>
      <w:proofErr w:type="spellStart"/>
      <w:r>
        <w:rPr>
          <w:i/>
          <w:sz w:val="24"/>
        </w:rPr>
        <w:t>Cimbern</w:t>
      </w:r>
      <w:proofErr w:type="spellEnd"/>
      <w:r>
        <w:rPr>
          <w:i/>
          <w:sz w:val="24"/>
        </w:rPr>
        <w:t xml:space="preserve"> und Teutonen in rücksichtsloser Faustrechtsweise</w:t>
      </w:r>
      <w:r>
        <w:rPr>
          <w:sz w:val="24"/>
        </w:rPr>
        <w:t xml:space="preserve"> </w:t>
      </w:r>
      <w:r>
        <w:rPr>
          <w:i/>
          <w:sz w:val="24"/>
        </w:rPr>
        <w:t>gefordert</w:t>
      </w:r>
      <w:r>
        <w:rPr>
          <w:sz w:val="24"/>
        </w:rPr>
        <w:t xml:space="preserve">: </w:t>
      </w:r>
      <w:r>
        <w:rPr>
          <w:i/>
          <w:sz w:val="24"/>
        </w:rPr>
        <w:t>Ackerland!</w:t>
      </w:r>
      <w:r w:rsidR="006C5DDF">
        <w:rPr>
          <w:i/>
          <w:sz w:val="24"/>
        </w:rPr>
        <w:t>“</w:t>
      </w:r>
      <w:r>
        <w:rPr>
          <w:sz w:val="24"/>
        </w:rPr>
        <w:t xml:space="preserve"> [4. Jg., H. 12., S. 522; im Original fett und gesperrt]. </w:t>
      </w:r>
    </w:p>
    <w:p w:rsidR="00731701" w:rsidRDefault="003A0DF6">
      <w:pPr>
        <w:pStyle w:val="Textkrper"/>
      </w:pPr>
      <w:r>
        <w:tab/>
        <w:t>Dieser sozial- und kulturdarwinistisch fundierten Expansionspolitik steht ein antisem</w:t>
      </w:r>
      <w:r>
        <w:t>i</w:t>
      </w:r>
      <w:r>
        <w:t xml:space="preserve">tisch fundierter Rassismus zur Seite. Die Abgrenzung gegenüber den </w:t>
      </w:r>
      <w:r w:rsidR="006C5DDF">
        <w:t>„</w:t>
      </w:r>
      <w:r>
        <w:t>Juden</w:t>
      </w:r>
      <w:r w:rsidR="006C5DDF">
        <w:t>“</w:t>
      </w:r>
      <w:r>
        <w:t xml:space="preserve"> fungiert dabei als Negativfolie, mit deren Hilfe die </w:t>
      </w:r>
      <w:r w:rsidR="006C5DDF">
        <w:t>„</w:t>
      </w:r>
      <w:r>
        <w:t>Kulturleistung</w:t>
      </w:r>
      <w:r w:rsidR="006C5DDF">
        <w:t>“</w:t>
      </w:r>
      <w:r>
        <w:t xml:space="preserve"> des deutschen Volkes: sein </w:t>
      </w:r>
      <w:r w:rsidR="006C5DDF">
        <w:t>„</w:t>
      </w:r>
      <w:r>
        <w:t>Recht</w:t>
      </w:r>
      <w:r w:rsidR="006C5DDF">
        <w:t>“</w:t>
      </w:r>
      <w:r>
        <w:t xml:space="preserve"> auf Expansion und Superiorität, </w:t>
      </w:r>
      <w:proofErr w:type="gramStart"/>
      <w:r>
        <w:t>um so</w:t>
      </w:r>
      <w:proofErr w:type="gramEnd"/>
      <w:r>
        <w:t xml:space="preserve"> prägnanter in Erscheinung tritt. Dies ist so selbstverstän</w:t>
      </w:r>
      <w:r>
        <w:t>d</w:t>
      </w:r>
      <w:r>
        <w:t>lich, dass der Antisemitismus gar keiner Begründung bedarf. Das erklärt auch, weshalb ei</w:t>
      </w:r>
      <w:r>
        <w:t>n</w:t>
      </w:r>
      <w:r>
        <w:t xml:space="preserve">zelne Autoren Wert darauf legen, nicht als </w:t>
      </w:r>
      <w:r w:rsidR="006C5DDF">
        <w:t>„</w:t>
      </w:r>
      <w:r>
        <w:t>Antisemiten</w:t>
      </w:r>
      <w:r w:rsidR="006C5DDF">
        <w:t>“</w:t>
      </w:r>
      <w:r>
        <w:t xml:space="preserve"> verstanden zu werden. Man achtet auf Distinktion und Differenzierung, und zwar insbesondere gegenüber dem </w:t>
      </w:r>
      <w:r w:rsidR="006C5DDF">
        <w:t>„</w:t>
      </w:r>
      <w:r>
        <w:t>Radau-Antisemitismus</w:t>
      </w:r>
      <w:r w:rsidR="006C5DDF">
        <w:t>“</w:t>
      </w:r>
      <w:r>
        <w:t xml:space="preserve">, den man ablehnt. Der eigene Antisemitismus bedarf keiner speziellen </w:t>
      </w:r>
      <w:proofErr w:type="spellStart"/>
      <w:r>
        <w:t>He</w:t>
      </w:r>
      <w:r>
        <w:t>r</w:t>
      </w:r>
      <w:r>
        <w:t>leitung</w:t>
      </w:r>
      <w:proofErr w:type="spellEnd"/>
      <w:r>
        <w:t xml:space="preserve">; ein Blick auf die mittelalterliche wie die antike Geschichte liefert jedem Einsichtigen die Begründung. – Symptomatisch ist der Artikel eines Professors Johannes Lehmann-Hohenberg (4. </w:t>
      </w:r>
      <w:proofErr w:type="gramStart"/>
      <w:r>
        <w:t>Jg.,</w:t>
      </w:r>
      <w:proofErr w:type="gramEnd"/>
      <w:r>
        <w:t xml:space="preserve"> H. 7). Lehmann-Hohenbergs Programm lautet: </w:t>
      </w:r>
      <w:r w:rsidR="006C5DDF">
        <w:t>„</w:t>
      </w:r>
      <w:r>
        <w:t>Einiges Christenthum</w:t>
      </w:r>
      <w:r w:rsidR="006C5DDF">
        <w:t>“</w:t>
      </w:r>
      <w:r>
        <w:t xml:space="preserve">. Speziell zum Vorwurf des </w:t>
      </w:r>
      <w:r w:rsidR="006C5DDF">
        <w:t>„</w:t>
      </w:r>
      <w:r>
        <w:t>Antisemitismus</w:t>
      </w:r>
      <w:r w:rsidR="006C5DDF">
        <w:t>“</w:t>
      </w:r>
      <w:r>
        <w:t xml:space="preserve"> sagt er: </w:t>
      </w:r>
    </w:p>
    <w:p w:rsidR="00731701" w:rsidRDefault="006C5DDF">
      <w:pPr>
        <w:ind w:left="1134"/>
        <w:jc w:val="both"/>
        <w:rPr>
          <w:sz w:val="24"/>
        </w:rPr>
      </w:pPr>
      <w:r>
        <w:rPr>
          <w:sz w:val="24"/>
        </w:rPr>
        <w:t>„</w:t>
      </w:r>
      <w:r w:rsidR="003A0DF6">
        <w:rPr>
          <w:sz w:val="24"/>
        </w:rPr>
        <w:t>Ich würde es herzlich bedauern, wenn diejenigen Juden, welche unser deutsches Land lieb gewonnen und sich uns voll angeschlossen haben, irgendwie gekränkt würden. Wenn von mir die unserer vaterländischen Art kalt und spöttisch gege</w:t>
      </w:r>
      <w:r w:rsidR="003A0DF6">
        <w:rPr>
          <w:sz w:val="24"/>
        </w:rPr>
        <w:t>n</w:t>
      </w:r>
      <w:r w:rsidR="003A0DF6">
        <w:rPr>
          <w:sz w:val="24"/>
        </w:rPr>
        <w:t xml:space="preserve">überstehende und aufdringliche Art des </w:t>
      </w:r>
      <w:proofErr w:type="spellStart"/>
      <w:r w:rsidR="003A0DF6">
        <w:rPr>
          <w:sz w:val="24"/>
        </w:rPr>
        <w:t>Judenthums</w:t>
      </w:r>
      <w:proofErr w:type="spellEnd"/>
      <w:r w:rsidR="003A0DF6">
        <w:rPr>
          <w:sz w:val="24"/>
        </w:rPr>
        <w:t xml:space="preserve"> sowie seine internationalen </w:t>
      </w:r>
      <w:r w:rsidR="003A0DF6">
        <w:rPr>
          <w:sz w:val="24"/>
        </w:rPr>
        <w:lastRenderedPageBreak/>
        <w:t>Strebungen scharf gekennzeichnet wurden, so geschah es um der Juden selbst wi</w:t>
      </w:r>
      <w:r w:rsidR="003A0DF6">
        <w:rPr>
          <w:sz w:val="24"/>
        </w:rPr>
        <w:t>l</w:t>
      </w:r>
      <w:r w:rsidR="003A0DF6">
        <w:rPr>
          <w:sz w:val="24"/>
        </w:rPr>
        <w:t>len [!] und nicht aus feindseliger Voreingenommenheit. Ein geringer Prozentsatz einer fremden  Rasse wird unserem Volk nicht schaden, sondern ich habe das Ve</w:t>
      </w:r>
      <w:r w:rsidR="003A0DF6">
        <w:rPr>
          <w:sz w:val="24"/>
        </w:rPr>
        <w:t>r</w:t>
      </w:r>
      <w:r w:rsidR="003A0DF6">
        <w:rPr>
          <w:sz w:val="24"/>
        </w:rPr>
        <w:t xml:space="preserve">trauen, </w:t>
      </w:r>
      <w:proofErr w:type="spellStart"/>
      <w:r w:rsidR="003A0DF6">
        <w:rPr>
          <w:sz w:val="24"/>
        </w:rPr>
        <w:t>daß</w:t>
      </w:r>
      <w:proofErr w:type="spellEnd"/>
      <w:r w:rsidR="003A0DF6">
        <w:rPr>
          <w:sz w:val="24"/>
        </w:rPr>
        <w:t xml:space="preserve"> wir durch den üblen jüdischen </w:t>
      </w:r>
      <w:proofErr w:type="spellStart"/>
      <w:r w:rsidR="003A0DF6">
        <w:rPr>
          <w:sz w:val="24"/>
        </w:rPr>
        <w:t>Einfluß</w:t>
      </w:r>
      <w:proofErr w:type="spellEnd"/>
      <w:r w:rsidR="003A0DF6">
        <w:rPr>
          <w:sz w:val="24"/>
        </w:rPr>
        <w:t xml:space="preserve"> uns selbst läutern werden. An uns liegt es, nicht nur gegen den jüdischen Wuchergeist, sondern auch gegen die römische Geistesknechtung und Rechtsverwirrung, sowie gegen gallische Sitte</w:t>
      </w:r>
      <w:r w:rsidR="003A0DF6">
        <w:rPr>
          <w:sz w:val="24"/>
        </w:rPr>
        <w:t>n</w:t>
      </w:r>
      <w:r w:rsidR="003A0DF6">
        <w:rPr>
          <w:sz w:val="24"/>
        </w:rPr>
        <w:t>losigkeit endlich Protest zu erheben und unsere guten deutschen Sitten zu entw</w:t>
      </w:r>
      <w:r w:rsidR="003A0DF6">
        <w:rPr>
          <w:sz w:val="24"/>
        </w:rPr>
        <w:t>i</w:t>
      </w:r>
      <w:r w:rsidR="003A0DF6">
        <w:rPr>
          <w:sz w:val="24"/>
        </w:rPr>
        <w:t xml:space="preserve">ckeln. [...] Unter den Antisemiten </w:t>
      </w:r>
      <w:proofErr w:type="spellStart"/>
      <w:r w:rsidR="003A0DF6">
        <w:rPr>
          <w:sz w:val="24"/>
        </w:rPr>
        <w:t>giebt</w:t>
      </w:r>
      <w:proofErr w:type="spellEnd"/>
      <w:r w:rsidR="003A0DF6">
        <w:rPr>
          <w:sz w:val="24"/>
        </w:rPr>
        <w:t xml:space="preserve"> es </w:t>
      </w:r>
      <w:proofErr w:type="spellStart"/>
      <w:r w:rsidR="003A0DF6">
        <w:rPr>
          <w:sz w:val="24"/>
        </w:rPr>
        <w:t>gewiß</w:t>
      </w:r>
      <w:proofErr w:type="spellEnd"/>
      <w:r w:rsidR="003A0DF6">
        <w:rPr>
          <w:sz w:val="24"/>
        </w:rPr>
        <w:t xml:space="preserve"> viele achtbare Männer, welche aus tiefem Schmerz über die Entwickelung unserer Zustände in Deutschland vor allem die Juden entfernt wissen möchten, weil sie glauben, die Macht des jüd</w:t>
      </w:r>
      <w:r w:rsidR="003A0DF6">
        <w:rPr>
          <w:sz w:val="24"/>
        </w:rPr>
        <w:t>i</w:t>
      </w:r>
      <w:r w:rsidR="003A0DF6">
        <w:rPr>
          <w:sz w:val="24"/>
        </w:rPr>
        <w:t xml:space="preserve">schen Kapitals und Einflusses nicht anders brechen zu können und den Juden überhaupt für unfähig halten, sich deutschem Empfinden zu nähern. [...] Gegen die Juden </w:t>
      </w:r>
      <w:proofErr w:type="spellStart"/>
      <w:r w:rsidR="003A0DF6">
        <w:rPr>
          <w:sz w:val="24"/>
        </w:rPr>
        <w:t>insgesammt</w:t>
      </w:r>
      <w:proofErr w:type="spellEnd"/>
      <w:r w:rsidR="003A0DF6">
        <w:rPr>
          <w:sz w:val="24"/>
        </w:rPr>
        <w:t xml:space="preserve"> einen Krieg zu eröffnen, halte ich für unbillig und ung</w:t>
      </w:r>
      <w:r w:rsidR="003A0DF6">
        <w:rPr>
          <w:sz w:val="24"/>
        </w:rPr>
        <w:t>e</w:t>
      </w:r>
      <w:r w:rsidR="003A0DF6">
        <w:rPr>
          <w:sz w:val="24"/>
        </w:rPr>
        <w:t xml:space="preserve">recht. Erziehen wir die Juden durch unser gutes Beispiel, so wird ein </w:t>
      </w:r>
      <w:proofErr w:type="spellStart"/>
      <w:r w:rsidR="003A0DF6">
        <w:rPr>
          <w:sz w:val="24"/>
        </w:rPr>
        <w:t>Theil</w:t>
      </w:r>
      <w:proofErr w:type="spellEnd"/>
      <w:r w:rsidR="003A0DF6">
        <w:rPr>
          <w:sz w:val="24"/>
        </w:rPr>
        <w:t xml:space="preserve"> derse</w:t>
      </w:r>
      <w:r w:rsidR="003A0DF6">
        <w:rPr>
          <w:sz w:val="24"/>
        </w:rPr>
        <w:t>l</w:t>
      </w:r>
      <w:r w:rsidR="003A0DF6">
        <w:rPr>
          <w:sz w:val="24"/>
        </w:rPr>
        <w:t xml:space="preserve">ben bald ganz in uns durch Blutsvermischung aufgehen; dem dazu nicht fähigen </w:t>
      </w:r>
      <w:proofErr w:type="spellStart"/>
      <w:r w:rsidR="003A0DF6">
        <w:rPr>
          <w:sz w:val="24"/>
        </w:rPr>
        <w:t>Theil</w:t>
      </w:r>
      <w:proofErr w:type="spellEnd"/>
      <w:r w:rsidR="003A0DF6">
        <w:rPr>
          <w:sz w:val="24"/>
        </w:rPr>
        <w:t xml:space="preserve"> sollten wir ehrlich helfen, sein orientalisches Stammland auf friedlichem Wege wieder zu gewinnen.</w:t>
      </w:r>
      <w:r>
        <w:rPr>
          <w:sz w:val="24"/>
        </w:rPr>
        <w:t>“</w:t>
      </w:r>
      <w:r w:rsidR="003A0DF6">
        <w:rPr>
          <w:sz w:val="24"/>
        </w:rPr>
        <w:t xml:space="preserve"> (76 f.)</w:t>
      </w:r>
    </w:p>
    <w:p w:rsidR="00731701" w:rsidRDefault="003A0DF6">
      <w:pPr>
        <w:jc w:val="both"/>
        <w:rPr>
          <w:sz w:val="24"/>
        </w:rPr>
      </w:pPr>
      <w:r>
        <w:rPr>
          <w:sz w:val="24"/>
        </w:rPr>
        <w:t xml:space="preserve">Der Sachverhalt ist völlig </w:t>
      </w:r>
      <w:proofErr w:type="spellStart"/>
      <w:r>
        <w:rPr>
          <w:sz w:val="24"/>
        </w:rPr>
        <w:t>unaggressiv</w:t>
      </w:r>
      <w:proofErr w:type="spellEnd"/>
      <w:r>
        <w:rPr>
          <w:sz w:val="24"/>
        </w:rPr>
        <w:t xml:space="preserve"> formuliert. Nur: Die Programmatik ist eindeutig. E</w:t>
      </w:r>
      <w:r>
        <w:rPr>
          <w:sz w:val="24"/>
        </w:rPr>
        <w:t>i</w:t>
      </w:r>
      <w:r>
        <w:rPr>
          <w:sz w:val="24"/>
        </w:rPr>
        <w:t>nem kleinen Teil der jüdischen Bevölkerungsgruppe wird die Möglichkeit der Assimilation eingeräumt; für den größeren Teil gilt die Zwangsaussiedelung.</w:t>
      </w:r>
    </w:p>
    <w:p w:rsidR="00731701" w:rsidRDefault="003A0DF6">
      <w:pPr>
        <w:jc w:val="both"/>
        <w:rPr>
          <w:sz w:val="24"/>
        </w:rPr>
      </w:pPr>
      <w:r>
        <w:rPr>
          <w:sz w:val="24"/>
        </w:rPr>
        <w:tab/>
        <w:t>Die antisemitischen Stimmen changieren, aber der Grundtenor bedarf keiner näheren Erläuterung. Dass mal mildere, dann schärfere Töne anklingen, geschieht mit Absicht. Aus dem Zusammenspiel unterschiedlicher Nuancen entsteht der Gesamttenor, der eindeutig und unmissverständlich ist. Manchmal jedoch wird auch Fraktur geredet, allerdings auch dann mit Bedacht. In solchen Fällen verzichtet man auf eine eigene Stellungnahme und zitiert Me</w:t>
      </w:r>
      <w:r>
        <w:rPr>
          <w:sz w:val="24"/>
        </w:rPr>
        <w:t>i</w:t>
      </w:r>
      <w:r>
        <w:rPr>
          <w:sz w:val="24"/>
        </w:rPr>
        <w:t xml:space="preserve">nungsäußerungen aus dem Ausland. In H. 11, Jg. 4 (Aug. 1894) ist das ein Autor namens </w:t>
      </w:r>
      <w:proofErr w:type="spellStart"/>
      <w:r>
        <w:rPr>
          <w:sz w:val="24"/>
        </w:rPr>
        <w:t>Poultney</w:t>
      </w:r>
      <w:proofErr w:type="spellEnd"/>
      <w:r>
        <w:rPr>
          <w:sz w:val="24"/>
        </w:rPr>
        <w:t xml:space="preserve"> Bigelow, und der Artikel </w:t>
      </w:r>
      <w:r w:rsidR="006C5DDF">
        <w:rPr>
          <w:sz w:val="24"/>
        </w:rPr>
        <w:t>„</w:t>
      </w:r>
      <w:r>
        <w:rPr>
          <w:sz w:val="24"/>
        </w:rPr>
        <w:t xml:space="preserve">Die Juden in </w:t>
      </w:r>
      <w:proofErr w:type="spellStart"/>
      <w:r>
        <w:rPr>
          <w:sz w:val="24"/>
        </w:rPr>
        <w:t>Rußland</w:t>
      </w:r>
      <w:proofErr w:type="spellEnd"/>
      <w:r w:rsidR="006C5DDF">
        <w:rPr>
          <w:sz w:val="24"/>
        </w:rPr>
        <w:t>“</w:t>
      </w:r>
      <w:r>
        <w:rPr>
          <w:sz w:val="24"/>
        </w:rPr>
        <w:t xml:space="preserve"> entstammt dem in New York e</w:t>
      </w:r>
      <w:r>
        <w:rPr>
          <w:sz w:val="24"/>
        </w:rPr>
        <w:t>r</w:t>
      </w:r>
      <w:r>
        <w:rPr>
          <w:sz w:val="24"/>
        </w:rPr>
        <w:t xml:space="preserve">scheinenden </w:t>
      </w:r>
      <w:proofErr w:type="spellStart"/>
      <w:r>
        <w:rPr>
          <w:i/>
          <w:sz w:val="24"/>
        </w:rPr>
        <w:t>Harpers</w:t>
      </w:r>
      <w:proofErr w:type="spellEnd"/>
      <w:r>
        <w:rPr>
          <w:i/>
          <w:sz w:val="24"/>
        </w:rPr>
        <w:t xml:space="preserve"> Magazine</w:t>
      </w:r>
      <w:r>
        <w:rPr>
          <w:sz w:val="24"/>
        </w:rPr>
        <w:t>. An Klarheit ist dieser Artikel kaum zu übertreffen. Er b</w:t>
      </w:r>
      <w:r>
        <w:rPr>
          <w:sz w:val="24"/>
        </w:rPr>
        <w:t>e</w:t>
      </w:r>
      <w:r>
        <w:rPr>
          <w:sz w:val="24"/>
        </w:rPr>
        <w:t>ginnt mit den Worten:</w:t>
      </w:r>
    </w:p>
    <w:p w:rsidR="00731701" w:rsidRDefault="006C5DDF">
      <w:pPr>
        <w:ind w:left="1134"/>
        <w:jc w:val="both"/>
        <w:rPr>
          <w:sz w:val="24"/>
        </w:rPr>
      </w:pPr>
      <w:r>
        <w:rPr>
          <w:sz w:val="24"/>
        </w:rPr>
        <w:t>„</w:t>
      </w:r>
      <w:r w:rsidR="003A0DF6">
        <w:rPr>
          <w:sz w:val="24"/>
        </w:rPr>
        <w:t xml:space="preserve">Die jetzige sogenannte [sic!] Judenverfolgung in </w:t>
      </w:r>
      <w:proofErr w:type="spellStart"/>
      <w:r w:rsidR="003A0DF6">
        <w:rPr>
          <w:sz w:val="24"/>
        </w:rPr>
        <w:t>Rußland</w:t>
      </w:r>
      <w:proofErr w:type="spellEnd"/>
      <w:r w:rsidR="003A0DF6">
        <w:rPr>
          <w:sz w:val="24"/>
        </w:rPr>
        <w:t xml:space="preserve"> besteht nicht so sehr darin, </w:t>
      </w:r>
      <w:proofErr w:type="spellStart"/>
      <w:r w:rsidR="003A0DF6">
        <w:rPr>
          <w:sz w:val="24"/>
        </w:rPr>
        <w:t>daß</w:t>
      </w:r>
      <w:proofErr w:type="spellEnd"/>
      <w:r w:rsidR="003A0DF6">
        <w:rPr>
          <w:sz w:val="24"/>
        </w:rPr>
        <w:t xml:space="preserve"> strenge Maßregeln gegen sie ergriffen werden, als vielmehr in der stri</w:t>
      </w:r>
      <w:r w:rsidR="003A0DF6">
        <w:rPr>
          <w:sz w:val="24"/>
        </w:rPr>
        <w:t>k</w:t>
      </w:r>
      <w:r w:rsidR="003A0DF6">
        <w:rPr>
          <w:sz w:val="24"/>
        </w:rPr>
        <w:t>ten Durchführung langbestehender Gesetze, die die Juden bisher unter der Mithü</w:t>
      </w:r>
      <w:r w:rsidR="003A0DF6">
        <w:rPr>
          <w:sz w:val="24"/>
        </w:rPr>
        <w:t>l</w:t>
      </w:r>
      <w:r w:rsidR="003A0DF6">
        <w:rPr>
          <w:sz w:val="24"/>
        </w:rPr>
        <w:t xml:space="preserve">fe der Polizei, und natürlich unter schwerer Bestechung </w:t>
      </w:r>
      <w:r w:rsidR="003A0DF6">
        <w:rPr>
          <w:i/>
          <w:sz w:val="24"/>
        </w:rPr>
        <w:t xml:space="preserve">zu umgehen </w:t>
      </w:r>
      <w:proofErr w:type="spellStart"/>
      <w:r w:rsidR="003A0DF6">
        <w:rPr>
          <w:i/>
          <w:sz w:val="24"/>
        </w:rPr>
        <w:t>wußten</w:t>
      </w:r>
      <w:proofErr w:type="spellEnd"/>
      <w:r w:rsidR="003A0DF6">
        <w:rPr>
          <w:sz w:val="24"/>
        </w:rPr>
        <w:t>.</w:t>
      </w:r>
      <w:r>
        <w:rPr>
          <w:sz w:val="24"/>
        </w:rPr>
        <w:t>“</w:t>
      </w:r>
      <w:r w:rsidR="003A0DF6">
        <w:rPr>
          <w:sz w:val="24"/>
        </w:rPr>
        <w:t xml:space="preserve"> [S. 406, im Original gesperrt] </w:t>
      </w:r>
    </w:p>
    <w:p w:rsidR="00731701" w:rsidRDefault="003A0DF6">
      <w:pPr>
        <w:jc w:val="both"/>
        <w:rPr>
          <w:sz w:val="24"/>
        </w:rPr>
      </w:pPr>
      <w:r>
        <w:rPr>
          <w:sz w:val="24"/>
        </w:rPr>
        <w:t xml:space="preserve">Das Fazit: Die Juden sind selber schuld an den Judenverfolgungen. – Zeitweilig bewegt sich die Argumentation so selbstverständlich in antisemitischen Stereotypen, dass der Eindruck entsteht, hier werde über das Harmloseste in der Welt: über ein Wissen, das jedermann teilt und das tägliche Erfahrung ist, gesprochen. Ein Beispiel ist der Artikel </w:t>
      </w:r>
      <w:r w:rsidR="006C5DDF">
        <w:rPr>
          <w:sz w:val="24"/>
        </w:rPr>
        <w:t>„</w:t>
      </w:r>
      <w:r>
        <w:rPr>
          <w:sz w:val="24"/>
        </w:rPr>
        <w:t>Jüdische Sommerfr</w:t>
      </w:r>
      <w:r>
        <w:rPr>
          <w:sz w:val="24"/>
        </w:rPr>
        <w:t>i</w:t>
      </w:r>
      <w:r>
        <w:rPr>
          <w:sz w:val="24"/>
        </w:rPr>
        <w:t xml:space="preserve">schen. Ein </w:t>
      </w:r>
      <w:proofErr w:type="spellStart"/>
      <w:r>
        <w:rPr>
          <w:sz w:val="24"/>
        </w:rPr>
        <w:t>Nothruf</w:t>
      </w:r>
      <w:proofErr w:type="spellEnd"/>
      <w:r>
        <w:rPr>
          <w:sz w:val="24"/>
        </w:rPr>
        <w:t xml:space="preserve"> aus </w:t>
      </w:r>
      <w:proofErr w:type="spellStart"/>
      <w:r>
        <w:rPr>
          <w:sz w:val="24"/>
        </w:rPr>
        <w:t>Oesterreich</w:t>
      </w:r>
      <w:proofErr w:type="spellEnd"/>
      <w:r>
        <w:rPr>
          <w:sz w:val="24"/>
        </w:rPr>
        <w:t>.</w:t>
      </w:r>
      <w:r w:rsidR="006C5DDF">
        <w:rPr>
          <w:sz w:val="24"/>
        </w:rPr>
        <w:t>“</w:t>
      </w:r>
      <w:r>
        <w:rPr>
          <w:sz w:val="24"/>
        </w:rPr>
        <w:t xml:space="preserve"> (in H. 8, 4. Jg. (Mai 1894)). Er beginnt mit den Worten:</w:t>
      </w:r>
    </w:p>
    <w:p w:rsidR="00731701" w:rsidRDefault="006C5DDF">
      <w:pPr>
        <w:ind w:left="1134"/>
        <w:jc w:val="both"/>
        <w:rPr>
          <w:sz w:val="24"/>
        </w:rPr>
      </w:pPr>
      <w:r>
        <w:rPr>
          <w:sz w:val="24"/>
        </w:rPr>
        <w:t>„</w:t>
      </w:r>
      <w:r w:rsidR="003A0DF6">
        <w:rPr>
          <w:sz w:val="24"/>
        </w:rPr>
        <w:t>Das Lebenselement für den Juden ist die Stadt. Hier findet er die Bedingungen vor, die ihm großen und mühelosen Gelderwerb, den Hauptzweck seines Daseins, in Aussicht stellen.</w:t>
      </w:r>
      <w:r>
        <w:rPr>
          <w:sz w:val="24"/>
        </w:rPr>
        <w:t>“</w:t>
      </w:r>
      <w:r w:rsidR="003A0DF6">
        <w:rPr>
          <w:sz w:val="24"/>
        </w:rPr>
        <w:t xml:space="preserve"> (129).</w:t>
      </w:r>
    </w:p>
    <w:p w:rsidR="00731701" w:rsidRDefault="003A0DF6">
      <w:pPr>
        <w:jc w:val="both"/>
        <w:rPr>
          <w:sz w:val="24"/>
        </w:rPr>
      </w:pPr>
      <w:r>
        <w:rPr>
          <w:sz w:val="24"/>
        </w:rPr>
        <w:t>Anschließend heißt es:</w:t>
      </w:r>
    </w:p>
    <w:p w:rsidR="00731701" w:rsidRDefault="006C5DDF">
      <w:pPr>
        <w:ind w:left="1134"/>
        <w:jc w:val="both"/>
        <w:rPr>
          <w:sz w:val="24"/>
        </w:rPr>
      </w:pPr>
      <w:r>
        <w:rPr>
          <w:sz w:val="24"/>
        </w:rPr>
        <w:t>„</w:t>
      </w:r>
      <w:r w:rsidR="003A0DF6">
        <w:rPr>
          <w:sz w:val="24"/>
        </w:rPr>
        <w:t>Jeder Jude hält es bekanntlich für ein unabweisliches Gebot der Mode, im So</w:t>
      </w:r>
      <w:r w:rsidR="003A0DF6">
        <w:rPr>
          <w:sz w:val="24"/>
        </w:rPr>
        <w:t>m</w:t>
      </w:r>
      <w:r w:rsidR="003A0DF6">
        <w:rPr>
          <w:sz w:val="24"/>
        </w:rPr>
        <w:t xml:space="preserve">mer Weib und Kinder in einen Badeort, </w:t>
      </w:r>
      <w:proofErr w:type="spellStart"/>
      <w:r w:rsidR="003A0DF6">
        <w:rPr>
          <w:sz w:val="24"/>
        </w:rPr>
        <w:t>in's</w:t>
      </w:r>
      <w:proofErr w:type="spellEnd"/>
      <w:r w:rsidR="003A0DF6">
        <w:rPr>
          <w:sz w:val="24"/>
        </w:rPr>
        <w:t xml:space="preserve"> Gebirge oder an die See, und zwar stets in die elegantesten und </w:t>
      </w:r>
      <w:proofErr w:type="spellStart"/>
      <w:r w:rsidR="003A0DF6">
        <w:rPr>
          <w:sz w:val="24"/>
        </w:rPr>
        <w:t>theuersten</w:t>
      </w:r>
      <w:proofErr w:type="spellEnd"/>
      <w:r w:rsidR="003A0DF6">
        <w:rPr>
          <w:sz w:val="24"/>
        </w:rPr>
        <w:t xml:space="preserve"> Orte zu schicken.</w:t>
      </w:r>
      <w:r>
        <w:rPr>
          <w:sz w:val="24"/>
        </w:rPr>
        <w:t>“</w:t>
      </w:r>
    </w:p>
    <w:p w:rsidR="00731701" w:rsidRDefault="003A0DF6">
      <w:pPr>
        <w:jc w:val="both"/>
        <w:rPr>
          <w:sz w:val="24"/>
        </w:rPr>
      </w:pPr>
      <w:r>
        <w:rPr>
          <w:sz w:val="24"/>
        </w:rPr>
        <w:t xml:space="preserve">Die Folge ist, so der Autor, dass das jüdische Publikum die Bade- und Kurorte dominiert. Doch nicht nur die Zahl jüdischer Gäste ist störend. Die </w:t>
      </w:r>
      <w:r w:rsidR="006C5DDF">
        <w:rPr>
          <w:sz w:val="24"/>
        </w:rPr>
        <w:t>„</w:t>
      </w:r>
      <w:proofErr w:type="spellStart"/>
      <w:r>
        <w:rPr>
          <w:sz w:val="24"/>
        </w:rPr>
        <w:t>Ueberfluthung</w:t>
      </w:r>
      <w:proofErr w:type="spellEnd"/>
      <w:r>
        <w:rPr>
          <w:sz w:val="24"/>
        </w:rPr>
        <w:t xml:space="preserve"> des Salzkammerguts durch die Judenschaft</w:t>
      </w:r>
      <w:r w:rsidR="006C5DDF">
        <w:rPr>
          <w:sz w:val="24"/>
        </w:rPr>
        <w:t>“</w:t>
      </w:r>
      <w:r>
        <w:rPr>
          <w:sz w:val="24"/>
        </w:rPr>
        <w:t xml:space="preserve"> bringt neben der nachfolgenden </w:t>
      </w:r>
      <w:proofErr w:type="spellStart"/>
      <w:r>
        <w:rPr>
          <w:sz w:val="24"/>
        </w:rPr>
        <w:t>Überteurung</w:t>
      </w:r>
      <w:proofErr w:type="spellEnd"/>
      <w:r>
        <w:rPr>
          <w:sz w:val="24"/>
        </w:rPr>
        <w:t xml:space="preserve"> </w:t>
      </w:r>
      <w:r w:rsidR="006C5DDF">
        <w:rPr>
          <w:sz w:val="24"/>
        </w:rPr>
        <w:t>„</w:t>
      </w:r>
      <w:r>
        <w:rPr>
          <w:sz w:val="24"/>
        </w:rPr>
        <w:t xml:space="preserve">noch viel </w:t>
      </w:r>
      <w:proofErr w:type="spellStart"/>
      <w:r>
        <w:rPr>
          <w:sz w:val="24"/>
        </w:rPr>
        <w:t>tiefgehendere</w:t>
      </w:r>
      <w:proofErr w:type="spellEnd"/>
      <w:r>
        <w:rPr>
          <w:sz w:val="24"/>
        </w:rPr>
        <w:t xml:space="preserve">, ernstere Folgen mit sich. Es wird durch dieselbe die einheimische Bevölkerung </w:t>
      </w:r>
      <w:r>
        <w:rPr>
          <w:i/>
          <w:sz w:val="24"/>
        </w:rPr>
        <w:t>ihrer Eigenart beraubt und in Grund und Boden verdorben.</w:t>
      </w:r>
      <w:r w:rsidR="006C5DDF">
        <w:rPr>
          <w:i/>
          <w:sz w:val="24"/>
        </w:rPr>
        <w:t>“</w:t>
      </w:r>
      <w:r>
        <w:rPr>
          <w:sz w:val="24"/>
        </w:rPr>
        <w:t xml:space="preserve"> (134, im Original gesperrt). Degeneration ist </w:t>
      </w:r>
      <w:r>
        <w:rPr>
          <w:sz w:val="24"/>
        </w:rPr>
        <w:lastRenderedPageBreak/>
        <w:t xml:space="preserve">die Folge: </w:t>
      </w:r>
      <w:r w:rsidR="006C5DDF">
        <w:rPr>
          <w:sz w:val="24"/>
        </w:rPr>
        <w:t>„</w:t>
      </w:r>
      <w:r>
        <w:rPr>
          <w:sz w:val="24"/>
        </w:rPr>
        <w:t>So ist unter dem Einflusse jüdischer Masseneinwanderung der ganze Charakter eines von Natur frischen, gesunden Volksstammes vergiftet worden.</w:t>
      </w:r>
      <w:r w:rsidR="006C5DDF">
        <w:rPr>
          <w:sz w:val="24"/>
        </w:rPr>
        <w:t>“</w:t>
      </w:r>
      <w:r>
        <w:rPr>
          <w:sz w:val="24"/>
        </w:rPr>
        <w:t xml:space="preserve"> (135) Der Artikel endet mit der Feststellung, dass es </w:t>
      </w:r>
      <w:r w:rsidR="006C5DDF">
        <w:rPr>
          <w:sz w:val="24"/>
        </w:rPr>
        <w:t>„</w:t>
      </w:r>
      <w:r>
        <w:rPr>
          <w:sz w:val="24"/>
        </w:rPr>
        <w:t>traurig</w:t>
      </w:r>
      <w:r w:rsidR="006C5DDF">
        <w:rPr>
          <w:sz w:val="24"/>
        </w:rPr>
        <w:t>“</w:t>
      </w:r>
      <w:r>
        <w:rPr>
          <w:sz w:val="24"/>
        </w:rPr>
        <w:t xml:space="preserve"> sei, dass </w:t>
      </w:r>
      <w:r w:rsidR="006C5DDF">
        <w:rPr>
          <w:sz w:val="24"/>
        </w:rPr>
        <w:t>„</w:t>
      </w:r>
      <w:r>
        <w:rPr>
          <w:sz w:val="24"/>
        </w:rPr>
        <w:t>wir im eigenen Lande</w:t>
      </w:r>
      <w:r w:rsidR="006C5DDF">
        <w:rPr>
          <w:sz w:val="24"/>
        </w:rPr>
        <w:t>“</w:t>
      </w:r>
      <w:r>
        <w:rPr>
          <w:sz w:val="24"/>
        </w:rPr>
        <w:t xml:space="preserve"> </w:t>
      </w:r>
      <w:r w:rsidR="006C5DDF">
        <w:rPr>
          <w:sz w:val="24"/>
        </w:rPr>
        <w:t>„</w:t>
      </w:r>
      <w:r>
        <w:rPr>
          <w:sz w:val="24"/>
        </w:rPr>
        <w:t>diesen Kampf mit einem Schmarotzervolke selbst in die Sommerfrische, in Wälder und Berge hinein ausdehnen müssen!</w:t>
      </w:r>
      <w:r w:rsidR="006C5DDF">
        <w:rPr>
          <w:sz w:val="24"/>
        </w:rPr>
        <w:t>“</w:t>
      </w:r>
      <w:r>
        <w:rPr>
          <w:sz w:val="24"/>
        </w:rPr>
        <w:t xml:space="preserve"> (136) – Die Antwort der Leserschaft lässt nicht auf sich warten. In Heft 9, 4. Jg. (Juni 19894) reagiert die Kulturverwaltung von Heiligenhafen mit der Mitteilung, dass in Z</w:t>
      </w:r>
      <w:r>
        <w:rPr>
          <w:sz w:val="24"/>
        </w:rPr>
        <w:t>u</w:t>
      </w:r>
      <w:r>
        <w:rPr>
          <w:sz w:val="24"/>
        </w:rPr>
        <w:t xml:space="preserve">kunft alle Anzeigen mit der Bemerkung </w:t>
      </w:r>
      <w:r w:rsidR="006C5DDF">
        <w:rPr>
          <w:sz w:val="24"/>
        </w:rPr>
        <w:t>„</w:t>
      </w:r>
      <w:r>
        <w:rPr>
          <w:sz w:val="24"/>
        </w:rPr>
        <w:t>Israelitischer Besuch nicht erwünscht</w:t>
      </w:r>
      <w:r w:rsidR="006C5DDF">
        <w:rPr>
          <w:sz w:val="24"/>
        </w:rPr>
        <w:t>“</w:t>
      </w:r>
      <w:r>
        <w:rPr>
          <w:sz w:val="24"/>
        </w:rPr>
        <w:t xml:space="preserve"> versehen würden und dass zusätzlich für Juden eine Straf-Kurtaxe verordnet werde, sofern sie die Wa</w:t>
      </w:r>
      <w:r>
        <w:rPr>
          <w:sz w:val="24"/>
        </w:rPr>
        <w:t>r</w:t>
      </w:r>
      <w:r>
        <w:rPr>
          <w:sz w:val="24"/>
        </w:rPr>
        <w:t xml:space="preserve">nung missachten würden (284). Das Schild </w:t>
      </w:r>
      <w:r w:rsidR="006C5DDF">
        <w:rPr>
          <w:sz w:val="24"/>
        </w:rPr>
        <w:t>„</w:t>
      </w:r>
      <w:r>
        <w:rPr>
          <w:sz w:val="24"/>
        </w:rPr>
        <w:t>Für Juden verboten</w:t>
      </w:r>
      <w:r w:rsidR="006C5DDF">
        <w:rPr>
          <w:sz w:val="24"/>
        </w:rPr>
        <w:t>“</w:t>
      </w:r>
      <w:r>
        <w:rPr>
          <w:sz w:val="24"/>
        </w:rPr>
        <w:t xml:space="preserve"> war also keineswegs eine Neuerung des Nationalsozialismus. </w:t>
      </w:r>
    </w:p>
    <w:p w:rsidR="00731701" w:rsidRDefault="00731701">
      <w:pPr>
        <w:jc w:val="both"/>
        <w:rPr>
          <w:sz w:val="24"/>
        </w:rPr>
      </w:pPr>
    </w:p>
    <w:p w:rsidR="00731701" w:rsidRDefault="003A0DF6">
      <w:pPr>
        <w:jc w:val="both"/>
        <w:rPr>
          <w:b/>
          <w:i/>
          <w:sz w:val="24"/>
        </w:rPr>
      </w:pPr>
      <w:r>
        <w:rPr>
          <w:b/>
          <w:i/>
          <w:sz w:val="24"/>
        </w:rPr>
        <w:t>Christlich-religiös motivierter Antisemitismus</w:t>
      </w:r>
    </w:p>
    <w:p w:rsidR="00731701" w:rsidRDefault="00731701">
      <w:pPr>
        <w:jc w:val="both"/>
        <w:rPr>
          <w:b/>
          <w:i/>
          <w:sz w:val="24"/>
        </w:rPr>
      </w:pPr>
    </w:p>
    <w:p w:rsidR="00731701" w:rsidRDefault="003A0DF6">
      <w:pPr>
        <w:jc w:val="both"/>
        <w:rPr>
          <w:sz w:val="24"/>
        </w:rPr>
      </w:pPr>
      <w:r>
        <w:rPr>
          <w:sz w:val="24"/>
        </w:rPr>
        <w:t xml:space="preserve">Es ist notwendig, an dieser Stelle einen Blick auf Fritz Lienhard zu werfen, nach Erwin Bauer der zweite Herausgeber der Zeitschrift. Lienhard führt sich in </w:t>
      </w:r>
      <w:r>
        <w:rPr>
          <w:i/>
          <w:sz w:val="24"/>
        </w:rPr>
        <w:t xml:space="preserve">Das </w:t>
      </w:r>
      <w:proofErr w:type="spellStart"/>
      <w:r>
        <w:rPr>
          <w:i/>
          <w:sz w:val="24"/>
        </w:rPr>
        <w:t>Zwanzigste</w:t>
      </w:r>
      <w:proofErr w:type="spellEnd"/>
      <w:r>
        <w:rPr>
          <w:i/>
          <w:sz w:val="24"/>
        </w:rPr>
        <w:t xml:space="preserve"> Jahrhundert</w:t>
      </w:r>
      <w:r>
        <w:rPr>
          <w:sz w:val="24"/>
        </w:rPr>
        <w:t xml:space="preserve"> spektakulär durch eine historische Erzählung mit dem Titel </w:t>
      </w:r>
      <w:r w:rsidR="006C5DDF">
        <w:rPr>
          <w:sz w:val="24"/>
        </w:rPr>
        <w:t>„</w:t>
      </w:r>
      <w:r>
        <w:rPr>
          <w:sz w:val="24"/>
        </w:rPr>
        <w:t>Die Kreuzigung</w:t>
      </w:r>
      <w:r w:rsidR="006C5DDF">
        <w:rPr>
          <w:sz w:val="24"/>
        </w:rPr>
        <w:t>“</w:t>
      </w:r>
      <w:r>
        <w:rPr>
          <w:sz w:val="24"/>
        </w:rPr>
        <w:t xml:space="preserve"> ein (Jg. 3, 1. Bd., S. 508-519). Diese </w:t>
      </w:r>
      <w:r w:rsidR="006C5DDF">
        <w:rPr>
          <w:sz w:val="24"/>
        </w:rPr>
        <w:t>„</w:t>
      </w:r>
      <w:r>
        <w:rPr>
          <w:sz w:val="24"/>
        </w:rPr>
        <w:t>poetische</w:t>
      </w:r>
      <w:r w:rsidR="006C5DDF">
        <w:rPr>
          <w:sz w:val="24"/>
        </w:rPr>
        <w:t>“</w:t>
      </w:r>
      <w:r>
        <w:rPr>
          <w:sz w:val="24"/>
        </w:rPr>
        <w:t xml:space="preserve"> Darstellung der Kreuzigung Christi beginnt mit den Wo</w:t>
      </w:r>
      <w:r>
        <w:rPr>
          <w:sz w:val="24"/>
        </w:rPr>
        <w:t>r</w:t>
      </w:r>
      <w:r>
        <w:rPr>
          <w:sz w:val="24"/>
        </w:rPr>
        <w:t>ten:</w:t>
      </w:r>
    </w:p>
    <w:p w:rsidR="00731701" w:rsidRDefault="006C5DDF">
      <w:pPr>
        <w:ind w:left="1134"/>
        <w:jc w:val="both"/>
        <w:rPr>
          <w:sz w:val="24"/>
        </w:rPr>
      </w:pPr>
      <w:r>
        <w:rPr>
          <w:sz w:val="24"/>
        </w:rPr>
        <w:t>„</w:t>
      </w:r>
      <w:r w:rsidR="003A0DF6">
        <w:rPr>
          <w:sz w:val="24"/>
        </w:rPr>
        <w:t xml:space="preserve">Jahr für Jahr </w:t>
      </w:r>
      <w:proofErr w:type="spellStart"/>
      <w:r w:rsidR="003A0DF6">
        <w:rPr>
          <w:sz w:val="24"/>
        </w:rPr>
        <w:t>läßt</w:t>
      </w:r>
      <w:proofErr w:type="spellEnd"/>
      <w:r w:rsidR="003A0DF6">
        <w:rPr>
          <w:sz w:val="24"/>
        </w:rPr>
        <w:t xml:space="preserve"> unsere Planetensonne ihren Frühling um den Erdball wandern. Jahr für Jahr wirft sie ihre Lenzwärme auch auf das Fleckchen, das Palästina heißt. Vor Zeiten, als dort noch ein eigenartiges, schroff seine Nationalität wa</w:t>
      </w:r>
      <w:r w:rsidR="003A0DF6">
        <w:rPr>
          <w:sz w:val="24"/>
        </w:rPr>
        <w:t>h</w:t>
      </w:r>
      <w:r w:rsidR="003A0DF6">
        <w:rPr>
          <w:sz w:val="24"/>
        </w:rPr>
        <w:t>rendes Völkchen wohnte, weckte sie in den Körpern dieses Völkchens ein heißes Sehnen nach irgend einer Seligkeit, nach irgend einem Wunderlande, das uns P</w:t>
      </w:r>
      <w:r w:rsidR="003A0DF6">
        <w:rPr>
          <w:sz w:val="24"/>
        </w:rPr>
        <w:t>a</w:t>
      </w:r>
      <w:r w:rsidR="003A0DF6">
        <w:rPr>
          <w:sz w:val="24"/>
        </w:rPr>
        <w:t>radies-Verbannten längst im Gelärm und Gewimmel des Werktags verloren ging.</w:t>
      </w:r>
      <w:r>
        <w:rPr>
          <w:sz w:val="24"/>
        </w:rPr>
        <w:t>“</w:t>
      </w:r>
      <w:r w:rsidR="003A0DF6">
        <w:rPr>
          <w:sz w:val="24"/>
        </w:rPr>
        <w:t xml:space="preserve"> (S. 508)</w:t>
      </w:r>
    </w:p>
    <w:p w:rsidR="00731701" w:rsidRDefault="003A0DF6">
      <w:pPr>
        <w:pStyle w:val="Funotentext"/>
        <w:rPr>
          <w:sz w:val="24"/>
        </w:rPr>
      </w:pPr>
      <w:r>
        <w:rPr>
          <w:sz w:val="24"/>
        </w:rPr>
        <w:t xml:space="preserve">Die Erzählung endet mit den Worten: </w:t>
      </w:r>
    </w:p>
    <w:p w:rsidR="00731701" w:rsidRDefault="006C5DDF">
      <w:pPr>
        <w:pStyle w:val="Funotentext"/>
        <w:ind w:left="1134"/>
        <w:rPr>
          <w:sz w:val="24"/>
        </w:rPr>
      </w:pPr>
      <w:r>
        <w:rPr>
          <w:sz w:val="24"/>
        </w:rPr>
        <w:t>„</w:t>
      </w:r>
      <w:r w:rsidR="003A0DF6">
        <w:rPr>
          <w:sz w:val="24"/>
        </w:rPr>
        <w:t>Vier Jahrzehnte später [nach der Kreuzigung Christi] war Jerusalem ein Sche</w:t>
      </w:r>
      <w:r w:rsidR="003A0DF6">
        <w:rPr>
          <w:sz w:val="24"/>
        </w:rPr>
        <w:t>i</w:t>
      </w:r>
      <w:r w:rsidR="003A0DF6">
        <w:rPr>
          <w:sz w:val="24"/>
        </w:rPr>
        <w:t xml:space="preserve">terhaufen. Eine </w:t>
      </w:r>
      <w:proofErr w:type="spellStart"/>
      <w:r w:rsidR="003A0DF6">
        <w:rPr>
          <w:sz w:val="24"/>
        </w:rPr>
        <w:t>ineinandergedrängte</w:t>
      </w:r>
      <w:proofErr w:type="spellEnd"/>
      <w:r w:rsidR="003A0DF6">
        <w:rPr>
          <w:sz w:val="24"/>
        </w:rPr>
        <w:t xml:space="preserve">, </w:t>
      </w:r>
      <w:proofErr w:type="spellStart"/>
      <w:r w:rsidR="003A0DF6">
        <w:rPr>
          <w:sz w:val="24"/>
        </w:rPr>
        <w:t>aufeinandergethürmte</w:t>
      </w:r>
      <w:proofErr w:type="spellEnd"/>
      <w:r w:rsidR="003A0DF6">
        <w:rPr>
          <w:sz w:val="24"/>
        </w:rPr>
        <w:t xml:space="preserve"> Million Juden rauchte als Sühneopfer [!] für den gemordeten Sohn Gottes auf Golgatha zum Himmel auf. [...] und die nicht getötete Judenschaft wirbelte mit der Asche Jerusalems [!] als </w:t>
      </w:r>
      <w:proofErr w:type="spellStart"/>
      <w:r w:rsidR="003A0DF6">
        <w:rPr>
          <w:sz w:val="24"/>
        </w:rPr>
        <w:t>gehaßter</w:t>
      </w:r>
      <w:proofErr w:type="spellEnd"/>
      <w:r w:rsidR="003A0DF6">
        <w:rPr>
          <w:sz w:val="24"/>
        </w:rPr>
        <w:t xml:space="preserve"> Auswurf über die ganze Erde. Mit eiserner Gerechtigkeit hat sich e</w:t>
      </w:r>
      <w:r w:rsidR="003A0DF6">
        <w:rPr>
          <w:sz w:val="24"/>
        </w:rPr>
        <w:t>r</w:t>
      </w:r>
      <w:r w:rsidR="003A0DF6">
        <w:rPr>
          <w:sz w:val="24"/>
        </w:rPr>
        <w:t>füllt, was sich das wahnwitzige Volk selbst an den Hals beschworen: 'Sein Blut komme über uns und unsere Kinder!'</w:t>
      </w:r>
      <w:r>
        <w:rPr>
          <w:sz w:val="24"/>
        </w:rPr>
        <w:t>„</w:t>
      </w:r>
      <w:r w:rsidR="003A0DF6">
        <w:rPr>
          <w:sz w:val="24"/>
        </w:rPr>
        <w:t xml:space="preserve"> (S. 519) </w:t>
      </w:r>
    </w:p>
    <w:p w:rsidR="00731701" w:rsidRDefault="003A0DF6">
      <w:pPr>
        <w:pStyle w:val="Funotentext"/>
        <w:rPr>
          <w:sz w:val="24"/>
        </w:rPr>
      </w:pPr>
      <w:r>
        <w:rPr>
          <w:sz w:val="24"/>
        </w:rPr>
        <w:t>Dieser Text bedarf keiner Kommentierung. Wortwahl und Symbolik nehmen den nationals</w:t>
      </w:r>
      <w:r>
        <w:rPr>
          <w:sz w:val="24"/>
        </w:rPr>
        <w:t>o</w:t>
      </w:r>
      <w:r>
        <w:rPr>
          <w:sz w:val="24"/>
        </w:rPr>
        <w:t xml:space="preserve">zialistischen Judenmord vorweg. Lienhard als Repräsentanten der </w:t>
      </w:r>
      <w:r w:rsidR="006C5DDF">
        <w:rPr>
          <w:sz w:val="24"/>
        </w:rPr>
        <w:t>„</w:t>
      </w:r>
      <w:r>
        <w:rPr>
          <w:sz w:val="24"/>
        </w:rPr>
        <w:t>Heimatkunst</w:t>
      </w:r>
      <w:r w:rsidR="006C5DDF">
        <w:rPr>
          <w:sz w:val="24"/>
        </w:rPr>
        <w:t>“</w:t>
      </w:r>
      <w:r>
        <w:rPr>
          <w:sz w:val="24"/>
        </w:rPr>
        <w:t xml:space="preserve"> zu bezeic</w:t>
      </w:r>
      <w:r>
        <w:rPr>
          <w:sz w:val="24"/>
        </w:rPr>
        <w:t>h</w:t>
      </w:r>
      <w:r>
        <w:rPr>
          <w:sz w:val="24"/>
        </w:rPr>
        <w:t xml:space="preserve">nen, wie es in verschiedenen Literaturgeschichten getan wird, stellt, führt man sich diesen Text vor Augen, eine unerträgliche Beschönigung und Verharmlosung dar. </w:t>
      </w:r>
    </w:p>
    <w:p w:rsidR="00731701" w:rsidRDefault="003A0DF6">
      <w:pPr>
        <w:pStyle w:val="Funotentext"/>
        <w:jc w:val="both"/>
        <w:rPr>
          <w:sz w:val="24"/>
        </w:rPr>
      </w:pPr>
      <w:r>
        <w:rPr>
          <w:sz w:val="24"/>
        </w:rPr>
        <w:tab/>
        <w:t xml:space="preserve">Allerdings: </w:t>
      </w:r>
      <w:proofErr w:type="spellStart"/>
      <w:r>
        <w:rPr>
          <w:sz w:val="24"/>
        </w:rPr>
        <w:t>Lienhards</w:t>
      </w:r>
      <w:proofErr w:type="spellEnd"/>
      <w:r>
        <w:rPr>
          <w:sz w:val="24"/>
        </w:rPr>
        <w:t xml:space="preserve"> Erzählung akzentuiert nur eine Konstante innerhalb der Them</w:t>
      </w:r>
      <w:r>
        <w:rPr>
          <w:sz w:val="24"/>
        </w:rPr>
        <w:t>a</w:t>
      </w:r>
      <w:r>
        <w:rPr>
          <w:sz w:val="24"/>
        </w:rPr>
        <w:t xml:space="preserve">tik dieser Zeitschrift. In der unauffällig überschriebenen Rubrik </w:t>
      </w:r>
      <w:r w:rsidR="006C5DDF">
        <w:rPr>
          <w:sz w:val="24"/>
        </w:rPr>
        <w:t>„</w:t>
      </w:r>
      <w:r>
        <w:rPr>
          <w:sz w:val="24"/>
        </w:rPr>
        <w:t>Vom Büchertische.</w:t>
      </w:r>
      <w:r w:rsidR="006C5DDF">
        <w:rPr>
          <w:sz w:val="24"/>
        </w:rPr>
        <w:t>“</w:t>
      </w:r>
      <w:r>
        <w:rPr>
          <w:sz w:val="24"/>
        </w:rPr>
        <w:t xml:space="preserve"> und flankiert von den durch Fettdruck hervorgehobenen Stichwörtern </w:t>
      </w:r>
      <w:r w:rsidR="006C5DDF">
        <w:rPr>
          <w:sz w:val="24"/>
        </w:rPr>
        <w:t>„</w:t>
      </w:r>
      <w:r>
        <w:rPr>
          <w:sz w:val="24"/>
        </w:rPr>
        <w:t>Ostmarkklänge. Gedichte von Theodor Hutter</w:t>
      </w:r>
      <w:r w:rsidR="006C5DDF">
        <w:rPr>
          <w:sz w:val="24"/>
        </w:rPr>
        <w:t>“</w:t>
      </w:r>
      <w:r>
        <w:rPr>
          <w:sz w:val="24"/>
        </w:rPr>
        <w:t xml:space="preserve">, </w:t>
      </w:r>
      <w:r w:rsidR="006C5DDF">
        <w:rPr>
          <w:sz w:val="24"/>
        </w:rPr>
        <w:t>„</w:t>
      </w:r>
      <w:r>
        <w:rPr>
          <w:sz w:val="24"/>
        </w:rPr>
        <w:t>'</w:t>
      </w:r>
      <w:proofErr w:type="spellStart"/>
      <w:r>
        <w:rPr>
          <w:sz w:val="24"/>
        </w:rPr>
        <w:t>Vampyr</w:t>
      </w:r>
      <w:proofErr w:type="spellEnd"/>
      <w:r>
        <w:rPr>
          <w:sz w:val="24"/>
        </w:rPr>
        <w:t xml:space="preserve"> oder das Wucher-Judenthum'</w:t>
      </w:r>
      <w:r w:rsidR="006C5DDF">
        <w:rPr>
          <w:sz w:val="24"/>
        </w:rPr>
        <w:t>„</w:t>
      </w:r>
      <w:r>
        <w:rPr>
          <w:sz w:val="24"/>
        </w:rPr>
        <w:t xml:space="preserve"> und </w:t>
      </w:r>
      <w:r w:rsidR="006C5DDF">
        <w:rPr>
          <w:sz w:val="24"/>
        </w:rPr>
        <w:t>„</w:t>
      </w:r>
      <w:r>
        <w:rPr>
          <w:sz w:val="24"/>
        </w:rPr>
        <w:t>'Fritz Reuter und die Juden</w:t>
      </w:r>
      <w:proofErr w:type="gramStart"/>
      <w:r>
        <w:rPr>
          <w:sz w:val="24"/>
        </w:rPr>
        <w:t>,'</w:t>
      </w:r>
      <w:proofErr w:type="gramEnd"/>
      <w:r w:rsidR="006C5DDF">
        <w:rPr>
          <w:sz w:val="24"/>
        </w:rPr>
        <w:t>„</w:t>
      </w:r>
      <w:r>
        <w:rPr>
          <w:sz w:val="24"/>
        </w:rPr>
        <w:t xml:space="preserve"> findet man in Jg. 6, 1. </w:t>
      </w:r>
      <w:proofErr w:type="spellStart"/>
      <w:r>
        <w:rPr>
          <w:sz w:val="24"/>
        </w:rPr>
        <w:t>Halbband</w:t>
      </w:r>
      <w:proofErr w:type="spellEnd"/>
      <w:r>
        <w:rPr>
          <w:sz w:val="24"/>
        </w:rPr>
        <w:t xml:space="preserve"> (Oktober 1895 – März 1896) – also unter der Herausgeberschaft Heinrich Manns – folgende Rezension:</w:t>
      </w:r>
    </w:p>
    <w:p w:rsidR="00731701" w:rsidRDefault="006C5DDF">
      <w:pPr>
        <w:pStyle w:val="Funotentext"/>
        <w:ind w:left="1134"/>
        <w:jc w:val="both"/>
        <w:rPr>
          <w:sz w:val="24"/>
        </w:rPr>
      </w:pPr>
      <w:r>
        <w:rPr>
          <w:sz w:val="24"/>
        </w:rPr>
        <w:t>„</w:t>
      </w:r>
      <w:r w:rsidR="003A0DF6">
        <w:rPr>
          <w:i/>
          <w:sz w:val="24"/>
        </w:rPr>
        <w:t>'Die jüdischen Blutmorde</w:t>
      </w:r>
      <w:r w:rsidR="003A0DF6">
        <w:rPr>
          <w:sz w:val="24"/>
        </w:rPr>
        <w:t xml:space="preserve"> von ihrem ersten Erscheinen in der Geschichte bis auf unsere Zeit' von Bernardin Freimut. Münster </w:t>
      </w:r>
      <w:proofErr w:type="spellStart"/>
      <w:r w:rsidR="003A0DF6">
        <w:rPr>
          <w:sz w:val="24"/>
        </w:rPr>
        <w:t>i.W</w:t>
      </w:r>
      <w:proofErr w:type="spellEnd"/>
      <w:r w:rsidR="003A0DF6">
        <w:rPr>
          <w:sz w:val="24"/>
        </w:rPr>
        <w:t xml:space="preserve">. 1895. Adolph </w:t>
      </w:r>
      <w:proofErr w:type="spellStart"/>
      <w:r w:rsidR="003A0DF6">
        <w:rPr>
          <w:sz w:val="24"/>
        </w:rPr>
        <w:t>Russels</w:t>
      </w:r>
      <w:proofErr w:type="spellEnd"/>
      <w:r w:rsidR="003A0DF6">
        <w:rPr>
          <w:sz w:val="24"/>
        </w:rPr>
        <w:t xml:space="preserve"> Verlag. – Von den </w:t>
      </w:r>
      <w:proofErr w:type="spellStart"/>
      <w:r w:rsidR="003A0DF6">
        <w:rPr>
          <w:sz w:val="24"/>
        </w:rPr>
        <w:t>Blutmord</w:t>
      </w:r>
      <w:proofErr w:type="spellEnd"/>
      <w:r w:rsidR="003A0DF6">
        <w:rPr>
          <w:sz w:val="24"/>
        </w:rPr>
        <w:t>-Broschüren, die im Laufe der letzten Jahre auf den Büche</w:t>
      </w:r>
      <w:r w:rsidR="003A0DF6">
        <w:rPr>
          <w:sz w:val="24"/>
        </w:rPr>
        <w:t>r</w:t>
      </w:r>
      <w:r w:rsidR="003A0DF6">
        <w:rPr>
          <w:sz w:val="24"/>
        </w:rPr>
        <w:t xml:space="preserve">markt geworfen worden sind, ist die vorliegende eines pseudonymen Verfassers wohl die fachlichste und das meiste </w:t>
      </w:r>
      <w:proofErr w:type="spellStart"/>
      <w:r w:rsidR="003A0DF6">
        <w:rPr>
          <w:sz w:val="24"/>
        </w:rPr>
        <w:t>thatsächliche</w:t>
      </w:r>
      <w:proofErr w:type="spellEnd"/>
      <w:r w:rsidR="003A0DF6">
        <w:rPr>
          <w:sz w:val="24"/>
        </w:rPr>
        <w:t xml:space="preserve"> Material enthaltende. Sie bringt über die </w:t>
      </w:r>
      <w:proofErr w:type="spellStart"/>
      <w:r w:rsidR="003A0DF6">
        <w:rPr>
          <w:sz w:val="24"/>
        </w:rPr>
        <w:t>gräßliche</w:t>
      </w:r>
      <w:proofErr w:type="spellEnd"/>
      <w:r w:rsidR="003A0DF6">
        <w:rPr>
          <w:sz w:val="24"/>
        </w:rPr>
        <w:t xml:space="preserve">, aber interessante [!] Frage des jüdischen Blutmordes manches uns noch nicht bekannte Belegmaterial bei und </w:t>
      </w:r>
      <w:proofErr w:type="spellStart"/>
      <w:r w:rsidR="003A0DF6">
        <w:rPr>
          <w:sz w:val="24"/>
        </w:rPr>
        <w:t>verwerthet</w:t>
      </w:r>
      <w:proofErr w:type="spellEnd"/>
      <w:r w:rsidR="003A0DF6">
        <w:rPr>
          <w:sz w:val="24"/>
        </w:rPr>
        <w:t xml:space="preserve"> die bereits bekannten </w:t>
      </w:r>
      <w:proofErr w:type="spellStart"/>
      <w:r w:rsidR="003A0DF6">
        <w:rPr>
          <w:sz w:val="24"/>
        </w:rPr>
        <w:t>Thatsachen</w:t>
      </w:r>
      <w:proofErr w:type="spellEnd"/>
      <w:r w:rsidR="003A0DF6">
        <w:rPr>
          <w:sz w:val="24"/>
        </w:rPr>
        <w:t xml:space="preserve"> in geschickter Weis zu dem Zweck, jene Morde als wirklich gesch</w:t>
      </w:r>
      <w:r w:rsidR="003A0DF6">
        <w:rPr>
          <w:sz w:val="24"/>
        </w:rPr>
        <w:t>e</w:t>
      </w:r>
      <w:r w:rsidR="003A0DF6">
        <w:rPr>
          <w:sz w:val="24"/>
        </w:rPr>
        <w:lastRenderedPageBreak/>
        <w:t xml:space="preserve">hen aus der Geschichte und aus dem Charakter der Juden zu erklären. </w:t>
      </w:r>
      <w:proofErr w:type="spellStart"/>
      <w:r w:rsidR="003A0DF6">
        <w:rPr>
          <w:sz w:val="24"/>
        </w:rPr>
        <w:t>Daß</w:t>
      </w:r>
      <w:proofErr w:type="spellEnd"/>
      <w:r w:rsidR="003A0DF6">
        <w:rPr>
          <w:sz w:val="24"/>
        </w:rPr>
        <w:t xml:space="preserve"> wir es aber im Allgemeinen für ersprießlicher halten, wenn </w:t>
      </w:r>
      <w:proofErr w:type="spellStart"/>
      <w:r w:rsidR="003A0DF6">
        <w:rPr>
          <w:sz w:val="24"/>
        </w:rPr>
        <w:t>antisemetische</w:t>
      </w:r>
      <w:proofErr w:type="spellEnd"/>
      <w:r w:rsidR="003A0DF6">
        <w:rPr>
          <w:sz w:val="24"/>
        </w:rPr>
        <w:t xml:space="preserve"> [sic!] Schrif</w:t>
      </w:r>
      <w:r w:rsidR="003A0DF6">
        <w:rPr>
          <w:sz w:val="24"/>
        </w:rPr>
        <w:t>t</w:t>
      </w:r>
      <w:r w:rsidR="003A0DF6">
        <w:rPr>
          <w:sz w:val="24"/>
        </w:rPr>
        <w:t xml:space="preserve">steller sich mehr der Betrachtung </w:t>
      </w:r>
      <w:proofErr w:type="spellStart"/>
      <w:r w:rsidR="003A0DF6">
        <w:rPr>
          <w:sz w:val="24"/>
        </w:rPr>
        <w:t>volkswirthschaftlicher</w:t>
      </w:r>
      <w:proofErr w:type="spellEnd"/>
      <w:r w:rsidR="003A0DF6">
        <w:rPr>
          <w:sz w:val="24"/>
        </w:rPr>
        <w:t xml:space="preserve"> und sozialer Verhältnisse zuwenden würden, wollen wir bei allem Lobe [!] für das Buch nicht unerwähnt lassen.</w:t>
      </w:r>
      <w:r>
        <w:rPr>
          <w:sz w:val="24"/>
        </w:rPr>
        <w:t>“</w:t>
      </w:r>
      <w:r w:rsidR="003A0DF6">
        <w:rPr>
          <w:sz w:val="24"/>
        </w:rPr>
        <w:t xml:space="preserve"> (S. 287; Hervorhebung im Original fett)</w:t>
      </w:r>
    </w:p>
    <w:p w:rsidR="00731701" w:rsidRDefault="003A0DF6">
      <w:pPr>
        <w:pStyle w:val="Funotentext"/>
        <w:jc w:val="both"/>
        <w:rPr>
          <w:sz w:val="24"/>
        </w:rPr>
      </w:pPr>
      <w:r>
        <w:rPr>
          <w:sz w:val="24"/>
        </w:rPr>
        <w:t xml:space="preserve">Unterzeichnet ist der Artikel mit dem Kürzel </w:t>
      </w:r>
      <w:r w:rsidR="006C5DDF">
        <w:rPr>
          <w:sz w:val="24"/>
        </w:rPr>
        <w:t>„</w:t>
      </w:r>
      <w:r>
        <w:rPr>
          <w:sz w:val="24"/>
        </w:rPr>
        <w:t>-</w:t>
      </w:r>
      <w:proofErr w:type="spellStart"/>
      <w:r>
        <w:rPr>
          <w:sz w:val="24"/>
        </w:rPr>
        <w:t>yz</w:t>
      </w:r>
      <w:proofErr w:type="spellEnd"/>
      <w:r w:rsidR="006C5DDF">
        <w:rPr>
          <w:sz w:val="24"/>
        </w:rPr>
        <w:t>“</w:t>
      </w:r>
      <w:proofErr w:type="gramStart"/>
      <w:r>
        <w:rPr>
          <w:sz w:val="24"/>
        </w:rPr>
        <w:t>.&lt;</w:t>
      </w:r>
      <w:proofErr w:type="gramEnd"/>
      <w:r>
        <w:rPr>
          <w:sz w:val="24"/>
        </w:rPr>
        <w:t xml:space="preserve">8&gt; </w:t>
      </w:r>
    </w:p>
    <w:p w:rsidR="00731701" w:rsidRDefault="00731701">
      <w:pPr>
        <w:pStyle w:val="Funotentext"/>
        <w:rPr>
          <w:sz w:val="24"/>
        </w:rPr>
      </w:pPr>
    </w:p>
    <w:p w:rsidR="00731701" w:rsidRDefault="003A0DF6">
      <w:pPr>
        <w:jc w:val="both"/>
        <w:rPr>
          <w:sz w:val="24"/>
        </w:rPr>
      </w:pPr>
      <w:r>
        <w:rPr>
          <w:b/>
          <w:i/>
          <w:sz w:val="24"/>
        </w:rPr>
        <w:t>Heinrich und Thomas Mann im Kontext der Zeitschrift</w:t>
      </w:r>
    </w:p>
    <w:p w:rsidR="00731701" w:rsidRDefault="00731701">
      <w:pPr>
        <w:jc w:val="both"/>
        <w:rPr>
          <w:sz w:val="24"/>
        </w:rPr>
      </w:pPr>
    </w:p>
    <w:p w:rsidR="00731701" w:rsidRDefault="003A0DF6">
      <w:pPr>
        <w:jc w:val="both"/>
        <w:rPr>
          <w:sz w:val="24"/>
        </w:rPr>
      </w:pPr>
      <w:r>
        <w:rPr>
          <w:sz w:val="24"/>
        </w:rPr>
        <w:t xml:space="preserve">Bislang habe ich einen Sachverhalt nicht näher thematisiert, obwohl er vermutlich der Anlass war, mich mit diesem Thema zu betrauen. In Heft 6 des Jahrgangs 5 (März 1895) wird </w:t>
      </w:r>
      <w:r w:rsidR="006C5DDF">
        <w:rPr>
          <w:sz w:val="24"/>
        </w:rPr>
        <w:t>„</w:t>
      </w:r>
      <w:r>
        <w:rPr>
          <w:sz w:val="24"/>
        </w:rPr>
        <w:t xml:space="preserve">zur </w:t>
      </w:r>
      <w:proofErr w:type="spellStart"/>
      <w:r>
        <w:rPr>
          <w:sz w:val="24"/>
        </w:rPr>
        <w:t>Kenntnißnahme</w:t>
      </w:r>
      <w:proofErr w:type="spellEnd"/>
      <w:r w:rsidR="006C5DDF">
        <w:rPr>
          <w:sz w:val="24"/>
        </w:rPr>
        <w:t>“</w:t>
      </w:r>
      <w:r>
        <w:rPr>
          <w:sz w:val="24"/>
        </w:rPr>
        <w:t xml:space="preserve"> gegeben, dass </w:t>
      </w:r>
      <w:r w:rsidR="006C5DDF">
        <w:rPr>
          <w:sz w:val="24"/>
        </w:rPr>
        <w:t>„</w:t>
      </w:r>
      <w:r>
        <w:rPr>
          <w:sz w:val="24"/>
        </w:rPr>
        <w:t xml:space="preserve">Herr Schriftsteller </w:t>
      </w:r>
      <w:r>
        <w:rPr>
          <w:i/>
          <w:sz w:val="24"/>
        </w:rPr>
        <w:t>Heinrich Mann</w:t>
      </w:r>
      <w:r w:rsidR="006C5DDF">
        <w:rPr>
          <w:sz w:val="24"/>
        </w:rPr>
        <w:t>“</w:t>
      </w:r>
      <w:r>
        <w:rPr>
          <w:sz w:val="24"/>
        </w:rPr>
        <w:t xml:space="preserve"> von April dieses Jahres die Leitung der Zeitschrift übernehmen wird. Hinzugefügt wird: </w:t>
      </w:r>
    </w:p>
    <w:p w:rsidR="00731701" w:rsidRDefault="006C5DDF">
      <w:pPr>
        <w:ind w:left="1134"/>
        <w:jc w:val="both"/>
        <w:rPr>
          <w:sz w:val="24"/>
        </w:rPr>
      </w:pPr>
      <w:r>
        <w:rPr>
          <w:sz w:val="24"/>
        </w:rPr>
        <w:t>„</w:t>
      </w:r>
      <w:r w:rsidR="003A0DF6">
        <w:rPr>
          <w:sz w:val="24"/>
        </w:rPr>
        <w:t>Die innere, wesentliche Grundlage unserer Zeitschrift, welche deren Eigenart bildet, wird hierdurch keinerlei Wechsel unterworfen: dem</w:t>
      </w:r>
      <w:r w:rsidR="003A0DF6">
        <w:rPr>
          <w:i/>
          <w:sz w:val="24"/>
        </w:rPr>
        <w:t xml:space="preserve"> nationalen Arbeitsg</w:t>
      </w:r>
      <w:r w:rsidR="003A0DF6">
        <w:rPr>
          <w:i/>
          <w:sz w:val="24"/>
        </w:rPr>
        <w:t>e</w:t>
      </w:r>
      <w:r w:rsidR="003A0DF6">
        <w:rPr>
          <w:i/>
          <w:sz w:val="24"/>
        </w:rPr>
        <w:t>biet</w:t>
      </w:r>
      <w:r w:rsidR="003A0DF6">
        <w:rPr>
          <w:sz w:val="24"/>
        </w:rPr>
        <w:t xml:space="preserve"> ist nach wie vor in erster Linie unsere Pflege gewidmet.</w:t>
      </w:r>
    </w:p>
    <w:p w:rsidR="00731701" w:rsidRDefault="003A0DF6">
      <w:pPr>
        <w:ind w:left="1134"/>
        <w:jc w:val="both"/>
        <w:rPr>
          <w:sz w:val="24"/>
        </w:rPr>
      </w:pPr>
      <w:proofErr w:type="spellStart"/>
      <w:r>
        <w:rPr>
          <w:sz w:val="24"/>
        </w:rPr>
        <w:t>Erhöhtere</w:t>
      </w:r>
      <w:proofErr w:type="spellEnd"/>
      <w:r>
        <w:rPr>
          <w:sz w:val="24"/>
        </w:rPr>
        <w:t xml:space="preserve"> Beachtung werden wir dagegen von nun ab der </w:t>
      </w:r>
      <w:r>
        <w:rPr>
          <w:i/>
          <w:sz w:val="24"/>
        </w:rPr>
        <w:t>sozialen Frage</w:t>
      </w:r>
      <w:r>
        <w:rPr>
          <w:sz w:val="24"/>
        </w:rPr>
        <w:t xml:space="preserve"> widmen, der hohen Bedeutung derselben im heutigen Volksleben entsprechend.</w:t>
      </w:r>
    </w:p>
    <w:p w:rsidR="00731701" w:rsidRDefault="003A0DF6">
      <w:pPr>
        <w:ind w:left="1134"/>
        <w:jc w:val="both"/>
        <w:rPr>
          <w:sz w:val="24"/>
        </w:rPr>
      </w:pPr>
      <w:r>
        <w:rPr>
          <w:sz w:val="24"/>
        </w:rPr>
        <w:t xml:space="preserve">Ferner wird eine </w:t>
      </w:r>
      <w:r>
        <w:rPr>
          <w:i/>
          <w:sz w:val="24"/>
        </w:rPr>
        <w:t>erhebliche Vergrößerung</w:t>
      </w:r>
      <w:r>
        <w:rPr>
          <w:sz w:val="24"/>
        </w:rPr>
        <w:t xml:space="preserve"> die Abtheilung</w:t>
      </w:r>
      <w:r>
        <w:rPr>
          <w:i/>
          <w:sz w:val="24"/>
        </w:rPr>
        <w:t xml:space="preserve"> ‚Aus dem Geistesleben</w:t>
      </w:r>
      <w:r>
        <w:rPr>
          <w:b/>
          <w:sz w:val="24"/>
        </w:rPr>
        <w:t xml:space="preserve"> </w:t>
      </w:r>
      <w:r>
        <w:rPr>
          <w:i/>
          <w:sz w:val="24"/>
        </w:rPr>
        <w:t>unserer Tage’</w:t>
      </w:r>
      <w:r>
        <w:rPr>
          <w:sz w:val="24"/>
        </w:rPr>
        <w:t xml:space="preserve"> erfahren. Wir beabsichtigen dieselbe zu einer Zeitschriftenschau großen Stils auszubauen, wie solches in der deutschen Presse bisher nicht geboten wurde</w:t>
      </w:r>
      <w:r w:rsidR="006C5DDF">
        <w:rPr>
          <w:sz w:val="24"/>
        </w:rPr>
        <w:t>“</w:t>
      </w:r>
      <w:r>
        <w:rPr>
          <w:sz w:val="24"/>
        </w:rPr>
        <w:t xml:space="preserve"> [alle Hervorhebungen im Original fett].</w:t>
      </w:r>
    </w:p>
    <w:p w:rsidR="00731701" w:rsidRDefault="003A0DF6">
      <w:pPr>
        <w:jc w:val="both"/>
        <w:rPr>
          <w:sz w:val="24"/>
        </w:rPr>
      </w:pPr>
      <w:r>
        <w:rPr>
          <w:sz w:val="24"/>
        </w:rPr>
        <w:t>Um mögliche Missverständnisse, die sich aus dieser Mitteilung ergeben, von vornherein au</w:t>
      </w:r>
      <w:r>
        <w:rPr>
          <w:sz w:val="24"/>
        </w:rPr>
        <w:t>s</w:t>
      </w:r>
      <w:r>
        <w:rPr>
          <w:sz w:val="24"/>
        </w:rPr>
        <w:t xml:space="preserve">zuräumen: Die Ankündigung hatte </w:t>
      </w:r>
      <w:r>
        <w:rPr>
          <w:i/>
          <w:sz w:val="24"/>
        </w:rPr>
        <w:t>nicht</w:t>
      </w:r>
      <w:r>
        <w:rPr>
          <w:sz w:val="24"/>
        </w:rPr>
        <w:t xml:space="preserve"> zur Konsequenz, dass sich an der Konzeption des Blattes etwas Entscheidendes geändert hätte. Die </w:t>
      </w:r>
      <w:r w:rsidR="006C5DDF">
        <w:rPr>
          <w:sz w:val="24"/>
        </w:rPr>
        <w:t>„</w:t>
      </w:r>
      <w:r>
        <w:rPr>
          <w:sz w:val="24"/>
        </w:rPr>
        <w:t>soziale Frage</w:t>
      </w:r>
      <w:r w:rsidR="006C5DDF">
        <w:rPr>
          <w:sz w:val="24"/>
        </w:rPr>
        <w:t>“</w:t>
      </w:r>
      <w:r>
        <w:rPr>
          <w:sz w:val="24"/>
        </w:rPr>
        <w:t xml:space="preserve"> hatte auch </w:t>
      </w:r>
      <w:r>
        <w:rPr>
          <w:i/>
          <w:sz w:val="24"/>
        </w:rPr>
        <w:t xml:space="preserve">bislang </w:t>
      </w:r>
      <w:r>
        <w:rPr>
          <w:sz w:val="24"/>
        </w:rPr>
        <w:t xml:space="preserve">bereits im Zentrum gestanden, sofern man schon immer gegen </w:t>
      </w:r>
      <w:r w:rsidR="006C5DDF">
        <w:rPr>
          <w:sz w:val="24"/>
        </w:rPr>
        <w:t>„</w:t>
      </w:r>
      <w:r>
        <w:rPr>
          <w:sz w:val="24"/>
        </w:rPr>
        <w:t>Rothschild</w:t>
      </w:r>
      <w:r w:rsidR="006C5DDF">
        <w:rPr>
          <w:sz w:val="24"/>
        </w:rPr>
        <w:t>“</w:t>
      </w:r>
      <w:r>
        <w:rPr>
          <w:sz w:val="24"/>
        </w:rPr>
        <w:t xml:space="preserve"> und </w:t>
      </w:r>
      <w:r w:rsidR="006C5DDF">
        <w:rPr>
          <w:sz w:val="24"/>
        </w:rPr>
        <w:t>„</w:t>
      </w:r>
      <w:r>
        <w:rPr>
          <w:sz w:val="24"/>
        </w:rPr>
        <w:t xml:space="preserve">jüdisches </w:t>
      </w:r>
      <w:proofErr w:type="spellStart"/>
      <w:r>
        <w:rPr>
          <w:sz w:val="24"/>
        </w:rPr>
        <w:t>Jobberthum</w:t>
      </w:r>
      <w:proofErr w:type="spellEnd"/>
      <w:r w:rsidR="006C5DDF">
        <w:rPr>
          <w:sz w:val="24"/>
        </w:rPr>
        <w:t>“</w:t>
      </w:r>
      <w:r>
        <w:rPr>
          <w:sz w:val="24"/>
        </w:rPr>
        <w:t xml:space="preserve"> polemisiert hatte.&lt;9&gt; Die </w:t>
      </w:r>
      <w:r w:rsidR="006C5DDF">
        <w:rPr>
          <w:sz w:val="24"/>
        </w:rPr>
        <w:t>„</w:t>
      </w:r>
      <w:r>
        <w:rPr>
          <w:sz w:val="24"/>
        </w:rPr>
        <w:t>kapitalistische</w:t>
      </w:r>
      <w:r w:rsidR="006C5DDF">
        <w:rPr>
          <w:sz w:val="24"/>
        </w:rPr>
        <w:t>“</w:t>
      </w:r>
      <w:r>
        <w:rPr>
          <w:sz w:val="24"/>
        </w:rPr>
        <w:t xml:space="preserve"> Wirtschaftsordnung war für </w:t>
      </w:r>
      <w:r>
        <w:rPr>
          <w:i/>
          <w:sz w:val="24"/>
        </w:rPr>
        <w:t xml:space="preserve">Das </w:t>
      </w:r>
      <w:proofErr w:type="spellStart"/>
      <w:r>
        <w:rPr>
          <w:i/>
          <w:sz w:val="24"/>
        </w:rPr>
        <w:t>Zwanzigste</w:t>
      </w:r>
      <w:proofErr w:type="spellEnd"/>
      <w:r>
        <w:rPr>
          <w:i/>
          <w:sz w:val="24"/>
        </w:rPr>
        <w:t xml:space="preserve"> Jah</w:t>
      </w:r>
      <w:r>
        <w:rPr>
          <w:i/>
          <w:sz w:val="24"/>
        </w:rPr>
        <w:t>r</w:t>
      </w:r>
      <w:r>
        <w:rPr>
          <w:i/>
          <w:sz w:val="24"/>
        </w:rPr>
        <w:t>hundert</w:t>
      </w:r>
      <w:r>
        <w:rPr>
          <w:sz w:val="24"/>
        </w:rPr>
        <w:t xml:space="preserve"> schon immer in erster Linie eine </w:t>
      </w:r>
      <w:r w:rsidR="006C5DDF">
        <w:rPr>
          <w:sz w:val="24"/>
        </w:rPr>
        <w:t>„</w:t>
      </w:r>
      <w:r>
        <w:rPr>
          <w:sz w:val="24"/>
        </w:rPr>
        <w:t>jüdische</w:t>
      </w:r>
      <w:r w:rsidR="006C5DDF">
        <w:rPr>
          <w:sz w:val="24"/>
        </w:rPr>
        <w:t>“</w:t>
      </w:r>
      <w:r>
        <w:rPr>
          <w:sz w:val="24"/>
        </w:rPr>
        <w:t xml:space="preserve"> Wirtschafts- und Sozialordnung gewesen, wobei das Entstehen </w:t>
      </w:r>
      <w:r w:rsidR="006C5DDF">
        <w:rPr>
          <w:sz w:val="24"/>
        </w:rPr>
        <w:t>„</w:t>
      </w:r>
      <w:r>
        <w:rPr>
          <w:sz w:val="24"/>
        </w:rPr>
        <w:t>jüdischer</w:t>
      </w:r>
      <w:r w:rsidR="006C5DDF">
        <w:rPr>
          <w:sz w:val="24"/>
        </w:rPr>
        <w:t>“</w:t>
      </w:r>
      <w:r>
        <w:rPr>
          <w:sz w:val="24"/>
        </w:rPr>
        <w:t xml:space="preserve"> Kapitalgesellschaften als der eigentliche Grund für das ve</w:t>
      </w:r>
      <w:r>
        <w:rPr>
          <w:sz w:val="24"/>
        </w:rPr>
        <w:t>r</w:t>
      </w:r>
      <w:r>
        <w:rPr>
          <w:sz w:val="24"/>
        </w:rPr>
        <w:t>änderte Sozialverhalten und für den Wandel der Werteordnung betrachtet worden war. Hi</w:t>
      </w:r>
      <w:r>
        <w:rPr>
          <w:sz w:val="24"/>
        </w:rPr>
        <w:t>n</w:t>
      </w:r>
      <w:r>
        <w:rPr>
          <w:sz w:val="24"/>
        </w:rPr>
        <w:t xml:space="preserve">sichtlich der Lösung der daraus entstandenen Probleme war man ebenfalls einer Meinung gewesen. Sie lag in der territorialen Expansion: dem </w:t>
      </w:r>
      <w:r w:rsidR="006C5DDF">
        <w:rPr>
          <w:sz w:val="24"/>
        </w:rPr>
        <w:t>„</w:t>
      </w:r>
      <w:r>
        <w:rPr>
          <w:sz w:val="24"/>
        </w:rPr>
        <w:t>Drang nach Osten</w:t>
      </w:r>
      <w:r w:rsidR="006C5DDF">
        <w:rPr>
          <w:sz w:val="24"/>
        </w:rPr>
        <w:t>“</w:t>
      </w:r>
      <w:r>
        <w:rPr>
          <w:sz w:val="24"/>
        </w:rPr>
        <w:t xml:space="preserve">, in der Stärkung einer </w:t>
      </w:r>
      <w:r w:rsidR="006C5DDF">
        <w:rPr>
          <w:sz w:val="24"/>
        </w:rPr>
        <w:t>„</w:t>
      </w:r>
      <w:r>
        <w:rPr>
          <w:sz w:val="24"/>
        </w:rPr>
        <w:t>ständischen Berufs- und Sozialordnung</w:t>
      </w:r>
      <w:r w:rsidR="006C5DDF">
        <w:rPr>
          <w:sz w:val="24"/>
        </w:rPr>
        <w:t>“</w:t>
      </w:r>
      <w:r>
        <w:rPr>
          <w:sz w:val="24"/>
        </w:rPr>
        <w:t xml:space="preserve"> und in der Überwindung der </w:t>
      </w:r>
      <w:r w:rsidR="006C5DDF">
        <w:rPr>
          <w:sz w:val="24"/>
        </w:rPr>
        <w:t>„</w:t>
      </w:r>
      <w:r>
        <w:rPr>
          <w:sz w:val="24"/>
        </w:rPr>
        <w:t>Degeneration</w:t>
      </w:r>
      <w:r w:rsidR="006C5DDF">
        <w:rPr>
          <w:sz w:val="24"/>
        </w:rPr>
        <w:t>“</w:t>
      </w:r>
      <w:r>
        <w:rPr>
          <w:sz w:val="24"/>
        </w:rPr>
        <w:t xml:space="preserve"> durch den Krieg – und selbstverständlich im Ausschluss der Juden aus dem öffentlichen L</w:t>
      </w:r>
      <w:r>
        <w:rPr>
          <w:sz w:val="24"/>
        </w:rPr>
        <w:t>e</w:t>
      </w:r>
      <w:r>
        <w:rPr>
          <w:sz w:val="24"/>
        </w:rPr>
        <w:t xml:space="preserve">ben. </w:t>
      </w:r>
    </w:p>
    <w:p w:rsidR="00731701" w:rsidRDefault="003A0DF6">
      <w:pPr>
        <w:jc w:val="both"/>
        <w:rPr>
          <w:sz w:val="24"/>
        </w:rPr>
      </w:pPr>
      <w:r>
        <w:rPr>
          <w:sz w:val="24"/>
        </w:rPr>
        <w:tab/>
        <w:t xml:space="preserve">Wenn in der Ankündigung gesagt wurde, dass der Rubrik </w:t>
      </w:r>
      <w:r w:rsidR="006C5DDF">
        <w:rPr>
          <w:sz w:val="24"/>
        </w:rPr>
        <w:t>„</w:t>
      </w:r>
      <w:r>
        <w:rPr>
          <w:sz w:val="24"/>
        </w:rPr>
        <w:t>Aus dem Geistesleben u</w:t>
      </w:r>
      <w:r>
        <w:rPr>
          <w:sz w:val="24"/>
        </w:rPr>
        <w:t>n</w:t>
      </w:r>
      <w:r>
        <w:rPr>
          <w:sz w:val="24"/>
        </w:rPr>
        <w:t>serer Tage</w:t>
      </w:r>
      <w:r w:rsidR="006C5DDF">
        <w:rPr>
          <w:sz w:val="24"/>
        </w:rPr>
        <w:t>“</w:t>
      </w:r>
      <w:r>
        <w:rPr>
          <w:sz w:val="24"/>
        </w:rPr>
        <w:t xml:space="preserve"> von jetzt an mehr Raum gewidmet werde, dann bedeutete das, dass Heinrich Mann hier einen Freiraum erhielt, wo er sich nicht prägnant und eindeutig antisemitisch zu äußern hatte, wie es in den anderen Teilen der Zeitschrift weiterhin der Fall war.&lt;10&gt; Der Aufbau der Zeitschrift einschließlich der Sparte </w:t>
      </w:r>
      <w:r w:rsidR="006C5DDF">
        <w:rPr>
          <w:sz w:val="24"/>
        </w:rPr>
        <w:t>„</w:t>
      </w:r>
      <w:r>
        <w:rPr>
          <w:sz w:val="24"/>
        </w:rPr>
        <w:t>Auf deutscher Hochwacht</w:t>
      </w:r>
      <w:r w:rsidR="006C5DDF">
        <w:rPr>
          <w:sz w:val="24"/>
        </w:rPr>
        <w:t>“</w:t>
      </w:r>
      <w:r>
        <w:rPr>
          <w:sz w:val="24"/>
        </w:rPr>
        <w:t xml:space="preserve">, in der über </w:t>
      </w:r>
      <w:r w:rsidR="006C5DDF">
        <w:rPr>
          <w:sz w:val="24"/>
        </w:rPr>
        <w:t>„</w:t>
      </w:r>
      <w:r>
        <w:rPr>
          <w:sz w:val="24"/>
        </w:rPr>
        <w:t>Deutschtum</w:t>
      </w:r>
      <w:r w:rsidR="006C5DDF">
        <w:rPr>
          <w:sz w:val="24"/>
        </w:rPr>
        <w:t>“</w:t>
      </w:r>
      <w:r>
        <w:rPr>
          <w:sz w:val="24"/>
        </w:rPr>
        <w:t xml:space="preserve"> außerhalb des </w:t>
      </w:r>
      <w:r w:rsidR="006C5DDF">
        <w:rPr>
          <w:sz w:val="24"/>
        </w:rPr>
        <w:t>„</w:t>
      </w:r>
      <w:r>
        <w:rPr>
          <w:sz w:val="24"/>
        </w:rPr>
        <w:t>Reiches</w:t>
      </w:r>
      <w:r w:rsidR="006C5DDF">
        <w:rPr>
          <w:sz w:val="24"/>
        </w:rPr>
        <w:t>“</w:t>
      </w:r>
      <w:r>
        <w:rPr>
          <w:sz w:val="24"/>
        </w:rPr>
        <w:t xml:space="preserve"> referiert wurde – was nach Aussage und Tendenz politisch nicht miss zu verstehen war –, blieb unverändert erhalten, selbstverständlich auch die dominierende antisemitische Akzentuierung. Da viele Artikel schon immer anonym verö</w:t>
      </w:r>
      <w:r>
        <w:rPr>
          <w:sz w:val="24"/>
        </w:rPr>
        <w:t>f</w:t>
      </w:r>
      <w:r>
        <w:rPr>
          <w:sz w:val="24"/>
        </w:rPr>
        <w:t xml:space="preserve">fentlicht wurden, ist nicht einmal auszuschließen, dass einzelne, besonders üble antisemitische Artikel wie z.B. </w:t>
      </w:r>
      <w:r w:rsidR="006C5DDF">
        <w:rPr>
          <w:sz w:val="24"/>
        </w:rPr>
        <w:t>„</w:t>
      </w:r>
      <w:r>
        <w:rPr>
          <w:sz w:val="24"/>
        </w:rPr>
        <w:t xml:space="preserve">Kunst, Geschäft und Kunstgeschäft. Aus den </w:t>
      </w:r>
      <w:proofErr w:type="spellStart"/>
      <w:r>
        <w:rPr>
          <w:sz w:val="24"/>
        </w:rPr>
        <w:t>Alltagscoulissen</w:t>
      </w:r>
      <w:proofErr w:type="spellEnd"/>
      <w:r>
        <w:rPr>
          <w:sz w:val="24"/>
        </w:rPr>
        <w:t xml:space="preserve"> des deutschen Bühnenlebens</w:t>
      </w:r>
      <w:r w:rsidR="006C5DDF">
        <w:rPr>
          <w:sz w:val="24"/>
        </w:rPr>
        <w:t>“</w:t>
      </w:r>
      <w:r>
        <w:rPr>
          <w:sz w:val="24"/>
        </w:rPr>
        <w:t xml:space="preserve"> (5. </w:t>
      </w:r>
      <w:proofErr w:type="gramStart"/>
      <w:r>
        <w:rPr>
          <w:sz w:val="24"/>
        </w:rPr>
        <w:t>Jg.,</w:t>
      </w:r>
      <w:proofErr w:type="gramEnd"/>
      <w:r>
        <w:rPr>
          <w:sz w:val="24"/>
        </w:rPr>
        <w:t xml:space="preserve"> H. 11, publiziert unter dem Pseudonym </w:t>
      </w:r>
      <w:r w:rsidR="006C5DDF">
        <w:rPr>
          <w:sz w:val="24"/>
        </w:rPr>
        <w:t>„</w:t>
      </w:r>
      <w:proofErr w:type="spellStart"/>
      <w:r>
        <w:rPr>
          <w:sz w:val="24"/>
        </w:rPr>
        <w:t>Sarastro</w:t>
      </w:r>
      <w:proofErr w:type="spellEnd"/>
      <w:r>
        <w:rPr>
          <w:sz w:val="24"/>
        </w:rPr>
        <w:t xml:space="preserve"> </w:t>
      </w:r>
      <w:proofErr w:type="spellStart"/>
      <w:r>
        <w:rPr>
          <w:sz w:val="24"/>
        </w:rPr>
        <w:t>junior</w:t>
      </w:r>
      <w:proofErr w:type="spellEnd"/>
      <w:r w:rsidR="006C5DDF">
        <w:rPr>
          <w:sz w:val="24"/>
        </w:rPr>
        <w:t>“</w:t>
      </w:r>
      <w:r>
        <w:rPr>
          <w:sz w:val="24"/>
        </w:rPr>
        <w:t>) von Hei</w:t>
      </w:r>
      <w:r>
        <w:rPr>
          <w:sz w:val="24"/>
        </w:rPr>
        <w:t>n</w:t>
      </w:r>
      <w:r>
        <w:rPr>
          <w:sz w:val="24"/>
        </w:rPr>
        <w:t xml:space="preserve">rich Mann stammen.&lt;11&gt; </w:t>
      </w:r>
    </w:p>
    <w:p w:rsidR="00731701" w:rsidRDefault="003A0DF6">
      <w:pPr>
        <w:jc w:val="both"/>
        <w:rPr>
          <w:sz w:val="24"/>
        </w:rPr>
      </w:pPr>
      <w:r>
        <w:rPr>
          <w:sz w:val="24"/>
        </w:rPr>
        <w:tab/>
        <w:t>Die Tatsache, dass Heinrich Mann als gut Zwanzigjähriger Redakteur einer antisemit</w:t>
      </w:r>
      <w:r>
        <w:rPr>
          <w:sz w:val="24"/>
        </w:rPr>
        <w:t>i</w:t>
      </w:r>
      <w:r>
        <w:rPr>
          <w:sz w:val="24"/>
        </w:rPr>
        <w:t>schen Zeitschrift war, ist der Forschung seit langem bekannt. Der Sachverhalt wurde meh</w:t>
      </w:r>
      <w:r>
        <w:rPr>
          <w:sz w:val="24"/>
        </w:rPr>
        <w:t>r</w:t>
      </w:r>
      <w:r>
        <w:rPr>
          <w:sz w:val="24"/>
        </w:rPr>
        <w:t xml:space="preserve">fach thematisiert, zuletzt von Rolf Thiede in einer Arbeit </w:t>
      </w:r>
      <w:r w:rsidR="006C5DDF">
        <w:rPr>
          <w:sz w:val="24"/>
        </w:rPr>
        <w:t>„</w:t>
      </w:r>
      <w:r>
        <w:rPr>
          <w:i/>
          <w:sz w:val="24"/>
        </w:rPr>
        <w:t>Stereotypen vom Juden</w:t>
      </w:r>
      <w:r>
        <w:rPr>
          <w:sz w:val="24"/>
        </w:rPr>
        <w:t>. Die frühen Schriften von Heinrich und Thomas Mann</w:t>
      </w:r>
      <w:r w:rsidR="006C5DDF">
        <w:rPr>
          <w:sz w:val="24"/>
        </w:rPr>
        <w:t>“</w:t>
      </w:r>
      <w:proofErr w:type="gramStart"/>
      <w:r>
        <w:rPr>
          <w:sz w:val="24"/>
        </w:rPr>
        <w:t>.&lt;</w:t>
      </w:r>
      <w:proofErr w:type="gramEnd"/>
      <w:r>
        <w:rPr>
          <w:sz w:val="24"/>
        </w:rPr>
        <w:t xml:space="preserve">12&gt; Strittig ist allenfalls die Frage nach dem </w:t>
      </w:r>
      <w:r>
        <w:rPr>
          <w:sz w:val="24"/>
        </w:rPr>
        <w:lastRenderedPageBreak/>
        <w:t xml:space="preserve">Grad und den Grundlagen von Heinrich Manns Antisemitismus – übrigens auch denen seines Bruders Thomas, der ebenfalls in </w:t>
      </w:r>
      <w:r>
        <w:rPr>
          <w:i/>
          <w:sz w:val="24"/>
        </w:rPr>
        <w:t xml:space="preserve">Das </w:t>
      </w:r>
      <w:proofErr w:type="spellStart"/>
      <w:r>
        <w:rPr>
          <w:i/>
          <w:sz w:val="24"/>
        </w:rPr>
        <w:t>Zwanzigste</w:t>
      </w:r>
      <w:proofErr w:type="spellEnd"/>
      <w:r>
        <w:rPr>
          <w:i/>
          <w:sz w:val="24"/>
        </w:rPr>
        <w:t xml:space="preserve"> Jahrhundert</w:t>
      </w:r>
      <w:r>
        <w:rPr>
          <w:sz w:val="24"/>
        </w:rPr>
        <w:t xml:space="preserve"> publizierte. Hier differieren die Auffassungen.&lt;13&gt; Heinrich und Thomas Manns Mitarbeit in </w:t>
      </w:r>
      <w:r>
        <w:rPr>
          <w:i/>
          <w:sz w:val="24"/>
        </w:rPr>
        <w:t xml:space="preserve">Das </w:t>
      </w:r>
      <w:proofErr w:type="spellStart"/>
      <w:r>
        <w:rPr>
          <w:i/>
          <w:sz w:val="24"/>
        </w:rPr>
        <w:t>Zwanzigste</w:t>
      </w:r>
      <w:proofErr w:type="spellEnd"/>
      <w:r>
        <w:rPr>
          <w:i/>
          <w:sz w:val="24"/>
        </w:rPr>
        <w:t xml:space="preserve"> Jahrhu</w:t>
      </w:r>
      <w:r>
        <w:rPr>
          <w:i/>
          <w:sz w:val="24"/>
        </w:rPr>
        <w:t>n</w:t>
      </w:r>
      <w:r>
        <w:rPr>
          <w:i/>
          <w:sz w:val="24"/>
        </w:rPr>
        <w:t>dert</w:t>
      </w:r>
      <w:r>
        <w:rPr>
          <w:sz w:val="24"/>
        </w:rPr>
        <w:t xml:space="preserve"> steht gleichwohl im Schatten anderer Forschungsinteressen, was mit Sicherheit u.a. den Grund darin hat, dass der Tatbestand für das Bild der beiden Autoren in höchstem Maße kompromittierend ist.</w:t>
      </w:r>
    </w:p>
    <w:p w:rsidR="00731701" w:rsidRDefault="003A0DF6">
      <w:pPr>
        <w:jc w:val="both"/>
        <w:rPr>
          <w:sz w:val="24"/>
        </w:rPr>
      </w:pPr>
      <w:r>
        <w:rPr>
          <w:sz w:val="24"/>
        </w:rPr>
        <w:tab/>
        <w:t xml:space="preserve">Ein weiterer, aber sicherlich nicht entscheidender Grund dafür, dass die Forschung die Thematik nicht angemessen bearbeitet hat, ist, dass die von Heinrich Mann für die Zeitschrift verfassten Beiträge noch immer nicht neu publiziert sind. Wenn überhaupt, dann erfolgte der Zugriff auf die Zeitschrift in der Regel nur selektiv, also ausschließlich auf die Beiträge, die mehr oder weniger zweifelsfrei aufgrund einer Unterschrift bzw. der entsprechenden Initialen Heinrich Mann zugeordnet werden können. Damit wird jedoch der Blick </w:t>
      </w:r>
      <w:r>
        <w:rPr>
          <w:i/>
          <w:sz w:val="24"/>
        </w:rPr>
        <w:t>auch auf den Autor</w:t>
      </w:r>
      <w:r>
        <w:rPr>
          <w:sz w:val="24"/>
        </w:rPr>
        <w:t xml:space="preserve"> eingeschränkt. Festzustehen scheint mir, dass der Kontext den Autor Heinrich Mann ko</w:t>
      </w:r>
      <w:r>
        <w:rPr>
          <w:sz w:val="24"/>
        </w:rPr>
        <w:t>m</w:t>
      </w:r>
      <w:r>
        <w:rPr>
          <w:sz w:val="24"/>
        </w:rPr>
        <w:t>promittiert und ihn darüber hinaus in einem zentralen Aspekt seines damaligen Denkens d</w:t>
      </w:r>
      <w:r>
        <w:rPr>
          <w:sz w:val="24"/>
        </w:rPr>
        <w:t>e</w:t>
      </w:r>
      <w:r>
        <w:rPr>
          <w:sz w:val="24"/>
        </w:rPr>
        <w:t xml:space="preserve">maskiert. </w:t>
      </w:r>
    </w:p>
    <w:p w:rsidR="00731701" w:rsidRDefault="003A0DF6">
      <w:pPr>
        <w:jc w:val="both"/>
        <w:rPr>
          <w:sz w:val="24"/>
        </w:rPr>
      </w:pPr>
      <w:r>
        <w:rPr>
          <w:sz w:val="24"/>
        </w:rPr>
        <w:tab/>
        <w:t>Wie gravierend der Sachverhalt ist, erkennt man daran, dass Heinrich Mann eine Re</w:t>
      </w:r>
      <w:r>
        <w:rPr>
          <w:sz w:val="24"/>
        </w:rPr>
        <w:t>i</w:t>
      </w:r>
      <w:r>
        <w:rPr>
          <w:sz w:val="24"/>
        </w:rPr>
        <w:t xml:space="preserve">he von Aussagen, die zur zentralen politischen Axiomatik der Zeitschrift </w:t>
      </w:r>
      <w:r>
        <w:rPr>
          <w:i/>
          <w:sz w:val="24"/>
        </w:rPr>
        <w:t xml:space="preserve">Das </w:t>
      </w:r>
      <w:proofErr w:type="spellStart"/>
      <w:r>
        <w:rPr>
          <w:i/>
          <w:sz w:val="24"/>
        </w:rPr>
        <w:t>Zwanzigste</w:t>
      </w:r>
      <w:proofErr w:type="spellEnd"/>
      <w:r>
        <w:rPr>
          <w:i/>
          <w:sz w:val="24"/>
        </w:rPr>
        <w:t xml:space="preserve"> Jahrhundert</w:t>
      </w:r>
      <w:r>
        <w:rPr>
          <w:sz w:val="24"/>
        </w:rPr>
        <w:t xml:space="preserve"> gehören wie z.B. die Behauptung, dass große Teile der Berliner Finanzwelt, des Berliner Journalismus und des Berliner Kulturlebens, insbesondere auch die </w:t>
      </w:r>
      <w:r w:rsidR="006C5DDF">
        <w:rPr>
          <w:sz w:val="24"/>
        </w:rPr>
        <w:t>„</w:t>
      </w:r>
      <w:r>
        <w:rPr>
          <w:sz w:val="24"/>
        </w:rPr>
        <w:t>Freie Bühne</w:t>
      </w:r>
      <w:r w:rsidR="006C5DDF">
        <w:rPr>
          <w:sz w:val="24"/>
        </w:rPr>
        <w:t>“</w:t>
      </w:r>
      <w:r>
        <w:rPr>
          <w:sz w:val="24"/>
        </w:rPr>
        <w:t xml:space="preserve"> Otto Brahms, </w:t>
      </w:r>
      <w:r w:rsidR="006C5DDF">
        <w:rPr>
          <w:sz w:val="24"/>
        </w:rPr>
        <w:t>„</w:t>
      </w:r>
      <w:r>
        <w:rPr>
          <w:sz w:val="24"/>
        </w:rPr>
        <w:t>jüdisch beherrscht</w:t>
      </w:r>
      <w:r w:rsidR="006C5DDF">
        <w:rPr>
          <w:sz w:val="24"/>
        </w:rPr>
        <w:t>“</w:t>
      </w:r>
      <w:r>
        <w:rPr>
          <w:sz w:val="24"/>
        </w:rPr>
        <w:t xml:space="preserve"> bzw. </w:t>
      </w:r>
      <w:r w:rsidR="006C5DDF">
        <w:rPr>
          <w:sz w:val="24"/>
        </w:rPr>
        <w:t>„</w:t>
      </w:r>
      <w:r>
        <w:rPr>
          <w:sz w:val="24"/>
        </w:rPr>
        <w:t>von jüdischer Mentalität geprägt</w:t>
      </w:r>
      <w:r w:rsidR="006C5DDF">
        <w:rPr>
          <w:sz w:val="24"/>
        </w:rPr>
        <w:t>“</w:t>
      </w:r>
      <w:r>
        <w:rPr>
          <w:sz w:val="24"/>
        </w:rPr>
        <w:t xml:space="preserve"> seien, in seinen Roman </w:t>
      </w:r>
      <w:r>
        <w:rPr>
          <w:i/>
          <w:sz w:val="24"/>
        </w:rPr>
        <w:t>Im Schlaraffenland</w:t>
      </w:r>
      <w:r>
        <w:rPr>
          <w:sz w:val="24"/>
        </w:rPr>
        <w:t xml:space="preserve"> übernommen und sie zur Grundlage der Handlung und ihrer En</w:t>
      </w:r>
      <w:r>
        <w:rPr>
          <w:sz w:val="24"/>
        </w:rPr>
        <w:t>t</w:t>
      </w:r>
      <w:r>
        <w:rPr>
          <w:sz w:val="24"/>
        </w:rPr>
        <w:t xml:space="preserve">wicklung gemacht hat. Diese Details liegen jedem Betrachter, der mehrere Jahrgänge der Zeitschrift rezipiert hat, auf der Hand. Der Generalkonsul und Bankier James L. </w:t>
      </w:r>
      <w:proofErr w:type="spellStart"/>
      <w:r>
        <w:rPr>
          <w:sz w:val="24"/>
        </w:rPr>
        <w:t>Türkheimer</w:t>
      </w:r>
      <w:proofErr w:type="spellEnd"/>
      <w:r>
        <w:rPr>
          <w:sz w:val="24"/>
        </w:rPr>
        <w:t xml:space="preserve"> ist, wie sein </w:t>
      </w:r>
      <w:r w:rsidR="006C5DDF">
        <w:rPr>
          <w:sz w:val="24"/>
        </w:rPr>
        <w:t>„</w:t>
      </w:r>
      <w:r>
        <w:rPr>
          <w:sz w:val="24"/>
        </w:rPr>
        <w:t>orientalischer</w:t>
      </w:r>
      <w:r w:rsidR="006C5DDF">
        <w:rPr>
          <w:sz w:val="24"/>
        </w:rPr>
        <w:t>“</w:t>
      </w:r>
      <w:r>
        <w:rPr>
          <w:sz w:val="24"/>
        </w:rPr>
        <w:t xml:space="preserve"> Name dem Leser signalisiert, </w:t>
      </w:r>
      <w:r w:rsidR="006C5DDF">
        <w:rPr>
          <w:sz w:val="24"/>
        </w:rPr>
        <w:t>„</w:t>
      </w:r>
      <w:r>
        <w:rPr>
          <w:sz w:val="24"/>
        </w:rPr>
        <w:t>Jude</w:t>
      </w:r>
      <w:r w:rsidR="006C5DDF">
        <w:rPr>
          <w:sz w:val="24"/>
        </w:rPr>
        <w:t>“</w:t>
      </w:r>
      <w:r>
        <w:rPr>
          <w:sz w:val="24"/>
        </w:rPr>
        <w:t xml:space="preserve">, ebenso wie die diversen Journalisten und Gestalten im Umkreis von </w:t>
      </w:r>
      <w:proofErr w:type="spellStart"/>
      <w:r>
        <w:rPr>
          <w:sz w:val="24"/>
        </w:rPr>
        <w:t>Türkheimer</w:t>
      </w:r>
      <w:proofErr w:type="spellEnd"/>
      <w:r>
        <w:rPr>
          <w:sz w:val="24"/>
        </w:rPr>
        <w:t xml:space="preserve"> und seiner Frau. Dass </w:t>
      </w:r>
      <w:r w:rsidR="006C5DDF">
        <w:rPr>
          <w:sz w:val="24"/>
        </w:rPr>
        <w:t>„</w:t>
      </w:r>
      <w:r>
        <w:rPr>
          <w:sz w:val="24"/>
        </w:rPr>
        <w:t>Liebling</w:t>
      </w:r>
      <w:r w:rsidR="006C5DDF">
        <w:rPr>
          <w:sz w:val="24"/>
        </w:rPr>
        <w:t>“</w:t>
      </w:r>
      <w:r>
        <w:rPr>
          <w:sz w:val="24"/>
        </w:rPr>
        <w:t xml:space="preserve">, eine Person aus </w:t>
      </w:r>
      <w:proofErr w:type="spellStart"/>
      <w:r>
        <w:rPr>
          <w:sz w:val="24"/>
        </w:rPr>
        <w:t>Türkheimers</w:t>
      </w:r>
      <w:proofErr w:type="spellEnd"/>
      <w:r>
        <w:rPr>
          <w:sz w:val="24"/>
        </w:rPr>
        <w:t xml:space="preserve"> Entourage, als </w:t>
      </w:r>
      <w:r w:rsidR="006C5DDF">
        <w:rPr>
          <w:sz w:val="24"/>
        </w:rPr>
        <w:t>„</w:t>
      </w:r>
      <w:r>
        <w:rPr>
          <w:sz w:val="24"/>
        </w:rPr>
        <w:t>Zionist</w:t>
      </w:r>
      <w:r w:rsidR="006C5DDF">
        <w:rPr>
          <w:sz w:val="24"/>
        </w:rPr>
        <w:t>“</w:t>
      </w:r>
      <w:r>
        <w:rPr>
          <w:sz w:val="24"/>
        </w:rPr>
        <w:t xml:space="preserve"> bezeichnet wird, ist ebenfalls alles a</w:t>
      </w:r>
      <w:r>
        <w:rPr>
          <w:sz w:val="24"/>
        </w:rPr>
        <w:t>n</w:t>
      </w:r>
      <w:r>
        <w:rPr>
          <w:sz w:val="24"/>
        </w:rPr>
        <w:t xml:space="preserve">dere als nebensächlich. </w:t>
      </w:r>
      <w:proofErr w:type="spellStart"/>
      <w:r>
        <w:rPr>
          <w:sz w:val="24"/>
        </w:rPr>
        <w:t>Türkheimers</w:t>
      </w:r>
      <w:proofErr w:type="spellEnd"/>
      <w:r>
        <w:rPr>
          <w:sz w:val="24"/>
        </w:rPr>
        <w:t xml:space="preserve"> betrügerische Aktienspekulation mit den </w:t>
      </w:r>
      <w:r w:rsidR="006C5DDF">
        <w:rPr>
          <w:sz w:val="24"/>
        </w:rPr>
        <w:t>„</w:t>
      </w:r>
      <w:r>
        <w:rPr>
          <w:sz w:val="24"/>
        </w:rPr>
        <w:t>Gold Mounts</w:t>
      </w:r>
      <w:r w:rsidR="006C5DDF">
        <w:rPr>
          <w:sz w:val="24"/>
        </w:rPr>
        <w:t>“</w:t>
      </w:r>
      <w:r>
        <w:rPr>
          <w:sz w:val="24"/>
        </w:rPr>
        <w:t xml:space="preserve"> entspricht genau den Betrügereien der </w:t>
      </w:r>
      <w:r w:rsidR="006C5DDF">
        <w:rPr>
          <w:sz w:val="24"/>
        </w:rPr>
        <w:t>„</w:t>
      </w:r>
      <w:r>
        <w:rPr>
          <w:sz w:val="24"/>
        </w:rPr>
        <w:t xml:space="preserve">Rothschilds, </w:t>
      </w:r>
      <w:proofErr w:type="spellStart"/>
      <w:r>
        <w:rPr>
          <w:sz w:val="24"/>
        </w:rPr>
        <w:t>Pringsheims</w:t>
      </w:r>
      <w:proofErr w:type="spellEnd"/>
      <w:r>
        <w:rPr>
          <w:sz w:val="24"/>
        </w:rPr>
        <w:t xml:space="preserve"> [!] und anderer jüdischer Bankiers</w:t>
      </w:r>
      <w:r w:rsidR="006C5DDF">
        <w:rPr>
          <w:sz w:val="24"/>
        </w:rPr>
        <w:t>“</w:t>
      </w:r>
      <w:r>
        <w:rPr>
          <w:sz w:val="24"/>
        </w:rPr>
        <w:t xml:space="preserve"> – und den daraus erwachsenden Schäden für das </w:t>
      </w:r>
      <w:r w:rsidR="006C5DDF">
        <w:rPr>
          <w:sz w:val="24"/>
        </w:rPr>
        <w:t>„</w:t>
      </w:r>
      <w:r>
        <w:rPr>
          <w:sz w:val="24"/>
        </w:rPr>
        <w:t>deutsche Nationalvermögen</w:t>
      </w:r>
      <w:r w:rsidR="006C5DDF">
        <w:rPr>
          <w:sz w:val="24"/>
        </w:rPr>
        <w:t>“</w:t>
      </w:r>
      <w:r>
        <w:rPr>
          <w:sz w:val="24"/>
        </w:rPr>
        <w:t xml:space="preserve"> </w:t>
      </w:r>
      <w:proofErr w:type="gramStart"/>
      <w:r>
        <w:rPr>
          <w:sz w:val="24"/>
        </w:rPr>
        <w:t>– ,</w:t>
      </w:r>
      <w:proofErr w:type="gramEnd"/>
      <w:r>
        <w:rPr>
          <w:sz w:val="24"/>
        </w:rPr>
        <w:t xml:space="preserve"> die in </w:t>
      </w:r>
      <w:r>
        <w:rPr>
          <w:i/>
          <w:sz w:val="24"/>
        </w:rPr>
        <w:t xml:space="preserve">Das </w:t>
      </w:r>
      <w:proofErr w:type="spellStart"/>
      <w:r>
        <w:rPr>
          <w:i/>
          <w:sz w:val="24"/>
        </w:rPr>
        <w:t>Zwanzigste</w:t>
      </w:r>
      <w:proofErr w:type="spellEnd"/>
      <w:r>
        <w:rPr>
          <w:sz w:val="24"/>
        </w:rPr>
        <w:t xml:space="preserve"> </w:t>
      </w:r>
      <w:r>
        <w:rPr>
          <w:i/>
          <w:sz w:val="24"/>
        </w:rPr>
        <w:t>Jahrhundert</w:t>
      </w:r>
      <w:r>
        <w:rPr>
          <w:sz w:val="24"/>
        </w:rPr>
        <w:t xml:space="preserve"> wiederholt thematisiert werden. Die Manipulationen, mit denen Machwerke wie das obskure Drama </w:t>
      </w:r>
      <w:r w:rsidR="006C5DDF">
        <w:rPr>
          <w:sz w:val="24"/>
        </w:rPr>
        <w:t>„</w:t>
      </w:r>
      <w:r>
        <w:rPr>
          <w:sz w:val="24"/>
        </w:rPr>
        <w:t>Rache!</w:t>
      </w:r>
      <w:r w:rsidR="006C5DDF">
        <w:rPr>
          <w:sz w:val="24"/>
        </w:rPr>
        <w:t>“</w:t>
      </w:r>
      <w:r>
        <w:rPr>
          <w:sz w:val="24"/>
        </w:rPr>
        <w:t xml:space="preserve">&lt;14&gt; zu dramatischen Spitzenleistungen stilisiert werden, in von </w:t>
      </w:r>
      <w:r w:rsidR="006C5DDF">
        <w:rPr>
          <w:sz w:val="24"/>
        </w:rPr>
        <w:t>„</w:t>
      </w:r>
      <w:r>
        <w:rPr>
          <w:sz w:val="24"/>
        </w:rPr>
        <w:t>jüdischen Direktoren</w:t>
      </w:r>
      <w:r w:rsidR="006C5DDF">
        <w:rPr>
          <w:sz w:val="24"/>
        </w:rPr>
        <w:t>“</w:t>
      </w:r>
      <w:r>
        <w:rPr>
          <w:sz w:val="24"/>
        </w:rPr>
        <w:t xml:space="preserve"> betriebenen Theatern zur Aufführung g</w:t>
      </w:r>
      <w:r>
        <w:rPr>
          <w:sz w:val="24"/>
        </w:rPr>
        <w:t>e</w:t>
      </w:r>
      <w:r>
        <w:rPr>
          <w:sz w:val="24"/>
        </w:rPr>
        <w:t xml:space="preserve">bracht werden, finanziert durch </w:t>
      </w:r>
      <w:r w:rsidR="006C5DDF">
        <w:rPr>
          <w:sz w:val="24"/>
        </w:rPr>
        <w:t>„</w:t>
      </w:r>
      <w:r>
        <w:rPr>
          <w:sz w:val="24"/>
        </w:rPr>
        <w:t>jüdische Finanzleute</w:t>
      </w:r>
      <w:r w:rsidR="006C5DDF">
        <w:rPr>
          <w:sz w:val="24"/>
        </w:rPr>
        <w:t>“</w:t>
      </w:r>
      <w:r>
        <w:rPr>
          <w:sz w:val="24"/>
        </w:rPr>
        <w:t xml:space="preserve"> und positiv besprochen durch </w:t>
      </w:r>
      <w:r w:rsidR="006C5DDF">
        <w:rPr>
          <w:sz w:val="24"/>
        </w:rPr>
        <w:t>„</w:t>
      </w:r>
      <w:r>
        <w:rPr>
          <w:sz w:val="24"/>
        </w:rPr>
        <w:t>jüd</w:t>
      </w:r>
      <w:r>
        <w:rPr>
          <w:sz w:val="24"/>
        </w:rPr>
        <w:t>i</w:t>
      </w:r>
      <w:r>
        <w:rPr>
          <w:sz w:val="24"/>
        </w:rPr>
        <w:t>sche Journalisten</w:t>
      </w:r>
      <w:r w:rsidR="006C5DDF">
        <w:rPr>
          <w:sz w:val="24"/>
        </w:rPr>
        <w:t>“</w:t>
      </w:r>
      <w:r>
        <w:rPr>
          <w:sz w:val="24"/>
        </w:rPr>
        <w:t xml:space="preserve"> in den von </w:t>
      </w:r>
      <w:r w:rsidR="006C5DDF">
        <w:rPr>
          <w:sz w:val="24"/>
        </w:rPr>
        <w:t>„</w:t>
      </w:r>
      <w:r>
        <w:rPr>
          <w:sz w:val="24"/>
        </w:rPr>
        <w:t>Juden</w:t>
      </w:r>
      <w:r w:rsidR="006C5DDF">
        <w:rPr>
          <w:sz w:val="24"/>
        </w:rPr>
        <w:t>“</w:t>
      </w:r>
      <w:r>
        <w:rPr>
          <w:sz w:val="24"/>
        </w:rPr>
        <w:t xml:space="preserve"> finanzierten Berliner Journalen, ist ein ständiges Th</w:t>
      </w:r>
      <w:r>
        <w:rPr>
          <w:sz w:val="24"/>
        </w:rPr>
        <w:t>e</w:t>
      </w:r>
      <w:r>
        <w:rPr>
          <w:sz w:val="24"/>
        </w:rPr>
        <w:t xml:space="preserve">ma in den unterschiedlichen Jahrgängen von </w:t>
      </w:r>
      <w:r>
        <w:rPr>
          <w:i/>
          <w:sz w:val="24"/>
        </w:rPr>
        <w:t xml:space="preserve">Das </w:t>
      </w:r>
      <w:proofErr w:type="spellStart"/>
      <w:r>
        <w:rPr>
          <w:i/>
          <w:sz w:val="24"/>
        </w:rPr>
        <w:t>Zwanzigste</w:t>
      </w:r>
      <w:proofErr w:type="spellEnd"/>
      <w:r>
        <w:rPr>
          <w:i/>
          <w:sz w:val="24"/>
        </w:rPr>
        <w:t xml:space="preserve"> Jahrhundert,</w:t>
      </w:r>
      <w:r>
        <w:rPr>
          <w:sz w:val="24"/>
        </w:rPr>
        <w:t xml:space="preserve"> ebenso der U</w:t>
      </w:r>
      <w:r>
        <w:rPr>
          <w:sz w:val="24"/>
        </w:rPr>
        <w:t>m</w:t>
      </w:r>
      <w:r>
        <w:rPr>
          <w:sz w:val="24"/>
        </w:rPr>
        <w:t xml:space="preserve">schwung der </w:t>
      </w:r>
      <w:r w:rsidR="006C5DDF">
        <w:rPr>
          <w:sz w:val="24"/>
        </w:rPr>
        <w:t>„</w:t>
      </w:r>
      <w:r>
        <w:rPr>
          <w:sz w:val="24"/>
        </w:rPr>
        <w:t>kapitalistischen</w:t>
      </w:r>
      <w:r w:rsidR="006C5DDF">
        <w:rPr>
          <w:sz w:val="24"/>
        </w:rPr>
        <w:t>“</w:t>
      </w:r>
      <w:r>
        <w:rPr>
          <w:sz w:val="24"/>
        </w:rPr>
        <w:t xml:space="preserve"> (jüdischen) Gesellschaftsordnung in </w:t>
      </w:r>
      <w:r w:rsidR="006C5DDF">
        <w:rPr>
          <w:sz w:val="24"/>
        </w:rPr>
        <w:t>„</w:t>
      </w:r>
      <w:r>
        <w:rPr>
          <w:sz w:val="24"/>
        </w:rPr>
        <w:t>Anarchie</w:t>
      </w:r>
      <w:r w:rsidR="006C5DDF">
        <w:rPr>
          <w:sz w:val="24"/>
        </w:rPr>
        <w:t>“</w:t>
      </w:r>
      <w:r>
        <w:rPr>
          <w:sz w:val="24"/>
        </w:rPr>
        <w:t xml:space="preserve">. Heinrich Mann teilte mehr als ein Jahrzehnt lang die politischen Auffassungen, die in </w:t>
      </w:r>
      <w:r>
        <w:rPr>
          <w:i/>
          <w:sz w:val="24"/>
        </w:rPr>
        <w:t xml:space="preserve">Das </w:t>
      </w:r>
      <w:proofErr w:type="spellStart"/>
      <w:r>
        <w:rPr>
          <w:i/>
          <w:sz w:val="24"/>
        </w:rPr>
        <w:t>Zwanzigste</w:t>
      </w:r>
      <w:proofErr w:type="spellEnd"/>
      <w:r>
        <w:rPr>
          <w:i/>
          <w:sz w:val="24"/>
        </w:rPr>
        <w:t xml:space="preserve"> Jahrhundert</w:t>
      </w:r>
      <w:r>
        <w:rPr>
          <w:sz w:val="24"/>
        </w:rPr>
        <w:t xml:space="preserve"> propagiert wurden. Vieles, was den Roman </w:t>
      </w:r>
      <w:r>
        <w:rPr>
          <w:i/>
          <w:sz w:val="24"/>
        </w:rPr>
        <w:t>Im Schlaraffenland</w:t>
      </w:r>
      <w:r>
        <w:rPr>
          <w:sz w:val="24"/>
        </w:rPr>
        <w:t xml:space="preserve"> charakterisiert, entstammt dem reaktionären Fundus dieser Zeitschrift. Was Heinrich Mann von den meisten anderen Autoren unterscheidet, ist nicht die Struktur und sind nicht die Inhalte dieses Den</w:t>
      </w:r>
      <w:r>
        <w:rPr>
          <w:sz w:val="24"/>
        </w:rPr>
        <w:t>k</w:t>
      </w:r>
      <w:r>
        <w:rPr>
          <w:sz w:val="24"/>
        </w:rPr>
        <w:t>bildes, sondern ist nur die ungleich höhere Komplexität seines Denkens. Heinrich Mann di</w:t>
      </w:r>
      <w:r>
        <w:rPr>
          <w:sz w:val="24"/>
        </w:rPr>
        <w:t>s</w:t>
      </w:r>
      <w:r>
        <w:rPr>
          <w:sz w:val="24"/>
        </w:rPr>
        <w:t xml:space="preserve">tanzierte sich in diesen Jahren vermutlich von der Simplizität des in </w:t>
      </w:r>
      <w:r>
        <w:rPr>
          <w:i/>
          <w:sz w:val="24"/>
        </w:rPr>
        <w:t xml:space="preserve">Das </w:t>
      </w:r>
      <w:proofErr w:type="spellStart"/>
      <w:r>
        <w:rPr>
          <w:i/>
          <w:sz w:val="24"/>
        </w:rPr>
        <w:t>Zwanzigste</w:t>
      </w:r>
      <w:proofErr w:type="spellEnd"/>
      <w:r>
        <w:rPr>
          <w:i/>
          <w:sz w:val="24"/>
        </w:rPr>
        <w:t xml:space="preserve"> Jahrhu</w:t>
      </w:r>
      <w:r>
        <w:rPr>
          <w:i/>
          <w:sz w:val="24"/>
        </w:rPr>
        <w:t>n</w:t>
      </w:r>
      <w:r>
        <w:rPr>
          <w:i/>
          <w:sz w:val="24"/>
        </w:rPr>
        <w:t>dert</w:t>
      </w:r>
      <w:r>
        <w:rPr>
          <w:sz w:val="24"/>
        </w:rPr>
        <w:t xml:space="preserve"> formulierten politischen Argumentationsrahmens, aber nicht von dessen Aussagen und Konsequenzen. – Die Kenntnis dieser Zeitschrift hat übrigens auch Einfluss auf das Urteil über Thomas Mann. Wer die treuherzigen Beteuerungen einiger ihrer Autoren vor Augen hat, sie seien keineswegs Antisemiten – was ja de facto nichts anderes bedeutet, als dass sie bei ihren vermeintlich </w:t>
      </w:r>
      <w:r w:rsidR="006C5DDF">
        <w:rPr>
          <w:sz w:val="24"/>
        </w:rPr>
        <w:t>„</w:t>
      </w:r>
      <w:r>
        <w:rPr>
          <w:sz w:val="24"/>
        </w:rPr>
        <w:t>antisemitischen</w:t>
      </w:r>
      <w:r w:rsidR="006C5DDF">
        <w:rPr>
          <w:sz w:val="24"/>
        </w:rPr>
        <w:t>“</w:t>
      </w:r>
      <w:r>
        <w:rPr>
          <w:sz w:val="24"/>
        </w:rPr>
        <w:t xml:space="preserve"> Äußerungen nur unabweisbaren Argumenten bzw. Ei</w:t>
      </w:r>
      <w:r>
        <w:rPr>
          <w:sz w:val="24"/>
        </w:rPr>
        <w:t>n</w:t>
      </w:r>
      <w:r>
        <w:rPr>
          <w:sz w:val="24"/>
        </w:rPr>
        <w:t xml:space="preserve">sichten folgen würden, die eben darauf hinaus liefen, dass Juden, sofern sie das können, sich assimilieren oder freiwillig, ggfs. auch gezwungenermaßen, aus dem </w:t>
      </w:r>
      <w:r w:rsidR="006C5DDF">
        <w:rPr>
          <w:sz w:val="24"/>
        </w:rPr>
        <w:t>„</w:t>
      </w:r>
      <w:r>
        <w:rPr>
          <w:sz w:val="24"/>
        </w:rPr>
        <w:t>deutschen Volk</w:t>
      </w:r>
      <w:r w:rsidR="006C5DDF">
        <w:rPr>
          <w:sz w:val="24"/>
        </w:rPr>
        <w:t>“</w:t>
      </w:r>
      <w:r>
        <w:rPr>
          <w:sz w:val="24"/>
        </w:rPr>
        <w:t xml:space="preserve"> au</w:t>
      </w:r>
      <w:r>
        <w:rPr>
          <w:sz w:val="24"/>
        </w:rPr>
        <w:t>s</w:t>
      </w:r>
      <w:r>
        <w:rPr>
          <w:sz w:val="24"/>
        </w:rPr>
        <w:t xml:space="preserve">scheiden müssten –, der wird z.B. einen so </w:t>
      </w:r>
      <w:proofErr w:type="spellStart"/>
      <w:r>
        <w:rPr>
          <w:sz w:val="24"/>
        </w:rPr>
        <w:t>freundlichlich-unaggressiven</w:t>
      </w:r>
      <w:proofErr w:type="spellEnd"/>
      <w:r>
        <w:rPr>
          <w:sz w:val="24"/>
        </w:rPr>
        <w:t xml:space="preserve"> Roman wie </w:t>
      </w:r>
      <w:r>
        <w:rPr>
          <w:i/>
          <w:sz w:val="24"/>
        </w:rPr>
        <w:t>Königl</w:t>
      </w:r>
      <w:r>
        <w:rPr>
          <w:i/>
          <w:sz w:val="24"/>
        </w:rPr>
        <w:t>i</w:t>
      </w:r>
      <w:r>
        <w:rPr>
          <w:i/>
          <w:sz w:val="24"/>
        </w:rPr>
        <w:t>che Hoheit</w:t>
      </w:r>
      <w:r>
        <w:rPr>
          <w:sz w:val="24"/>
        </w:rPr>
        <w:t xml:space="preserve"> aus anderer Perspektive verstehen: als eine literarische Rechtfertigungsschrift </w:t>
      </w:r>
      <w:r>
        <w:rPr>
          <w:sz w:val="24"/>
        </w:rPr>
        <w:lastRenderedPageBreak/>
        <w:t xml:space="preserve">Thomas Manns gegenüber der jüdischen Familie </w:t>
      </w:r>
      <w:proofErr w:type="spellStart"/>
      <w:r>
        <w:rPr>
          <w:sz w:val="24"/>
        </w:rPr>
        <w:t>Pringsheim</w:t>
      </w:r>
      <w:proofErr w:type="spellEnd"/>
      <w:r>
        <w:rPr>
          <w:sz w:val="24"/>
        </w:rPr>
        <w:t xml:space="preserve">, er sei in Wahrheit </w:t>
      </w:r>
      <w:r w:rsidR="006C5DDF">
        <w:rPr>
          <w:sz w:val="24"/>
        </w:rPr>
        <w:t>„</w:t>
      </w:r>
      <w:r>
        <w:rPr>
          <w:sz w:val="24"/>
        </w:rPr>
        <w:t>kein Ant</w:t>
      </w:r>
      <w:r>
        <w:rPr>
          <w:sz w:val="24"/>
        </w:rPr>
        <w:t>i</w:t>
      </w:r>
      <w:r>
        <w:rPr>
          <w:sz w:val="24"/>
        </w:rPr>
        <w:t>semit</w:t>
      </w:r>
      <w:r w:rsidR="006C5DDF">
        <w:rPr>
          <w:sz w:val="24"/>
        </w:rPr>
        <w:t>“</w:t>
      </w:r>
      <w:r>
        <w:rPr>
          <w:sz w:val="24"/>
        </w:rPr>
        <w:t>. Das wiederum wird nur der glauben, der es glauben möchte.</w:t>
      </w:r>
    </w:p>
    <w:p w:rsidR="00731701" w:rsidRDefault="00731701">
      <w:pPr>
        <w:jc w:val="both"/>
        <w:rPr>
          <w:sz w:val="24"/>
        </w:rPr>
      </w:pPr>
    </w:p>
    <w:p w:rsidR="00731701" w:rsidRDefault="003A0DF6">
      <w:pPr>
        <w:jc w:val="both"/>
        <w:rPr>
          <w:sz w:val="24"/>
        </w:rPr>
      </w:pPr>
      <w:r>
        <w:rPr>
          <w:sz w:val="24"/>
        </w:rPr>
        <w:tab/>
        <w:t>Der Blick auf diese so biedermännisch erscheinende Zeitschrift löst Erschrecken aus. In kleiner, unauffälliger Münze wurde hier brandgefährliches Gut in Umlauf gebracht, das noch nicht einmal als problematisch oder kontrovers in Erscheinung trat, sondern als gemü</w:t>
      </w:r>
      <w:r>
        <w:rPr>
          <w:sz w:val="24"/>
        </w:rPr>
        <w:t>t</w:t>
      </w:r>
      <w:r>
        <w:rPr>
          <w:sz w:val="24"/>
        </w:rPr>
        <w:t>volle, bildungsgesättigte Alltagswahrheit. Wer die Texte nicht aufmerksam las und kritisch hinterfragte, der merkte nicht, mit welchem Gift er hier infiziert wurde</w:t>
      </w:r>
      <w:proofErr w:type="gramStart"/>
      <w:r>
        <w:rPr>
          <w:sz w:val="24"/>
        </w:rPr>
        <w:t>.&lt;</w:t>
      </w:r>
      <w:proofErr w:type="gramEnd"/>
      <w:r>
        <w:rPr>
          <w:sz w:val="24"/>
        </w:rPr>
        <w:t>15&gt;</w:t>
      </w:r>
    </w:p>
    <w:p w:rsidR="00731701" w:rsidRDefault="00731701">
      <w:pPr>
        <w:jc w:val="both"/>
        <w:rPr>
          <w:sz w:val="24"/>
        </w:rPr>
      </w:pPr>
    </w:p>
    <w:p w:rsidR="00731701" w:rsidRPr="005D0F63" w:rsidRDefault="003A0DF6">
      <w:pPr>
        <w:pStyle w:val="berschrift1"/>
        <w:rPr>
          <w:b/>
        </w:rPr>
      </w:pPr>
      <w:r w:rsidRPr="005D0F63">
        <w:rPr>
          <w:b/>
        </w:rPr>
        <w:t>Anmerkungen</w:t>
      </w:r>
    </w:p>
    <w:p w:rsidR="00731701" w:rsidRDefault="00731701">
      <w:pPr>
        <w:rPr>
          <w:rFonts w:ascii="Times" w:hAnsi="Times"/>
          <w:b/>
          <w:sz w:val="24"/>
        </w:rPr>
      </w:pPr>
    </w:p>
    <w:p w:rsidR="00731701" w:rsidRDefault="003A0DF6">
      <w:pPr>
        <w:pStyle w:val="berschrift1"/>
        <w:rPr>
          <w:i/>
        </w:rPr>
      </w:pPr>
      <w:r>
        <w:rPr>
          <w:i/>
        </w:rPr>
        <w:t xml:space="preserve">Dem Artikel liegt ein Vortrag zugrunde, der auf der Tagung </w:t>
      </w:r>
      <w:r w:rsidR="006C5DDF">
        <w:rPr>
          <w:i/>
        </w:rPr>
        <w:t>„</w:t>
      </w:r>
      <w:r>
        <w:rPr>
          <w:i/>
        </w:rPr>
        <w:t>Das konservative Intellektue</w:t>
      </w:r>
      <w:r>
        <w:rPr>
          <w:i/>
        </w:rPr>
        <w:t>l</w:t>
      </w:r>
      <w:r>
        <w:rPr>
          <w:i/>
        </w:rPr>
        <w:t>lenmilieu, seine Presse und seine Netzwerke (1890-1960)</w:t>
      </w:r>
      <w:r w:rsidR="006C5DDF">
        <w:rPr>
          <w:i/>
        </w:rPr>
        <w:t>“</w:t>
      </w:r>
      <w:r>
        <w:rPr>
          <w:i/>
        </w:rPr>
        <w:t xml:space="preserve"> gehalten wurde, die vom 4. bis 6. Dezember 2002 am </w:t>
      </w:r>
      <w:proofErr w:type="spellStart"/>
      <w:r>
        <w:rPr>
          <w:i/>
        </w:rPr>
        <w:t>Centre</w:t>
      </w:r>
      <w:proofErr w:type="spellEnd"/>
      <w:r>
        <w:rPr>
          <w:i/>
        </w:rPr>
        <w:t xml:space="preserve"> </w:t>
      </w:r>
      <w:proofErr w:type="spellStart"/>
      <w:r>
        <w:rPr>
          <w:i/>
        </w:rPr>
        <w:t>d’Etude</w:t>
      </w:r>
      <w:proofErr w:type="spellEnd"/>
      <w:r>
        <w:rPr>
          <w:i/>
        </w:rPr>
        <w:t xml:space="preserve"> des </w:t>
      </w:r>
      <w:proofErr w:type="spellStart"/>
      <w:r>
        <w:rPr>
          <w:i/>
        </w:rPr>
        <w:t>Périodiques</w:t>
      </w:r>
      <w:proofErr w:type="spellEnd"/>
      <w:r>
        <w:rPr>
          <w:i/>
        </w:rPr>
        <w:t xml:space="preserve"> de Langue Allemande der Universität Metz stattfand.</w:t>
      </w:r>
    </w:p>
    <w:p w:rsidR="00731701" w:rsidRDefault="00731701">
      <w:pPr>
        <w:rPr>
          <w:rFonts w:ascii="Times" w:hAnsi="Times"/>
          <w:b/>
          <w:sz w:val="24"/>
        </w:rPr>
      </w:pPr>
    </w:p>
    <w:p w:rsidR="00731701" w:rsidRDefault="003A0DF6">
      <w:pPr>
        <w:pStyle w:val="Funotentext"/>
        <w:rPr>
          <w:rFonts w:ascii="Times" w:hAnsi="Times"/>
          <w:sz w:val="24"/>
        </w:rPr>
      </w:pPr>
      <w:r>
        <w:rPr>
          <w:rFonts w:ascii="Times" w:hAnsi="Times"/>
          <w:sz w:val="24"/>
        </w:rPr>
        <w:t xml:space="preserve">1 Die Zeitschrift hat den Untertitel </w:t>
      </w:r>
      <w:r w:rsidR="006C5DDF">
        <w:rPr>
          <w:rFonts w:ascii="Times" w:hAnsi="Times"/>
          <w:sz w:val="24"/>
        </w:rPr>
        <w:t>„</w:t>
      </w:r>
      <w:r>
        <w:rPr>
          <w:rFonts w:ascii="Times" w:hAnsi="Times"/>
          <w:sz w:val="24"/>
        </w:rPr>
        <w:t xml:space="preserve">Deutsch-nationale Monatshefte für </w:t>
      </w:r>
      <w:proofErr w:type="spellStart"/>
      <w:r>
        <w:rPr>
          <w:rFonts w:ascii="Times" w:hAnsi="Times"/>
          <w:sz w:val="24"/>
        </w:rPr>
        <w:t>sociales</w:t>
      </w:r>
      <w:proofErr w:type="spellEnd"/>
      <w:r>
        <w:rPr>
          <w:rFonts w:ascii="Times" w:hAnsi="Times"/>
          <w:sz w:val="24"/>
        </w:rPr>
        <w:t xml:space="preserve"> Leben, Pol</w:t>
      </w:r>
      <w:r>
        <w:rPr>
          <w:rFonts w:ascii="Times" w:hAnsi="Times"/>
          <w:sz w:val="24"/>
        </w:rPr>
        <w:t>i</w:t>
      </w:r>
      <w:r>
        <w:rPr>
          <w:rFonts w:ascii="Times" w:hAnsi="Times"/>
          <w:sz w:val="24"/>
        </w:rPr>
        <w:t>tik, Wissenschaft, Kunst und Literatur</w:t>
      </w:r>
      <w:r w:rsidR="006C5DDF">
        <w:rPr>
          <w:rFonts w:ascii="Times" w:hAnsi="Times"/>
          <w:sz w:val="24"/>
        </w:rPr>
        <w:t>“</w:t>
      </w:r>
      <w:r>
        <w:rPr>
          <w:rFonts w:ascii="Times" w:hAnsi="Times"/>
          <w:sz w:val="24"/>
        </w:rPr>
        <w:t xml:space="preserve">, ab Jg. 5, H. 2 </w:t>
      </w:r>
      <w:r w:rsidR="006C5DDF">
        <w:rPr>
          <w:rFonts w:ascii="Times" w:hAnsi="Times"/>
          <w:sz w:val="24"/>
        </w:rPr>
        <w:t>„</w:t>
      </w:r>
      <w:r>
        <w:rPr>
          <w:rFonts w:ascii="Times" w:hAnsi="Times"/>
          <w:sz w:val="24"/>
        </w:rPr>
        <w:t>Blätter für deutsche Art und Woh</w:t>
      </w:r>
      <w:r>
        <w:rPr>
          <w:rFonts w:ascii="Times" w:hAnsi="Times"/>
          <w:sz w:val="24"/>
        </w:rPr>
        <w:t>l</w:t>
      </w:r>
      <w:r>
        <w:rPr>
          <w:rFonts w:ascii="Times" w:hAnsi="Times"/>
          <w:sz w:val="24"/>
        </w:rPr>
        <w:t>fahrt</w:t>
      </w:r>
      <w:r w:rsidR="006C5DDF">
        <w:rPr>
          <w:rFonts w:ascii="Times" w:hAnsi="Times"/>
          <w:sz w:val="24"/>
        </w:rPr>
        <w:t>“</w:t>
      </w:r>
      <w:r>
        <w:rPr>
          <w:rFonts w:ascii="Times" w:hAnsi="Times"/>
          <w:sz w:val="24"/>
        </w:rPr>
        <w:t>. Sie erscheint von Oktober 1890 bis Dezember 1896. Die Herausgeber wechseln in ve</w:t>
      </w:r>
      <w:r>
        <w:rPr>
          <w:rFonts w:ascii="Times" w:hAnsi="Times"/>
          <w:sz w:val="24"/>
        </w:rPr>
        <w:t>r</w:t>
      </w:r>
      <w:r>
        <w:rPr>
          <w:rFonts w:ascii="Times" w:hAnsi="Times"/>
          <w:sz w:val="24"/>
        </w:rPr>
        <w:t xml:space="preserve">gleichsweise kurzen Abständen: Erwin Bauer (Jg. 1 bis Jg. 3, H. 3), Fritz Lienhard (April 1893 bis Oktober 1894), Heinrich Mann (April 1895 [Jg. 5, H. 7] bis März 1896 [Jg. 6, H. 6]), Theodor Schröter. </w:t>
      </w:r>
    </w:p>
    <w:p w:rsidR="00731701" w:rsidRDefault="003A0DF6">
      <w:pPr>
        <w:pStyle w:val="Funotentext"/>
        <w:rPr>
          <w:rFonts w:ascii="Times" w:hAnsi="Times"/>
          <w:sz w:val="24"/>
        </w:rPr>
      </w:pPr>
      <w:r>
        <w:rPr>
          <w:rFonts w:ascii="Times" w:hAnsi="Times"/>
          <w:sz w:val="24"/>
        </w:rPr>
        <w:t>2 Die Aussagen zum Erscheinungsbild, zur Gliederung nach Rubriken und zur dominanten Thematik beziehen sich im Folgenden auf die Jahrgänge 4 u. 5 (1894/95). Die übrigen Jah</w:t>
      </w:r>
      <w:r>
        <w:rPr>
          <w:rFonts w:ascii="Times" w:hAnsi="Times"/>
          <w:sz w:val="24"/>
        </w:rPr>
        <w:t>r</w:t>
      </w:r>
      <w:r>
        <w:rPr>
          <w:rFonts w:ascii="Times" w:hAnsi="Times"/>
          <w:sz w:val="24"/>
        </w:rPr>
        <w:t>gänge sind nicht von Thematik und politischen Ausrichtung, aber von der Gliederung her z.T. abweichend gestaltet. Auf Querbezüge bzw. Konstanten wird innerhalb des an dieser Stelle Möglichen verwiesen.</w:t>
      </w:r>
    </w:p>
    <w:p w:rsidR="00731701" w:rsidRDefault="003A0DF6">
      <w:pPr>
        <w:pStyle w:val="Funotentext"/>
        <w:rPr>
          <w:rFonts w:ascii="Times" w:hAnsi="Times"/>
          <w:sz w:val="24"/>
        </w:rPr>
      </w:pPr>
      <w:r>
        <w:rPr>
          <w:rFonts w:ascii="Times" w:hAnsi="Times"/>
          <w:sz w:val="24"/>
        </w:rPr>
        <w:t>3 Die Titelblätter der Anfangsjahrgänge zeigen einen germanischen Recken, der, das Schwert mit beiden Händen gefasst, ausholt, um einem Drachen, dem er den Fuß auf die Brust gesetzt hat, den Kopf abzuschlagen.</w:t>
      </w:r>
    </w:p>
    <w:p w:rsidR="00731701" w:rsidRDefault="003A0DF6">
      <w:pPr>
        <w:pStyle w:val="Funotentext"/>
        <w:rPr>
          <w:rFonts w:ascii="Times" w:hAnsi="Times"/>
          <w:sz w:val="24"/>
        </w:rPr>
      </w:pPr>
      <w:r>
        <w:rPr>
          <w:rFonts w:ascii="Times" w:hAnsi="Times"/>
          <w:sz w:val="24"/>
        </w:rPr>
        <w:t>4 Vgl. die präzisen Angaben zum Verlag und zu den Herausgebern bei Manfred Hahn: Hei</w:t>
      </w:r>
      <w:r>
        <w:rPr>
          <w:rFonts w:ascii="Times" w:hAnsi="Times"/>
          <w:sz w:val="24"/>
        </w:rPr>
        <w:t>n</w:t>
      </w:r>
      <w:r>
        <w:rPr>
          <w:rFonts w:ascii="Times" w:hAnsi="Times"/>
          <w:sz w:val="24"/>
        </w:rPr>
        <w:t xml:space="preserve">rich Manns Beiträge in der Zeitschrift </w:t>
      </w:r>
      <w:r w:rsidR="006C5DDF">
        <w:rPr>
          <w:rFonts w:ascii="Times" w:hAnsi="Times"/>
          <w:sz w:val="24"/>
        </w:rPr>
        <w:t>„</w:t>
      </w:r>
      <w:r>
        <w:rPr>
          <w:rFonts w:ascii="Times" w:hAnsi="Times"/>
          <w:sz w:val="24"/>
        </w:rPr>
        <w:t xml:space="preserve">Das </w:t>
      </w:r>
      <w:proofErr w:type="spellStart"/>
      <w:r>
        <w:rPr>
          <w:rFonts w:ascii="Times" w:hAnsi="Times"/>
          <w:sz w:val="24"/>
        </w:rPr>
        <w:t>Zwanzigste</w:t>
      </w:r>
      <w:proofErr w:type="spellEnd"/>
      <w:r>
        <w:rPr>
          <w:rFonts w:ascii="Times" w:hAnsi="Times"/>
          <w:sz w:val="24"/>
        </w:rPr>
        <w:t xml:space="preserve"> Jahrhundert</w:t>
      </w:r>
      <w:r w:rsidR="006C5DDF">
        <w:rPr>
          <w:rFonts w:ascii="Times" w:hAnsi="Times"/>
          <w:sz w:val="24"/>
        </w:rPr>
        <w:t>“</w:t>
      </w:r>
      <w:r>
        <w:rPr>
          <w:rFonts w:ascii="Times" w:hAnsi="Times"/>
          <w:sz w:val="24"/>
        </w:rPr>
        <w:t xml:space="preserve">. - In: </w:t>
      </w:r>
      <w:r>
        <w:rPr>
          <w:rFonts w:ascii="Times" w:hAnsi="Times"/>
          <w:i/>
          <w:sz w:val="24"/>
        </w:rPr>
        <w:t>Weimarer Beiträge</w:t>
      </w:r>
      <w:r>
        <w:rPr>
          <w:rFonts w:ascii="Times" w:hAnsi="Times"/>
          <w:sz w:val="24"/>
        </w:rPr>
        <w:t xml:space="preserve"> (13) 1967, S. 996-1018, hier: S. 996 f. – Für die Anfangsjahrgängen wie für die nachfolge</w:t>
      </w:r>
      <w:r>
        <w:rPr>
          <w:rFonts w:ascii="Times" w:hAnsi="Times"/>
          <w:sz w:val="24"/>
        </w:rPr>
        <w:t>n</w:t>
      </w:r>
      <w:r>
        <w:rPr>
          <w:rFonts w:ascii="Times" w:hAnsi="Times"/>
          <w:sz w:val="24"/>
        </w:rPr>
        <w:t xml:space="preserve">den Jahrgänge ist als Erscheinungsort neutral der </w:t>
      </w:r>
      <w:r w:rsidR="006C5DDF">
        <w:rPr>
          <w:rFonts w:ascii="Times" w:hAnsi="Times"/>
          <w:sz w:val="24"/>
        </w:rPr>
        <w:t>„</w:t>
      </w:r>
      <w:r>
        <w:rPr>
          <w:rFonts w:ascii="Times" w:hAnsi="Times"/>
          <w:sz w:val="24"/>
        </w:rPr>
        <w:t xml:space="preserve">Verlag von Hans </w:t>
      </w:r>
      <w:proofErr w:type="spellStart"/>
      <w:r>
        <w:rPr>
          <w:rFonts w:ascii="Times" w:hAnsi="Times"/>
          <w:sz w:val="24"/>
        </w:rPr>
        <w:t>Lüstenöder</w:t>
      </w:r>
      <w:proofErr w:type="spellEnd"/>
      <w:r w:rsidR="006C5DDF">
        <w:rPr>
          <w:rFonts w:ascii="Times" w:hAnsi="Times"/>
          <w:sz w:val="24"/>
        </w:rPr>
        <w:t>“</w:t>
      </w:r>
      <w:r>
        <w:rPr>
          <w:rFonts w:ascii="Times" w:hAnsi="Times"/>
          <w:sz w:val="24"/>
        </w:rPr>
        <w:t xml:space="preserve"> genannt, ein antisemitischer Verlag, wie ein Hinweis im Textteil (3. Jg., H. 1., Okt. 1892, S. 28) auf die im Verlag erschienene Broschüre </w:t>
      </w:r>
      <w:r>
        <w:rPr>
          <w:rFonts w:ascii="Times" w:hAnsi="Times"/>
          <w:i/>
          <w:sz w:val="24"/>
        </w:rPr>
        <w:t>Der Judengeist in der</w:t>
      </w:r>
      <w:r>
        <w:rPr>
          <w:rFonts w:ascii="Times" w:hAnsi="Times"/>
          <w:sz w:val="24"/>
        </w:rPr>
        <w:t xml:space="preserve"> </w:t>
      </w:r>
      <w:r>
        <w:rPr>
          <w:rFonts w:ascii="Times" w:hAnsi="Times"/>
          <w:i/>
          <w:sz w:val="24"/>
        </w:rPr>
        <w:t xml:space="preserve">augenblicklichen deutschen </w:t>
      </w:r>
      <w:proofErr w:type="spellStart"/>
      <w:r>
        <w:rPr>
          <w:rFonts w:ascii="Times" w:hAnsi="Times"/>
          <w:i/>
          <w:sz w:val="24"/>
        </w:rPr>
        <w:t>Litteratur</w:t>
      </w:r>
      <w:proofErr w:type="spellEnd"/>
      <w:r>
        <w:rPr>
          <w:rFonts w:ascii="Times" w:hAnsi="Times"/>
          <w:sz w:val="24"/>
        </w:rPr>
        <w:t xml:space="preserve"> zeigt. Da Erwin Bauer, der Herausgeber von </w:t>
      </w:r>
      <w:r>
        <w:rPr>
          <w:rFonts w:ascii="Times" w:hAnsi="Times"/>
          <w:i/>
          <w:sz w:val="24"/>
        </w:rPr>
        <w:t xml:space="preserve">Das </w:t>
      </w:r>
      <w:proofErr w:type="spellStart"/>
      <w:r>
        <w:rPr>
          <w:rFonts w:ascii="Times" w:hAnsi="Times"/>
          <w:i/>
          <w:sz w:val="24"/>
        </w:rPr>
        <w:t>Zwanzigste</w:t>
      </w:r>
      <w:proofErr w:type="spellEnd"/>
      <w:r>
        <w:rPr>
          <w:rFonts w:ascii="Times" w:hAnsi="Times"/>
          <w:i/>
          <w:sz w:val="24"/>
        </w:rPr>
        <w:t xml:space="preserve"> Jahrhundert</w:t>
      </w:r>
      <w:r>
        <w:rPr>
          <w:rFonts w:ascii="Times" w:hAnsi="Times"/>
          <w:sz w:val="24"/>
        </w:rPr>
        <w:t xml:space="preserve">, auch Besitzer des Verlags der </w:t>
      </w:r>
      <w:r>
        <w:rPr>
          <w:rFonts w:ascii="Times" w:hAnsi="Times"/>
          <w:i/>
          <w:sz w:val="24"/>
        </w:rPr>
        <w:t>Neuen</w:t>
      </w:r>
      <w:r>
        <w:rPr>
          <w:rFonts w:ascii="Times" w:hAnsi="Times"/>
          <w:sz w:val="24"/>
        </w:rPr>
        <w:t xml:space="preserve"> </w:t>
      </w:r>
      <w:r>
        <w:rPr>
          <w:rFonts w:ascii="Times" w:hAnsi="Times"/>
          <w:i/>
          <w:sz w:val="24"/>
        </w:rPr>
        <w:t>Deutschen Zeitung</w:t>
      </w:r>
      <w:r>
        <w:rPr>
          <w:rFonts w:ascii="Times" w:hAnsi="Times"/>
          <w:sz w:val="24"/>
        </w:rPr>
        <w:t xml:space="preserve"> ist, ist anzunehmen, dass er an der Zeitschrift auch f</w:t>
      </w:r>
      <w:r>
        <w:rPr>
          <w:rFonts w:ascii="Times" w:hAnsi="Times"/>
          <w:sz w:val="24"/>
        </w:rPr>
        <w:t>i</w:t>
      </w:r>
      <w:r>
        <w:rPr>
          <w:rFonts w:ascii="Times" w:hAnsi="Times"/>
          <w:sz w:val="24"/>
        </w:rPr>
        <w:t xml:space="preserve">nanziell engagiert war. Die Annahme wird auch dadurch unterstrichen, dass in Jg. 3, 2. Halb-Band (1993), S. 96 mitgeteilt wird, dass die Zeitschrift ab 1. April 1893 </w:t>
      </w:r>
      <w:r w:rsidR="006C5DDF">
        <w:rPr>
          <w:rFonts w:ascii="Times" w:hAnsi="Times"/>
          <w:sz w:val="24"/>
        </w:rPr>
        <w:t>„</w:t>
      </w:r>
      <w:r>
        <w:rPr>
          <w:rFonts w:ascii="Times" w:hAnsi="Times"/>
          <w:sz w:val="24"/>
        </w:rPr>
        <w:t xml:space="preserve">in alleinigen Besitz des Herrn Hans </w:t>
      </w:r>
      <w:proofErr w:type="spellStart"/>
      <w:r>
        <w:rPr>
          <w:rFonts w:ascii="Times" w:hAnsi="Times"/>
          <w:sz w:val="24"/>
        </w:rPr>
        <w:t>Lüstenöder</w:t>
      </w:r>
      <w:proofErr w:type="spellEnd"/>
      <w:r>
        <w:rPr>
          <w:rFonts w:ascii="Times" w:hAnsi="Times"/>
          <w:sz w:val="24"/>
        </w:rPr>
        <w:t xml:space="preserve"> in Berlin</w:t>
      </w:r>
      <w:r w:rsidR="006C5DDF">
        <w:rPr>
          <w:rFonts w:ascii="Times" w:hAnsi="Times"/>
          <w:sz w:val="24"/>
        </w:rPr>
        <w:t>“</w:t>
      </w:r>
      <w:r>
        <w:rPr>
          <w:rFonts w:ascii="Times" w:hAnsi="Times"/>
          <w:sz w:val="24"/>
        </w:rPr>
        <w:t xml:space="preserve"> übergeht. Offensichtlich waren der Verlag </w:t>
      </w:r>
      <w:proofErr w:type="spellStart"/>
      <w:r>
        <w:rPr>
          <w:rFonts w:ascii="Times" w:hAnsi="Times"/>
          <w:sz w:val="24"/>
        </w:rPr>
        <w:t>Lüstenöder</w:t>
      </w:r>
      <w:proofErr w:type="spellEnd"/>
      <w:r>
        <w:rPr>
          <w:rFonts w:ascii="Times" w:hAnsi="Times"/>
          <w:sz w:val="24"/>
        </w:rPr>
        <w:t xml:space="preserve"> und der </w:t>
      </w:r>
      <w:r w:rsidR="006C5DDF">
        <w:rPr>
          <w:rFonts w:ascii="Times" w:hAnsi="Times"/>
          <w:sz w:val="24"/>
        </w:rPr>
        <w:t>„</w:t>
      </w:r>
      <w:r>
        <w:rPr>
          <w:rFonts w:ascii="Times" w:hAnsi="Times"/>
          <w:sz w:val="24"/>
        </w:rPr>
        <w:t>Verlag der Neuen Deutschen Zeitung (Dr. Erwin Bauer) in Leipzig</w:t>
      </w:r>
      <w:r w:rsidR="006C5DDF">
        <w:rPr>
          <w:rFonts w:ascii="Times" w:hAnsi="Times"/>
          <w:sz w:val="24"/>
        </w:rPr>
        <w:t>“</w:t>
      </w:r>
      <w:r>
        <w:rPr>
          <w:rFonts w:ascii="Times" w:hAnsi="Times"/>
          <w:sz w:val="24"/>
        </w:rPr>
        <w:t xml:space="preserve"> also bis zu di</w:t>
      </w:r>
      <w:r>
        <w:rPr>
          <w:rFonts w:ascii="Times" w:hAnsi="Times"/>
          <w:sz w:val="24"/>
        </w:rPr>
        <w:t>e</w:t>
      </w:r>
      <w:r>
        <w:rPr>
          <w:rFonts w:ascii="Times" w:hAnsi="Times"/>
          <w:sz w:val="24"/>
        </w:rPr>
        <w:t xml:space="preserve">sem Zeitpunkt gemeinsame Inhaber der Zeitschrift gewesen. Der 2. </w:t>
      </w:r>
      <w:proofErr w:type="spellStart"/>
      <w:r>
        <w:rPr>
          <w:rFonts w:ascii="Times" w:hAnsi="Times"/>
          <w:sz w:val="24"/>
        </w:rPr>
        <w:t>Halbband</w:t>
      </w:r>
      <w:proofErr w:type="spellEnd"/>
      <w:r>
        <w:rPr>
          <w:rFonts w:ascii="Times" w:hAnsi="Times"/>
          <w:sz w:val="24"/>
        </w:rPr>
        <w:t xml:space="preserve"> des 6. Jah</w:t>
      </w:r>
      <w:r>
        <w:rPr>
          <w:rFonts w:ascii="Times" w:hAnsi="Times"/>
          <w:sz w:val="24"/>
        </w:rPr>
        <w:t>r</w:t>
      </w:r>
      <w:r>
        <w:rPr>
          <w:rFonts w:ascii="Times" w:hAnsi="Times"/>
          <w:sz w:val="24"/>
        </w:rPr>
        <w:t xml:space="preserve">gangs (April 1896 – September 1896) weist auf dem Titelblatt die Angabe: </w:t>
      </w:r>
      <w:r w:rsidR="006C5DDF">
        <w:rPr>
          <w:rFonts w:ascii="Times" w:hAnsi="Times"/>
          <w:sz w:val="24"/>
        </w:rPr>
        <w:t>„</w:t>
      </w:r>
      <w:r>
        <w:rPr>
          <w:rFonts w:ascii="Times" w:hAnsi="Times"/>
          <w:sz w:val="24"/>
        </w:rPr>
        <w:t>Leipzig und Z</w:t>
      </w:r>
      <w:r>
        <w:rPr>
          <w:rFonts w:ascii="Times" w:hAnsi="Times"/>
          <w:sz w:val="24"/>
        </w:rPr>
        <w:t>ü</w:t>
      </w:r>
      <w:r>
        <w:rPr>
          <w:rFonts w:ascii="Times" w:hAnsi="Times"/>
          <w:sz w:val="24"/>
        </w:rPr>
        <w:t xml:space="preserve">rich. Verlag von </w:t>
      </w:r>
      <w:proofErr w:type="spellStart"/>
      <w:r>
        <w:rPr>
          <w:rFonts w:ascii="Times" w:hAnsi="Times"/>
          <w:sz w:val="24"/>
        </w:rPr>
        <w:t>Th</w:t>
      </w:r>
      <w:proofErr w:type="spellEnd"/>
      <w:r>
        <w:rPr>
          <w:rFonts w:ascii="Times" w:hAnsi="Times"/>
          <w:sz w:val="24"/>
        </w:rPr>
        <w:t>. Schröter</w:t>
      </w:r>
      <w:r w:rsidR="006C5DDF">
        <w:rPr>
          <w:rFonts w:ascii="Times" w:hAnsi="Times"/>
          <w:sz w:val="24"/>
        </w:rPr>
        <w:t>“</w:t>
      </w:r>
      <w:r>
        <w:rPr>
          <w:rFonts w:ascii="Times" w:hAnsi="Times"/>
          <w:sz w:val="24"/>
        </w:rPr>
        <w:t xml:space="preserve"> auf. In H. 10, Juli 1896 (S. 400) wird die Bitte veröffentlicht, Briefe und Manuskripte ausschließlich an die Zürcher Adresse des Verlags zu schicken. Das deutet darauf hin, dass die Zeitschrift – aus welchen Gründen auch immer – ins Ausland ve</w:t>
      </w:r>
      <w:r>
        <w:rPr>
          <w:rFonts w:ascii="Times" w:hAnsi="Times"/>
          <w:sz w:val="24"/>
        </w:rPr>
        <w:t>r</w:t>
      </w:r>
      <w:r>
        <w:rPr>
          <w:rFonts w:ascii="Times" w:hAnsi="Times"/>
          <w:sz w:val="24"/>
        </w:rPr>
        <w:t>lagert worden ist.</w:t>
      </w:r>
    </w:p>
    <w:p w:rsidR="00731701" w:rsidRDefault="003A0DF6">
      <w:pPr>
        <w:pStyle w:val="Funotentext"/>
        <w:rPr>
          <w:rFonts w:ascii="Times" w:hAnsi="Times"/>
          <w:sz w:val="24"/>
        </w:rPr>
      </w:pPr>
      <w:r>
        <w:rPr>
          <w:rFonts w:ascii="Times" w:hAnsi="Times"/>
          <w:sz w:val="24"/>
        </w:rPr>
        <w:t xml:space="preserve">Die Verbindung zur </w:t>
      </w:r>
      <w:r w:rsidR="006C5DDF">
        <w:rPr>
          <w:sz w:val="24"/>
        </w:rPr>
        <w:t>„</w:t>
      </w:r>
      <w:r>
        <w:rPr>
          <w:sz w:val="24"/>
        </w:rPr>
        <w:t>Deutschen Sozialen Antisemitischen Partei</w:t>
      </w:r>
      <w:r w:rsidR="006C5DDF">
        <w:rPr>
          <w:sz w:val="24"/>
        </w:rPr>
        <w:t>“</w:t>
      </w:r>
      <w:r>
        <w:rPr>
          <w:sz w:val="24"/>
        </w:rPr>
        <w:t xml:space="preserve"> steht außer Frage: In Jg. 1, H. 1 (Okt. 1890), S. 49 ff., wird </w:t>
      </w:r>
      <w:r w:rsidR="006C5DDF">
        <w:rPr>
          <w:sz w:val="24"/>
        </w:rPr>
        <w:t>„</w:t>
      </w:r>
      <w:r>
        <w:rPr>
          <w:sz w:val="24"/>
        </w:rPr>
        <w:t>Das Programm der antisemitischen Partei.</w:t>
      </w:r>
      <w:r w:rsidR="006C5DDF">
        <w:rPr>
          <w:sz w:val="24"/>
        </w:rPr>
        <w:t>“</w:t>
      </w:r>
      <w:r>
        <w:rPr>
          <w:sz w:val="24"/>
        </w:rPr>
        <w:t xml:space="preserve"> vorgestellt. D</w:t>
      </w:r>
      <w:r>
        <w:rPr>
          <w:sz w:val="24"/>
        </w:rPr>
        <w:t>a</w:t>
      </w:r>
      <w:r>
        <w:rPr>
          <w:sz w:val="24"/>
        </w:rPr>
        <w:t xml:space="preserve">rin heißt es in Abs. I: </w:t>
      </w:r>
      <w:r w:rsidR="006C5DDF">
        <w:rPr>
          <w:sz w:val="24"/>
        </w:rPr>
        <w:t>„</w:t>
      </w:r>
      <w:r>
        <w:rPr>
          <w:sz w:val="24"/>
        </w:rPr>
        <w:t>Die antisemitische Partei steht treu zu Kaiser und Reich, Fürst und V</w:t>
      </w:r>
      <w:r>
        <w:rPr>
          <w:sz w:val="24"/>
        </w:rPr>
        <w:t>a</w:t>
      </w:r>
      <w:r>
        <w:rPr>
          <w:sz w:val="24"/>
        </w:rPr>
        <w:lastRenderedPageBreak/>
        <w:t xml:space="preserve">terland. Sie erstrebt zunächst die Aufhebung der </w:t>
      </w:r>
      <w:proofErr w:type="spellStart"/>
      <w:r>
        <w:rPr>
          <w:sz w:val="24"/>
        </w:rPr>
        <w:t>Judenemancipation</w:t>
      </w:r>
      <w:proofErr w:type="spellEnd"/>
      <w:r>
        <w:rPr>
          <w:sz w:val="24"/>
        </w:rPr>
        <w:t xml:space="preserve"> auf gesetzlichem Wege, Stellung der Juden unter Fremdengesetze und Schaffung einer gesunden </w:t>
      </w:r>
      <w:proofErr w:type="spellStart"/>
      <w:r>
        <w:rPr>
          <w:sz w:val="24"/>
        </w:rPr>
        <w:t>socialen</w:t>
      </w:r>
      <w:proofErr w:type="spellEnd"/>
      <w:r>
        <w:rPr>
          <w:sz w:val="24"/>
        </w:rPr>
        <w:t xml:space="preserve"> Geset</w:t>
      </w:r>
      <w:r>
        <w:rPr>
          <w:sz w:val="24"/>
        </w:rPr>
        <w:t>z</w:t>
      </w:r>
      <w:r>
        <w:rPr>
          <w:sz w:val="24"/>
        </w:rPr>
        <w:t>gebung</w:t>
      </w:r>
      <w:r w:rsidR="006C5DDF">
        <w:rPr>
          <w:sz w:val="24"/>
        </w:rPr>
        <w:t>“</w:t>
      </w:r>
      <w:r>
        <w:rPr>
          <w:sz w:val="24"/>
        </w:rPr>
        <w:t xml:space="preserve"> (S. 51). Gröbsten Antisemitismus enthält auch die bereits im ersten Heft beginnende Artikel-Folge </w:t>
      </w:r>
      <w:r w:rsidR="006C5DDF">
        <w:rPr>
          <w:sz w:val="24"/>
        </w:rPr>
        <w:t>„</w:t>
      </w:r>
      <w:r>
        <w:rPr>
          <w:sz w:val="24"/>
        </w:rPr>
        <w:t xml:space="preserve">Das literarische Berlin. Offenherzige Briefe an den </w:t>
      </w:r>
      <w:proofErr w:type="spellStart"/>
      <w:r>
        <w:rPr>
          <w:sz w:val="24"/>
        </w:rPr>
        <w:t>Banquier</w:t>
      </w:r>
      <w:proofErr w:type="spellEnd"/>
      <w:r>
        <w:rPr>
          <w:sz w:val="24"/>
        </w:rPr>
        <w:t xml:space="preserve"> Itzig </w:t>
      </w:r>
      <w:proofErr w:type="spellStart"/>
      <w:r>
        <w:rPr>
          <w:sz w:val="24"/>
        </w:rPr>
        <w:t>Teiteles</w:t>
      </w:r>
      <w:proofErr w:type="spellEnd"/>
      <w:r>
        <w:rPr>
          <w:sz w:val="24"/>
        </w:rPr>
        <w:t xml:space="preserve"> in Posen von Dr. Isidor </w:t>
      </w:r>
      <w:proofErr w:type="spellStart"/>
      <w:r>
        <w:rPr>
          <w:sz w:val="24"/>
        </w:rPr>
        <w:t>Feilchenfeld</w:t>
      </w:r>
      <w:proofErr w:type="spellEnd"/>
      <w:r>
        <w:rPr>
          <w:sz w:val="24"/>
        </w:rPr>
        <w:t>.</w:t>
      </w:r>
      <w:r w:rsidR="006C5DDF">
        <w:rPr>
          <w:sz w:val="24"/>
        </w:rPr>
        <w:t>“</w:t>
      </w:r>
      <w:r>
        <w:rPr>
          <w:sz w:val="24"/>
        </w:rPr>
        <w:t xml:space="preserve"> (S. 57 ff.)</w:t>
      </w:r>
    </w:p>
    <w:p w:rsidR="00731701" w:rsidRDefault="003A0DF6">
      <w:pPr>
        <w:pStyle w:val="Funotentext"/>
        <w:rPr>
          <w:rFonts w:ascii="Times" w:hAnsi="Times"/>
          <w:sz w:val="24"/>
        </w:rPr>
      </w:pPr>
      <w:r>
        <w:rPr>
          <w:rFonts w:ascii="Times" w:hAnsi="Times"/>
          <w:sz w:val="24"/>
        </w:rPr>
        <w:t xml:space="preserve">5 Die Rubrik </w:t>
      </w:r>
      <w:r w:rsidR="006C5DDF">
        <w:rPr>
          <w:rFonts w:ascii="Times" w:hAnsi="Times"/>
          <w:sz w:val="24"/>
        </w:rPr>
        <w:t>„</w:t>
      </w:r>
      <w:r>
        <w:rPr>
          <w:rFonts w:ascii="Times" w:hAnsi="Times"/>
          <w:sz w:val="24"/>
        </w:rPr>
        <w:t>Auf deutscher Hochwacht</w:t>
      </w:r>
      <w:r w:rsidR="006C5DDF">
        <w:rPr>
          <w:rFonts w:ascii="Times" w:hAnsi="Times"/>
          <w:sz w:val="24"/>
        </w:rPr>
        <w:t>“</w:t>
      </w:r>
      <w:r>
        <w:rPr>
          <w:rFonts w:ascii="Times" w:hAnsi="Times"/>
          <w:sz w:val="24"/>
        </w:rPr>
        <w:t xml:space="preserve"> wird mit dem Oktoberheft 1893 (Jg. 4, H. 1) eing</w:t>
      </w:r>
      <w:r>
        <w:rPr>
          <w:rFonts w:ascii="Times" w:hAnsi="Times"/>
          <w:sz w:val="24"/>
        </w:rPr>
        <w:t>e</w:t>
      </w:r>
      <w:r>
        <w:rPr>
          <w:rFonts w:ascii="Times" w:hAnsi="Times"/>
          <w:sz w:val="24"/>
        </w:rPr>
        <w:t xml:space="preserve">führt. Dafür fallen die – nicht regelmäßigen – Rubriken </w:t>
      </w:r>
      <w:r w:rsidR="006C5DDF">
        <w:rPr>
          <w:rFonts w:ascii="Times" w:hAnsi="Times"/>
          <w:sz w:val="24"/>
        </w:rPr>
        <w:t>„</w:t>
      </w:r>
      <w:r>
        <w:rPr>
          <w:rFonts w:ascii="Times" w:hAnsi="Times"/>
          <w:sz w:val="24"/>
        </w:rPr>
        <w:t>Ein wenig Kannegießerei</w:t>
      </w:r>
      <w:r w:rsidR="006C5DDF">
        <w:rPr>
          <w:rFonts w:ascii="Times" w:hAnsi="Times"/>
          <w:sz w:val="24"/>
        </w:rPr>
        <w:t>“</w:t>
      </w:r>
      <w:r>
        <w:rPr>
          <w:rFonts w:ascii="Times" w:hAnsi="Times"/>
          <w:sz w:val="24"/>
        </w:rPr>
        <w:t xml:space="preserve"> und </w:t>
      </w:r>
      <w:r w:rsidR="006C5DDF">
        <w:rPr>
          <w:rFonts w:ascii="Times" w:hAnsi="Times"/>
          <w:sz w:val="24"/>
        </w:rPr>
        <w:t>„</w:t>
      </w:r>
      <w:r>
        <w:rPr>
          <w:rFonts w:ascii="Times" w:hAnsi="Times"/>
          <w:sz w:val="24"/>
        </w:rPr>
        <w:t>Aus dem Narrenhause der Zeit</w:t>
      </w:r>
      <w:r w:rsidR="006C5DDF">
        <w:rPr>
          <w:rFonts w:ascii="Times" w:hAnsi="Times"/>
          <w:sz w:val="24"/>
        </w:rPr>
        <w:t>“</w:t>
      </w:r>
      <w:r>
        <w:rPr>
          <w:rFonts w:ascii="Times" w:hAnsi="Times"/>
          <w:sz w:val="24"/>
        </w:rPr>
        <w:t xml:space="preserve"> fort, die aktuelle antisemitische Polemik enthalten. </w:t>
      </w:r>
    </w:p>
    <w:p w:rsidR="00731701" w:rsidRDefault="003A0DF6">
      <w:pPr>
        <w:pStyle w:val="Funotentext"/>
        <w:rPr>
          <w:rFonts w:ascii="Times" w:hAnsi="Times"/>
          <w:sz w:val="24"/>
        </w:rPr>
      </w:pPr>
      <w:r>
        <w:rPr>
          <w:rFonts w:ascii="Times" w:hAnsi="Times"/>
          <w:sz w:val="24"/>
        </w:rPr>
        <w:t xml:space="preserve">6 Auf dem hinteren Deckblatt von H. 8, 5. Jg. (Mai 1895) wird mitgeteilt, dass </w:t>
      </w:r>
      <w:r>
        <w:rPr>
          <w:rFonts w:ascii="Times" w:hAnsi="Times"/>
          <w:i/>
          <w:sz w:val="24"/>
        </w:rPr>
        <w:t>Der Kyffhä</w:t>
      </w:r>
      <w:r>
        <w:rPr>
          <w:rFonts w:ascii="Times" w:hAnsi="Times"/>
          <w:i/>
          <w:sz w:val="24"/>
        </w:rPr>
        <w:t>u</w:t>
      </w:r>
      <w:r>
        <w:rPr>
          <w:rFonts w:ascii="Times" w:hAnsi="Times"/>
          <w:i/>
          <w:sz w:val="24"/>
        </w:rPr>
        <w:t>ser. Deutschnationale</w:t>
      </w:r>
      <w:r>
        <w:rPr>
          <w:rFonts w:ascii="Times" w:hAnsi="Times"/>
          <w:sz w:val="24"/>
        </w:rPr>
        <w:t xml:space="preserve"> </w:t>
      </w:r>
      <w:r>
        <w:rPr>
          <w:rFonts w:ascii="Times" w:hAnsi="Times"/>
          <w:i/>
          <w:sz w:val="24"/>
        </w:rPr>
        <w:t>Rundschau</w:t>
      </w:r>
      <w:r>
        <w:rPr>
          <w:rFonts w:ascii="Times" w:hAnsi="Times"/>
          <w:sz w:val="24"/>
        </w:rPr>
        <w:t xml:space="preserve"> sein Erscheinen einstellt und in der </w:t>
      </w:r>
      <w:r w:rsidR="006C5DDF">
        <w:rPr>
          <w:rFonts w:ascii="Times" w:hAnsi="Times"/>
          <w:sz w:val="24"/>
        </w:rPr>
        <w:t>„</w:t>
      </w:r>
      <w:r>
        <w:rPr>
          <w:rFonts w:ascii="Times" w:hAnsi="Times"/>
          <w:sz w:val="24"/>
        </w:rPr>
        <w:t>bestens bekannten deutschnationalen Monatsschrift</w:t>
      </w:r>
      <w:r w:rsidR="006C5DDF">
        <w:rPr>
          <w:rFonts w:ascii="Times" w:hAnsi="Times"/>
          <w:sz w:val="24"/>
        </w:rPr>
        <w:t>“</w:t>
      </w:r>
      <w:r>
        <w:rPr>
          <w:rFonts w:ascii="Times" w:hAnsi="Times"/>
          <w:sz w:val="24"/>
        </w:rPr>
        <w:t xml:space="preserve"> </w:t>
      </w:r>
      <w:r w:rsidR="006C5DDF">
        <w:rPr>
          <w:rFonts w:ascii="Times" w:hAnsi="Times"/>
          <w:sz w:val="24"/>
        </w:rPr>
        <w:t>„</w:t>
      </w:r>
      <w:r>
        <w:rPr>
          <w:rFonts w:ascii="Times" w:hAnsi="Times"/>
          <w:sz w:val="24"/>
        </w:rPr>
        <w:t>Das 20. Jahrhundert. Blätter für deutsche Art und Woh</w:t>
      </w:r>
      <w:r>
        <w:rPr>
          <w:rFonts w:ascii="Times" w:hAnsi="Times"/>
          <w:sz w:val="24"/>
        </w:rPr>
        <w:t>l</w:t>
      </w:r>
      <w:r>
        <w:rPr>
          <w:rFonts w:ascii="Times" w:hAnsi="Times"/>
          <w:sz w:val="24"/>
        </w:rPr>
        <w:t>fahrt. Hrsg. von Heinrich Mann</w:t>
      </w:r>
      <w:r w:rsidR="006C5DDF">
        <w:rPr>
          <w:rFonts w:ascii="Times" w:hAnsi="Times"/>
          <w:sz w:val="24"/>
        </w:rPr>
        <w:t>“</w:t>
      </w:r>
      <w:r>
        <w:rPr>
          <w:rFonts w:ascii="Times" w:hAnsi="Times"/>
          <w:sz w:val="24"/>
        </w:rPr>
        <w:t xml:space="preserve"> aufgeht.</w:t>
      </w:r>
    </w:p>
    <w:p w:rsidR="00731701" w:rsidRDefault="003A0DF6">
      <w:pPr>
        <w:rPr>
          <w:rFonts w:ascii="Times" w:hAnsi="Times"/>
          <w:sz w:val="24"/>
        </w:rPr>
      </w:pPr>
      <w:r>
        <w:rPr>
          <w:rFonts w:ascii="Times" w:hAnsi="Times"/>
          <w:sz w:val="24"/>
        </w:rPr>
        <w:t xml:space="preserve">7 Dass die Aussage absichtsvoll erfolgt, wird für jeden spätestens dann erkennbar, wenn er registriert, dass </w:t>
      </w:r>
      <w:proofErr w:type="spellStart"/>
      <w:r>
        <w:rPr>
          <w:rFonts w:ascii="Times" w:hAnsi="Times"/>
          <w:sz w:val="24"/>
        </w:rPr>
        <w:t>Lienhards</w:t>
      </w:r>
      <w:proofErr w:type="spellEnd"/>
      <w:r>
        <w:rPr>
          <w:rFonts w:ascii="Times" w:hAnsi="Times"/>
          <w:sz w:val="24"/>
        </w:rPr>
        <w:t xml:space="preserve"> Herausgeberschaft der Zeitschrift </w:t>
      </w:r>
      <w:r>
        <w:rPr>
          <w:rFonts w:ascii="Times" w:hAnsi="Times"/>
          <w:i/>
          <w:sz w:val="24"/>
        </w:rPr>
        <w:t xml:space="preserve">Das </w:t>
      </w:r>
      <w:proofErr w:type="spellStart"/>
      <w:r>
        <w:rPr>
          <w:rFonts w:ascii="Times" w:hAnsi="Times"/>
          <w:i/>
          <w:sz w:val="24"/>
        </w:rPr>
        <w:t>Zwanzigste</w:t>
      </w:r>
      <w:proofErr w:type="spellEnd"/>
      <w:r>
        <w:rPr>
          <w:rFonts w:ascii="Times" w:hAnsi="Times"/>
          <w:i/>
          <w:sz w:val="24"/>
        </w:rPr>
        <w:t xml:space="preserve"> Jahrhundert</w:t>
      </w:r>
      <w:r>
        <w:rPr>
          <w:rFonts w:ascii="Times" w:hAnsi="Times"/>
          <w:sz w:val="24"/>
        </w:rPr>
        <w:t xml:space="preserve"> (3. </w:t>
      </w:r>
      <w:proofErr w:type="gramStart"/>
      <w:r>
        <w:rPr>
          <w:rFonts w:ascii="Times" w:hAnsi="Times"/>
          <w:sz w:val="24"/>
        </w:rPr>
        <w:t>Jg.,</w:t>
      </w:r>
      <w:proofErr w:type="gramEnd"/>
      <w:r>
        <w:rPr>
          <w:rFonts w:ascii="Times" w:hAnsi="Times"/>
          <w:sz w:val="24"/>
        </w:rPr>
        <w:t xml:space="preserve"> April 1893) mit dem programmatischen Artikel </w:t>
      </w:r>
      <w:r w:rsidR="006C5DDF">
        <w:rPr>
          <w:rFonts w:ascii="Times" w:hAnsi="Times"/>
          <w:sz w:val="24"/>
        </w:rPr>
        <w:t>„</w:t>
      </w:r>
      <w:r>
        <w:rPr>
          <w:rFonts w:ascii="Times" w:hAnsi="Times"/>
          <w:sz w:val="24"/>
        </w:rPr>
        <w:t>Die Grenzgebiete des alten Reiches im Westen und Süden. Eine deutsche Forderung des Rechtes und der Pflicht [!]</w:t>
      </w:r>
      <w:r w:rsidR="006C5DDF">
        <w:rPr>
          <w:rFonts w:ascii="Times" w:hAnsi="Times"/>
          <w:sz w:val="24"/>
        </w:rPr>
        <w:t>“</w:t>
      </w:r>
      <w:r>
        <w:rPr>
          <w:rFonts w:ascii="Times" w:hAnsi="Times"/>
          <w:sz w:val="24"/>
        </w:rPr>
        <w:t xml:space="preserve"> (S. 1-20) b</w:t>
      </w:r>
      <w:r>
        <w:rPr>
          <w:rFonts w:ascii="Times" w:hAnsi="Times"/>
          <w:sz w:val="24"/>
        </w:rPr>
        <w:t>e</w:t>
      </w:r>
      <w:r>
        <w:rPr>
          <w:rFonts w:ascii="Times" w:hAnsi="Times"/>
          <w:sz w:val="24"/>
        </w:rPr>
        <w:t>ginnt. Der Autor ist Adolf Reinecke</w:t>
      </w:r>
    </w:p>
    <w:p w:rsidR="00731701" w:rsidRPr="006C5DDF" w:rsidRDefault="003A0DF6">
      <w:pPr>
        <w:jc w:val="both"/>
        <w:rPr>
          <w:rFonts w:ascii="Times" w:hAnsi="Times"/>
          <w:sz w:val="24"/>
        </w:rPr>
      </w:pPr>
      <w:r>
        <w:rPr>
          <w:rFonts w:ascii="Times" w:hAnsi="Times"/>
          <w:sz w:val="24"/>
        </w:rPr>
        <w:t>8 Dass es sich hier tatsächlich um eine Konstante handelt, wird an der – durch scheinbare O</w:t>
      </w:r>
      <w:r>
        <w:rPr>
          <w:rFonts w:ascii="Times" w:hAnsi="Times"/>
          <w:sz w:val="24"/>
        </w:rPr>
        <w:t>b</w:t>
      </w:r>
      <w:r>
        <w:rPr>
          <w:rFonts w:ascii="Times" w:hAnsi="Times"/>
          <w:sz w:val="24"/>
        </w:rPr>
        <w:t xml:space="preserve">jektivität getarnte – Berichterstattung über einen </w:t>
      </w:r>
      <w:r w:rsidR="006C5DDF">
        <w:rPr>
          <w:rFonts w:ascii="Times" w:hAnsi="Times"/>
          <w:sz w:val="24"/>
        </w:rPr>
        <w:t>„</w:t>
      </w:r>
      <w:r>
        <w:rPr>
          <w:rFonts w:ascii="Times" w:hAnsi="Times"/>
          <w:sz w:val="24"/>
        </w:rPr>
        <w:t>zeitgenössischen</w:t>
      </w:r>
      <w:r w:rsidR="006C5DDF">
        <w:rPr>
          <w:rFonts w:ascii="Times" w:hAnsi="Times"/>
          <w:sz w:val="24"/>
        </w:rPr>
        <w:t>“</w:t>
      </w:r>
      <w:r>
        <w:rPr>
          <w:rFonts w:ascii="Times" w:hAnsi="Times"/>
          <w:sz w:val="24"/>
        </w:rPr>
        <w:t xml:space="preserve"> Ritualmordprozess [!], der allerdings ostentativ nicht als solcher bezeichnet wird, erkennbar; vgl. </w:t>
      </w:r>
      <w:r w:rsidR="006C5DDF">
        <w:rPr>
          <w:rFonts w:ascii="Times" w:hAnsi="Times"/>
          <w:sz w:val="24"/>
        </w:rPr>
        <w:t>„</w:t>
      </w:r>
      <w:r>
        <w:rPr>
          <w:rFonts w:ascii="Times" w:hAnsi="Times"/>
          <w:sz w:val="24"/>
        </w:rPr>
        <w:t xml:space="preserve">Die Ergebnisse der </w:t>
      </w:r>
      <w:proofErr w:type="spellStart"/>
      <w:r>
        <w:rPr>
          <w:rFonts w:ascii="Times" w:hAnsi="Times"/>
          <w:sz w:val="24"/>
        </w:rPr>
        <w:t>Strafprocesse</w:t>
      </w:r>
      <w:proofErr w:type="spellEnd"/>
      <w:r>
        <w:rPr>
          <w:rFonts w:ascii="Times" w:hAnsi="Times"/>
          <w:sz w:val="24"/>
        </w:rPr>
        <w:t xml:space="preserve"> gegen </w:t>
      </w:r>
      <w:proofErr w:type="spellStart"/>
      <w:r>
        <w:rPr>
          <w:rFonts w:ascii="Times" w:hAnsi="Times"/>
          <w:sz w:val="24"/>
        </w:rPr>
        <w:t>Buschoff</w:t>
      </w:r>
      <w:proofErr w:type="spellEnd"/>
      <w:r>
        <w:rPr>
          <w:rFonts w:ascii="Times" w:hAnsi="Times"/>
          <w:sz w:val="24"/>
        </w:rPr>
        <w:t xml:space="preserve"> und </w:t>
      </w:r>
      <w:proofErr w:type="spellStart"/>
      <w:r>
        <w:rPr>
          <w:rFonts w:ascii="Times" w:hAnsi="Times"/>
          <w:sz w:val="24"/>
        </w:rPr>
        <w:t>Oberwinder</w:t>
      </w:r>
      <w:proofErr w:type="spellEnd"/>
      <w:r>
        <w:rPr>
          <w:rFonts w:ascii="Times" w:hAnsi="Times"/>
          <w:sz w:val="24"/>
        </w:rPr>
        <w:t>, Von einem Juristen.</w:t>
      </w:r>
      <w:r w:rsidR="006C5DDF">
        <w:rPr>
          <w:rFonts w:ascii="Times" w:hAnsi="Times"/>
          <w:sz w:val="24"/>
        </w:rPr>
        <w:t>“</w:t>
      </w:r>
      <w:r>
        <w:rPr>
          <w:rFonts w:ascii="Times" w:hAnsi="Times"/>
          <w:sz w:val="24"/>
        </w:rPr>
        <w:t xml:space="preserve"> </w:t>
      </w:r>
      <w:r w:rsidRPr="006C5DDF">
        <w:rPr>
          <w:rFonts w:ascii="Times" w:hAnsi="Times"/>
          <w:sz w:val="24"/>
        </w:rPr>
        <w:t xml:space="preserve">(Jg. 3, Bd. 1,  S. 353 ff. - 387). </w:t>
      </w:r>
    </w:p>
    <w:p w:rsidR="00731701" w:rsidRDefault="003A0DF6">
      <w:pPr>
        <w:pStyle w:val="Funotentext"/>
        <w:rPr>
          <w:rFonts w:ascii="Times" w:hAnsi="Times"/>
          <w:sz w:val="24"/>
        </w:rPr>
      </w:pPr>
      <w:r>
        <w:rPr>
          <w:rFonts w:ascii="Times" w:hAnsi="Times"/>
          <w:sz w:val="24"/>
        </w:rPr>
        <w:t xml:space="preserve">9 Vgl. 3. Jg., H. 1 (Okt. 1892), S. 1 ff.: </w:t>
      </w:r>
      <w:r w:rsidR="006C5DDF">
        <w:rPr>
          <w:rFonts w:ascii="Times" w:hAnsi="Times"/>
          <w:sz w:val="24"/>
        </w:rPr>
        <w:t>„</w:t>
      </w:r>
      <w:r>
        <w:rPr>
          <w:rFonts w:ascii="Times" w:hAnsi="Times"/>
          <w:sz w:val="24"/>
        </w:rPr>
        <w:t xml:space="preserve">Eine Million. Versuch zur Lösung der </w:t>
      </w:r>
      <w:proofErr w:type="spellStart"/>
      <w:r>
        <w:rPr>
          <w:rFonts w:ascii="Times" w:hAnsi="Times"/>
          <w:sz w:val="24"/>
        </w:rPr>
        <w:t>socialen</w:t>
      </w:r>
      <w:proofErr w:type="spellEnd"/>
      <w:r>
        <w:rPr>
          <w:rFonts w:ascii="Times" w:hAnsi="Times"/>
          <w:sz w:val="24"/>
        </w:rPr>
        <w:t xml:space="preserve"> Frage. Von Phil. </w:t>
      </w:r>
      <w:proofErr w:type="spellStart"/>
      <w:r>
        <w:rPr>
          <w:rFonts w:ascii="Times" w:hAnsi="Times"/>
          <w:sz w:val="24"/>
        </w:rPr>
        <w:t>Anthrop</w:t>
      </w:r>
      <w:proofErr w:type="spellEnd"/>
      <w:r>
        <w:rPr>
          <w:rFonts w:ascii="Times" w:hAnsi="Times"/>
          <w:sz w:val="24"/>
        </w:rPr>
        <w:t>.</w:t>
      </w:r>
      <w:r w:rsidR="006C5DDF">
        <w:rPr>
          <w:rFonts w:ascii="Times" w:hAnsi="Times"/>
          <w:sz w:val="24"/>
        </w:rPr>
        <w:t>“</w:t>
      </w:r>
      <w:r>
        <w:rPr>
          <w:rFonts w:ascii="Times" w:hAnsi="Times"/>
          <w:sz w:val="24"/>
        </w:rPr>
        <w:t xml:space="preserve"> Ebenso sind die </w:t>
      </w:r>
      <w:r w:rsidR="006C5DDF">
        <w:rPr>
          <w:rFonts w:ascii="Times" w:hAnsi="Times"/>
          <w:sz w:val="24"/>
        </w:rPr>
        <w:t>„</w:t>
      </w:r>
      <w:r>
        <w:rPr>
          <w:rFonts w:ascii="Times" w:hAnsi="Times"/>
          <w:sz w:val="24"/>
        </w:rPr>
        <w:t>Frauenfrage</w:t>
      </w:r>
      <w:r w:rsidR="006C5DDF">
        <w:rPr>
          <w:rFonts w:ascii="Times" w:hAnsi="Times"/>
          <w:sz w:val="24"/>
        </w:rPr>
        <w:t>“</w:t>
      </w:r>
      <w:r>
        <w:rPr>
          <w:rFonts w:ascii="Times" w:hAnsi="Times"/>
          <w:sz w:val="24"/>
        </w:rPr>
        <w:t xml:space="preserve"> und das (jüdische, vom Naturalismus d</w:t>
      </w:r>
      <w:r>
        <w:rPr>
          <w:rFonts w:ascii="Times" w:hAnsi="Times"/>
          <w:sz w:val="24"/>
        </w:rPr>
        <w:t>o</w:t>
      </w:r>
      <w:r>
        <w:rPr>
          <w:rFonts w:ascii="Times" w:hAnsi="Times"/>
          <w:sz w:val="24"/>
        </w:rPr>
        <w:t xml:space="preserve">minierte) Berliner Theaterleben ständige Themen der Zeitschrift. Die Polemik gegen die </w:t>
      </w:r>
      <w:r w:rsidR="006C5DDF">
        <w:rPr>
          <w:rFonts w:ascii="Times" w:hAnsi="Times"/>
          <w:sz w:val="24"/>
        </w:rPr>
        <w:t>„</w:t>
      </w:r>
      <w:r>
        <w:rPr>
          <w:rFonts w:ascii="Times" w:hAnsi="Times"/>
          <w:sz w:val="24"/>
        </w:rPr>
        <w:t>Freie Bühne</w:t>
      </w:r>
      <w:r w:rsidR="006C5DDF">
        <w:rPr>
          <w:rFonts w:ascii="Times" w:hAnsi="Times"/>
          <w:sz w:val="24"/>
        </w:rPr>
        <w:t>“</w:t>
      </w:r>
      <w:r>
        <w:rPr>
          <w:rFonts w:ascii="Times" w:hAnsi="Times"/>
          <w:sz w:val="24"/>
        </w:rPr>
        <w:t xml:space="preserve"> beginnt bereits im Eröffnungsheft.</w:t>
      </w:r>
    </w:p>
    <w:p w:rsidR="00731701" w:rsidRDefault="003A0DF6">
      <w:pPr>
        <w:rPr>
          <w:sz w:val="24"/>
        </w:rPr>
      </w:pPr>
      <w:r>
        <w:rPr>
          <w:sz w:val="24"/>
        </w:rPr>
        <w:t xml:space="preserve">10 Heinrich Manns Zurückhaltung in Bezug auf antisemitische Äußerungen hat Grenzen. In seinem Aufsatz </w:t>
      </w:r>
      <w:r w:rsidR="006C5DDF">
        <w:rPr>
          <w:sz w:val="24"/>
        </w:rPr>
        <w:t>„</w:t>
      </w:r>
      <w:r>
        <w:rPr>
          <w:sz w:val="24"/>
        </w:rPr>
        <w:t>Jüdischen Glaubens.</w:t>
      </w:r>
      <w:r w:rsidR="006C5DDF">
        <w:rPr>
          <w:sz w:val="24"/>
        </w:rPr>
        <w:t>“</w:t>
      </w:r>
      <w:r>
        <w:rPr>
          <w:sz w:val="24"/>
        </w:rPr>
        <w:t xml:space="preserve"> (Jg. 5, H. 11, 1895) finden sich folgende Sätze: </w:t>
      </w:r>
      <w:r w:rsidR="006C5DDF">
        <w:rPr>
          <w:sz w:val="24"/>
        </w:rPr>
        <w:t>„</w:t>
      </w:r>
      <w:r>
        <w:rPr>
          <w:sz w:val="24"/>
        </w:rPr>
        <w:t>Da ist der Typus des Mitbürgers, der mit einem Haufen schmutziger Wäsche (in mehrfacher Bede</w:t>
      </w:r>
      <w:r>
        <w:rPr>
          <w:sz w:val="24"/>
        </w:rPr>
        <w:t>u</w:t>
      </w:r>
      <w:r>
        <w:rPr>
          <w:sz w:val="24"/>
        </w:rPr>
        <w:t xml:space="preserve">tung) vom Osten bei uns eingefallen ist. In Wien schien sich ihm die Kerkerthür ein wenig zu weit zu öffnen, so entschließt er sich, den schon erworbenen Ruf hoher Begabung bei den ‚Glaubensgenossen’ in Berlin zu </w:t>
      </w:r>
      <w:proofErr w:type="spellStart"/>
      <w:r>
        <w:rPr>
          <w:sz w:val="24"/>
        </w:rPr>
        <w:t>verwerthen</w:t>
      </w:r>
      <w:proofErr w:type="spellEnd"/>
      <w:r w:rsidR="006C5DDF">
        <w:rPr>
          <w:sz w:val="24"/>
        </w:rPr>
        <w:t>“</w:t>
      </w:r>
      <w:r>
        <w:rPr>
          <w:sz w:val="24"/>
        </w:rPr>
        <w:t xml:space="preserve"> (S. 459); </w:t>
      </w:r>
      <w:r w:rsidR="006C5DDF">
        <w:rPr>
          <w:sz w:val="24"/>
        </w:rPr>
        <w:t>„</w:t>
      </w:r>
      <w:r>
        <w:rPr>
          <w:sz w:val="24"/>
        </w:rPr>
        <w:t xml:space="preserve">Das </w:t>
      </w:r>
      <w:proofErr w:type="spellStart"/>
      <w:r>
        <w:rPr>
          <w:sz w:val="24"/>
        </w:rPr>
        <w:t>Verhängnißvolle</w:t>
      </w:r>
      <w:proofErr w:type="spellEnd"/>
      <w:r>
        <w:rPr>
          <w:sz w:val="24"/>
        </w:rPr>
        <w:t xml:space="preserve"> der Judenfrage liegt, wie Jedermann weiß, darin, </w:t>
      </w:r>
      <w:proofErr w:type="spellStart"/>
      <w:r>
        <w:rPr>
          <w:sz w:val="24"/>
        </w:rPr>
        <w:t>daß</w:t>
      </w:r>
      <w:proofErr w:type="spellEnd"/>
      <w:r>
        <w:rPr>
          <w:sz w:val="24"/>
        </w:rPr>
        <w:t xml:space="preserve"> die Juden kein Volk wie ein anderes [...] sind. Für sie </w:t>
      </w:r>
      <w:proofErr w:type="spellStart"/>
      <w:r>
        <w:rPr>
          <w:sz w:val="24"/>
        </w:rPr>
        <w:t>giebt</w:t>
      </w:r>
      <w:proofErr w:type="spellEnd"/>
      <w:r>
        <w:rPr>
          <w:sz w:val="24"/>
        </w:rPr>
        <w:t xml:space="preserve"> es keine Landes- und kaum Sprachgrenzen (denn sie </w:t>
      </w:r>
      <w:proofErr w:type="spellStart"/>
      <w:r>
        <w:rPr>
          <w:sz w:val="24"/>
        </w:rPr>
        <w:t>mißhandeln</w:t>
      </w:r>
      <w:proofErr w:type="spellEnd"/>
      <w:r>
        <w:rPr>
          <w:sz w:val="24"/>
        </w:rPr>
        <w:t xml:space="preserve"> alle Sprachen). [...] man ist für oder wider sie. International ist gleich völkerfeindlich</w:t>
      </w:r>
      <w:r w:rsidR="006C5DDF">
        <w:rPr>
          <w:sz w:val="24"/>
        </w:rPr>
        <w:t>“</w:t>
      </w:r>
      <w:r>
        <w:rPr>
          <w:sz w:val="24"/>
        </w:rPr>
        <w:t xml:space="preserve"> (461); </w:t>
      </w:r>
      <w:r w:rsidR="006C5DDF">
        <w:rPr>
          <w:sz w:val="24"/>
        </w:rPr>
        <w:t>„</w:t>
      </w:r>
      <w:r>
        <w:rPr>
          <w:sz w:val="24"/>
        </w:rPr>
        <w:t xml:space="preserve">Man verfolgt sie nicht ‚wegen ihrer Religion’, denn um wegen einer Religion verfolgt zu werden, </w:t>
      </w:r>
      <w:proofErr w:type="spellStart"/>
      <w:r>
        <w:rPr>
          <w:sz w:val="24"/>
        </w:rPr>
        <w:t>muß</w:t>
      </w:r>
      <w:proofErr w:type="spellEnd"/>
      <w:r>
        <w:rPr>
          <w:sz w:val="24"/>
        </w:rPr>
        <w:t xml:space="preserve"> man doch wohl vorerst eine haben! [...] Weit eher verfolgt man sie, weil sie die verkörperte Ve</w:t>
      </w:r>
      <w:r>
        <w:rPr>
          <w:sz w:val="24"/>
        </w:rPr>
        <w:t>r</w:t>
      </w:r>
      <w:r>
        <w:rPr>
          <w:sz w:val="24"/>
        </w:rPr>
        <w:t>neinung von Beidem sind, von Volksthum und von Glauben. [...] Sie sind in mancher Bezi</w:t>
      </w:r>
      <w:r>
        <w:rPr>
          <w:sz w:val="24"/>
        </w:rPr>
        <w:t>e</w:t>
      </w:r>
      <w:r>
        <w:rPr>
          <w:sz w:val="24"/>
        </w:rPr>
        <w:t xml:space="preserve">hung unser böses Gewissen. Sie erinnern uns täglich an den Preis, der für eine </w:t>
      </w:r>
      <w:proofErr w:type="spellStart"/>
      <w:r>
        <w:rPr>
          <w:sz w:val="24"/>
        </w:rPr>
        <w:t>mißverstand</w:t>
      </w:r>
      <w:r>
        <w:rPr>
          <w:sz w:val="24"/>
        </w:rPr>
        <w:t>e</w:t>
      </w:r>
      <w:r>
        <w:rPr>
          <w:sz w:val="24"/>
        </w:rPr>
        <w:t>ne</w:t>
      </w:r>
      <w:proofErr w:type="spellEnd"/>
      <w:r>
        <w:rPr>
          <w:sz w:val="24"/>
        </w:rPr>
        <w:t xml:space="preserve"> und künstliche ‚Freiheit’, für das gewaltsame Verleugnen unseres natürlichen </w:t>
      </w:r>
      <w:proofErr w:type="spellStart"/>
      <w:r>
        <w:rPr>
          <w:sz w:val="24"/>
        </w:rPr>
        <w:t>Ständeb</w:t>
      </w:r>
      <w:r>
        <w:rPr>
          <w:sz w:val="24"/>
        </w:rPr>
        <w:t>e</w:t>
      </w:r>
      <w:r>
        <w:rPr>
          <w:sz w:val="24"/>
        </w:rPr>
        <w:t>wußtseins</w:t>
      </w:r>
      <w:proofErr w:type="spellEnd"/>
      <w:r>
        <w:rPr>
          <w:sz w:val="24"/>
        </w:rPr>
        <w:t xml:space="preserve">, für das </w:t>
      </w:r>
      <w:proofErr w:type="spellStart"/>
      <w:r>
        <w:rPr>
          <w:sz w:val="24"/>
        </w:rPr>
        <w:t>muthwillige</w:t>
      </w:r>
      <w:proofErr w:type="spellEnd"/>
      <w:r>
        <w:rPr>
          <w:sz w:val="24"/>
        </w:rPr>
        <w:t xml:space="preserve"> Aufgeben der sozialen Zucht bezahlt werden </w:t>
      </w:r>
      <w:proofErr w:type="spellStart"/>
      <w:r>
        <w:rPr>
          <w:sz w:val="24"/>
        </w:rPr>
        <w:t>mußte</w:t>
      </w:r>
      <w:proofErr w:type="spellEnd"/>
      <w:r>
        <w:rPr>
          <w:sz w:val="24"/>
        </w:rPr>
        <w:t xml:space="preserve">. Denn diese widernatürlichen Zustände </w:t>
      </w:r>
      <w:proofErr w:type="spellStart"/>
      <w:r>
        <w:rPr>
          <w:sz w:val="24"/>
        </w:rPr>
        <w:t>mußten</w:t>
      </w:r>
      <w:proofErr w:type="spellEnd"/>
      <w:r>
        <w:rPr>
          <w:sz w:val="24"/>
        </w:rPr>
        <w:t xml:space="preserve"> </w:t>
      </w:r>
      <w:proofErr w:type="spellStart"/>
      <w:r>
        <w:rPr>
          <w:sz w:val="24"/>
        </w:rPr>
        <w:t>nothwendig</w:t>
      </w:r>
      <w:proofErr w:type="spellEnd"/>
      <w:r>
        <w:rPr>
          <w:sz w:val="24"/>
        </w:rPr>
        <w:t xml:space="preserve"> Denen zum </w:t>
      </w:r>
      <w:proofErr w:type="spellStart"/>
      <w:r>
        <w:rPr>
          <w:sz w:val="24"/>
        </w:rPr>
        <w:t>Vortheil</w:t>
      </w:r>
      <w:proofErr w:type="spellEnd"/>
      <w:r>
        <w:rPr>
          <w:sz w:val="24"/>
        </w:rPr>
        <w:t xml:space="preserve"> ausschlagen, die in unserem </w:t>
      </w:r>
      <w:proofErr w:type="spellStart"/>
      <w:r>
        <w:rPr>
          <w:sz w:val="24"/>
        </w:rPr>
        <w:t>Volskörper</w:t>
      </w:r>
      <w:proofErr w:type="spellEnd"/>
      <w:r>
        <w:rPr>
          <w:sz w:val="24"/>
        </w:rPr>
        <w:t xml:space="preserve"> [sic] selbst die Unnatur sind</w:t>
      </w:r>
      <w:r w:rsidR="006C5DDF">
        <w:rPr>
          <w:sz w:val="24"/>
        </w:rPr>
        <w:t>“</w:t>
      </w:r>
      <w:r>
        <w:rPr>
          <w:sz w:val="24"/>
        </w:rPr>
        <w:t xml:space="preserve"> (462).</w:t>
      </w:r>
    </w:p>
    <w:p w:rsidR="00731701" w:rsidRDefault="003A0DF6">
      <w:pPr>
        <w:pStyle w:val="Funotentext"/>
        <w:rPr>
          <w:rFonts w:ascii="Times" w:hAnsi="Times"/>
          <w:sz w:val="24"/>
        </w:rPr>
      </w:pPr>
      <w:r>
        <w:rPr>
          <w:rFonts w:ascii="Times" w:hAnsi="Times"/>
          <w:sz w:val="24"/>
        </w:rPr>
        <w:t>11 Die antisemitische Polemik gegen die Zustände an den deutschen Theatern ist allerdings ein durchgängiges Thema der Zeitschrift, zu dem es in allen Jahrgängen Beiträge gibt.</w:t>
      </w:r>
    </w:p>
    <w:p w:rsidR="00731701" w:rsidRDefault="003A0DF6">
      <w:pPr>
        <w:pStyle w:val="Funotentext"/>
        <w:rPr>
          <w:rFonts w:ascii="Times" w:hAnsi="Times"/>
          <w:sz w:val="24"/>
        </w:rPr>
      </w:pPr>
      <w:r>
        <w:rPr>
          <w:rFonts w:ascii="Times" w:hAnsi="Times"/>
          <w:sz w:val="24"/>
        </w:rPr>
        <w:t xml:space="preserve">12 Rolf Thiede: </w:t>
      </w:r>
      <w:r>
        <w:rPr>
          <w:rFonts w:ascii="Times" w:hAnsi="Times"/>
          <w:i/>
          <w:sz w:val="24"/>
        </w:rPr>
        <w:t>Stereotypen vom Juden</w:t>
      </w:r>
      <w:r>
        <w:rPr>
          <w:rFonts w:ascii="Times" w:hAnsi="Times"/>
          <w:sz w:val="24"/>
        </w:rPr>
        <w:t xml:space="preserve">. Die frühen Schriften von Heinrich und Thomas Mann. Zum antisemitischen Diskurs der Moderne und dem Versuch seiner Überwindung. Berlin 1998 (Dokumente – Texte – Materialen. Veröffentlicht vom Zentrum für </w:t>
      </w:r>
      <w:proofErr w:type="spellStart"/>
      <w:r>
        <w:rPr>
          <w:rFonts w:ascii="Times" w:hAnsi="Times"/>
          <w:sz w:val="24"/>
        </w:rPr>
        <w:t>Antisemitismusforschung</w:t>
      </w:r>
      <w:proofErr w:type="spellEnd"/>
      <w:r>
        <w:rPr>
          <w:rFonts w:ascii="Times" w:hAnsi="Times"/>
          <w:sz w:val="24"/>
        </w:rPr>
        <w:t xml:space="preserve"> der Technischen Universität Berlin. Bd. 23).</w:t>
      </w:r>
    </w:p>
    <w:p w:rsidR="00731701" w:rsidRDefault="003A0DF6">
      <w:pPr>
        <w:pStyle w:val="Funotentext"/>
        <w:rPr>
          <w:rFonts w:ascii="Times" w:hAnsi="Times"/>
          <w:sz w:val="24"/>
        </w:rPr>
      </w:pPr>
      <w:r>
        <w:rPr>
          <w:rFonts w:ascii="Times" w:hAnsi="Times"/>
          <w:sz w:val="24"/>
        </w:rPr>
        <w:t xml:space="preserve">13 Ein Überblick über den Diskussionsstand liefert Peter Stein: </w:t>
      </w:r>
      <w:r>
        <w:rPr>
          <w:rFonts w:ascii="Times" w:hAnsi="Times"/>
          <w:i/>
          <w:sz w:val="24"/>
        </w:rPr>
        <w:t>Heinrich Mann</w:t>
      </w:r>
      <w:r>
        <w:rPr>
          <w:rFonts w:ascii="Times" w:hAnsi="Times"/>
          <w:sz w:val="24"/>
        </w:rPr>
        <w:t>. Stuttgart 2002, S. 25 ff.</w:t>
      </w:r>
    </w:p>
    <w:p w:rsidR="00731701" w:rsidRDefault="003A0DF6">
      <w:pPr>
        <w:rPr>
          <w:rFonts w:ascii="Times" w:hAnsi="Times"/>
          <w:sz w:val="24"/>
        </w:rPr>
      </w:pPr>
      <w:r>
        <w:rPr>
          <w:rFonts w:ascii="Times" w:hAnsi="Times"/>
          <w:sz w:val="24"/>
        </w:rPr>
        <w:lastRenderedPageBreak/>
        <w:t xml:space="preserve">14 Jg. 2, H. 11/12 (Aug./Sept. 1892, S. 1360 f.) enthält unter dem Titel </w:t>
      </w:r>
      <w:r w:rsidR="006C5DDF">
        <w:rPr>
          <w:rFonts w:ascii="Times" w:hAnsi="Times"/>
          <w:sz w:val="24"/>
        </w:rPr>
        <w:t>„</w:t>
      </w:r>
      <w:r>
        <w:rPr>
          <w:rFonts w:ascii="Times" w:hAnsi="Times"/>
          <w:sz w:val="24"/>
        </w:rPr>
        <w:t xml:space="preserve">Mutter </w:t>
      </w:r>
      <w:proofErr w:type="spellStart"/>
      <w:r>
        <w:rPr>
          <w:rFonts w:ascii="Times" w:hAnsi="Times"/>
          <w:sz w:val="24"/>
        </w:rPr>
        <w:t>Piefke</w:t>
      </w:r>
      <w:proofErr w:type="spellEnd"/>
      <w:r>
        <w:rPr>
          <w:rFonts w:ascii="Times" w:hAnsi="Times"/>
          <w:sz w:val="24"/>
        </w:rPr>
        <w:t xml:space="preserve">. Eine Handlung in vier Vorgängen von </w:t>
      </w:r>
      <w:proofErr w:type="spellStart"/>
      <w:r>
        <w:rPr>
          <w:rFonts w:ascii="Times" w:hAnsi="Times"/>
          <w:sz w:val="24"/>
        </w:rPr>
        <w:t>Freo</w:t>
      </w:r>
      <w:proofErr w:type="spellEnd"/>
      <w:r>
        <w:rPr>
          <w:rFonts w:ascii="Times" w:hAnsi="Times"/>
          <w:sz w:val="24"/>
        </w:rPr>
        <w:t xml:space="preserve"> </w:t>
      </w:r>
      <w:proofErr w:type="spellStart"/>
      <w:r>
        <w:rPr>
          <w:rFonts w:ascii="Times" w:hAnsi="Times"/>
          <w:sz w:val="24"/>
        </w:rPr>
        <w:t>Naturalistowitsch</w:t>
      </w:r>
      <w:proofErr w:type="spellEnd"/>
      <w:r>
        <w:rPr>
          <w:rFonts w:ascii="Times" w:hAnsi="Times"/>
          <w:sz w:val="24"/>
        </w:rPr>
        <w:t xml:space="preserve"> &amp; Cie.</w:t>
      </w:r>
      <w:r w:rsidR="006C5DDF">
        <w:rPr>
          <w:rFonts w:ascii="Times" w:hAnsi="Times"/>
          <w:sz w:val="24"/>
        </w:rPr>
        <w:t>“</w:t>
      </w:r>
      <w:r>
        <w:rPr>
          <w:rFonts w:ascii="Times" w:hAnsi="Times"/>
          <w:sz w:val="24"/>
        </w:rPr>
        <w:t xml:space="preserve"> bereits eine Parodie auf den Bühnennaturalismus, die </w:t>
      </w:r>
      <w:r w:rsidR="006C5DDF">
        <w:rPr>
          <w:rFonts w:ascii="Times" w:hAnsi="Times"/>
          <w:sz w:val="24"/>
        </w:rPr>
        <w:t>„</w:t>
      </w:r>
      <w:r>
        <w:rPr>
          <w:rFonts w:ascii="Times" w:hAnsi="Times"/>
          <w:sz w:val="24"/>
        </w:rPr>
        <w:t>Rache!</w:t>
      </w:r>
      <w:r w:rsidR="006C5DDF">
        <w:rPr>
          <w:rFonts w:ascii="Times" w:hAnsi="Times"/>
          <w:sz w:val="24"/>
        </w:rPr>
        <w:t>“</w:t>
      </w:r>
      <w:r>
        <w:rPr>
          <w:rFonts w:ascii="Times" w:hAnsi="Times"/>
          <w:sz w:val="24"/>
        </w:rPr>
        <w:t xml:space="preserve"> in einigen Momenten vorwegnimmt.</w:t>
      </w:r>
    </w:p>
    <w:p w:rsidR="00731701" w:rsidRDefault="003A0DF6">
      <w:pPr>
        <w:pStyle w:val="Funotentext"/>
        <w:rPr>
          <w:rFonts w:ascii="Times" w:hAnsi="Times"/>
          <w:sz w:val="24"/>
        </w:rPr>
      </w:pPr>
      <w:r>
        <w:rPr>
          <w:rFonts w:ascii="Times" w:hAnsi="Times"/>
          <w:sz w:val="24"/>
        </w:rPr>
        <w:t xml:space="preserve">15 Die Zeitschrift repräsentiert das Gedankengut von Paul de </w:t>
      </w:r>
      <w:proofErr w:type="spellStart"/>
      <w:r>
        <w:rPr>
          <w:rFonts w:ascii="Times" w:hAnsi="Times"/>
          <w:sz w:val="24"/>
        </w:rPr>
        <w:t>Lagarde</w:t>
      </w:r>
      <w:proofErr w:type="spellEnd"/>
      <w:r>
        <w:rPr>
          <w:rFonts w:ascii="Times" w:hAnsi="Times"/>
          <w:sz w:val="24"/>
        </w:rPr>
        <w:t xml:space="preserve"> in nuce und setzt es in aggressiver Form, aber mit biedermännischer Tarnung um: </w:t>
      </w:r>
      <w:proofErr w:type="spellStart"/>
      <w:r>
        <w:rPr>
          <w:rFonts w:ascii="Times" w:hAnsi="Times"/>
          <w:sz w:val="24"/>
        </w:rPr>
        <w:t>Lagardes</w:t>
      </w:r>
      <w:proofErr w:type="spellEnd"/>
      <w:r>
        <w:rPr>
          <w:rFonts w:ascii="Times" w:hAnsi="Times"/>
          <w:sz w:val="24"/>
        </w:rPr>
        <w:t xml:space="preserve"> Überzeugung von der kulturellen Superiorität der deutschen Nation, seine Bejahung der </w:t>
      </w:r>
      <w:r w:rsidR="006C5DDF">
        <w:rPr>
          <w:rFonts w:ascii="Times" w:hAnsi="Times"/>
          <w:sz w:val="24"/>
        </w:rPr>
        <w:t>„</w:t>
      </w:r>
      <w:r>
        <w:rPr>
          <w:rFonts w:ascii="Times" w:hAnsi="Times"/>
          <w:sz w:val="24"/>
        </w:rPr>
        <w:t>sittlichen Notwendigkeit des Krieges</w:t>
      </w:r>
      <w:r w:rsidR="006C5DDF">
        <w:rPr>
          <w:rFonts w:ascii="Times" w:hAnsi="Times"/>
          <w:sz w:val="24"/>
        </w:rPr>
        <w:t>“</w:t>
      </w:r>
      <w:r>
        <w:rPr>
          <w:rFonts w:ascii="Times" w:hAnsi="Times"/>
          <w:sz w:val="24"/>
        </w:rPr>
        <w:t>, seinen brutalen Antisemitismus und Imperialismus, insbesondere seine Übe</w:t>
      </w:r>
      <w:r>
        <w:rPr>
          <w:rFonts w:ascii="Times" w:hAnsi="Times"/>
          <w:sz w:val="24"/>
        </w:rPr>
        <w:t>r</w:t>
      </w:r>
      <w:r>
        <w:rPr>
          <w:rFonts w:ascii="Times" w:hAnsi="Times"/>
          <w:sz w:val="24"/>
        </w:rPr>
        <w:t xml:space="preserve">zeugung, die </w:t>
      </w:r>
      <w:r w:rsidR="006C5DDF">
        <w:rPr>
          <w:rFonts w:ascii="Times" w:hAnsi="Times"/>
          <w:sz w:val="24"/>
        </w:rPr>
        <w:t>„</w:t>
      </w:r>
      <w:r>
        <w:rPr>
          <w:rFonts w:ascii="Times" w:hAnsi="Times"/>
          <w:sz w:val="24"/>
        </w:rPr>
        <w:t>Kolonisierung des Ostens</w:t>
      </w:r>
      <w:r w:rsidR="006C5DDF">
        <w:rPr>
          <w:rFonts w:ascii="Times" w:hAnsi="Times"/>
          <w:sz w:val="24"/>
        </w:rPr>
        <w:t>“</w:t>
      </w:r>
      <w:r>
        <w:rPr>
          <w:rFonts w:ascii="Times" w:hAnsi="Times"/>
          <w:sz w:val="24"/>
        </w:rPr>
        <w:t xml:space="preserve"> sei die </w:t>
      </w:r>
      <w:r w:rsidR="006C5DDF">
        <w:rPr>
          <w:rFonts w:ascii="Times" w:hAnsi="Times"/>
          <w:sz w:val="24"/>
        </w:rPr>
        <w:t>„</w:t>
      </w:r>
      <w:r>
        <w:rPr>
          <w:rFonts w:ascii="Times" w:hAnsi="Times"/>
          <w:sz w:val="24"/>
        </w:rPr>
        <w:t>gottgewollte Aufgabe Deutschlands</w:t>
      </w:r>
      <w:r w:rsidR="006C5DDF">
        <w:rPr>
          <w:rFonts w:ascii="Times" w:hAnsi="Times"/>
          <w:sz w:val="24"/>
        </w:rPr>
        <w:t>“</w:t>
      </w:r>
      <w:r>
        <w:rPr>
          <w:rFonts w:ascii="Times" w:hAnsi="Times"/>
          <w:sz w:val="24"/>
        </w:rPr>
        <w:t xml:space="preserve">; vgl. Fritz Stern: </w:t>
      </w:r>
      <w:r>
        <w:rPr>
          <w:rFonts w:ascii="Times" w:hAnsi="Times"/>
          <w:i/>
          <w:sz w:val="24"/>
        </w:rPr>
        <w:t>Kulturpessimismus als politische Gefahr</w:t>
      </w:r>
      <w:r>
        <w:rPr>
          <w:rFonts w:ascii="Times" w:hAnsi="Times"/>
          <w:sz w:val="24"/>
        </w:rPr>
        <w:t xml:space="preserve">. Eine Analyse nationaler Ideologie in Deutschland. Bern u. Stuttgart 1963, S. 84-98. – </w:t>
      </w:r>
      <w:r>
        <w:rPr>
          <w:rFonts w:ascii="Times" w:hAnsi="Times"/>
          <w:i/>
          <w:sz w:val="24"/>
        </w:rPr>
        <w:t xml:space="preserve">Das </w:t>
      </w:r>
      <w:proofErr w:type="spellStart"/>
      <w:r>
        <w:rPr>
          <w:rFonts w:ascii="Times" w:hAnsi="Times"/>
          <w:i/>
          <w:sz w:val="24"/>
        </w:rPr>
        <w:t>Zwanzigste</w:t>
      </w:r>
      <w:proofErr w:type="spellEnd"/>
      <w:r>
        <w:rPr>
          <w:rFonts w:ascii="Times" w:hAnsi="Times"/>
          <w:i/>
          <w:sz w:val="24"/>
        </w:rPr>
        <w:t xml:space="preserve"> Jahrhundert</w:t>
      </w:r>
      <w:r>
        <w:rPr>
          <w:rFonts w:ascii="Times" w:hAnsi="Times"/>
          <w:sz w:val="24"/>
        </w:rPr>
        <w:t xml:space="preserve"> war breit in der </w:t>
      </w:r>
      <w:r w:rsidR="006C5DDF">
        <w:rPr>
          <w:rFonts w:ascii="Times" w:hAnsi="Times"/>
          <w:sz w:val="24"/>
        </w:rPr>
        <w:t>„</w:t>
      </w:r>
      <w:r>
        <w:rPr>
          <w:rFonts w:ascii="Times" w:hAnsi="Times"/>
          <w:sz w:val="24"/>
        </w:rPr>
        <w:t>Völkischen Bewegung</w:t>
      </w:r>
      <w:r w:rsidR="006C5DDF">
        <w:rPr>
          <w:rFonts w:ascii="Times" w:hAnsi="Times"/>
          <w:sz w:val="24"/>
        </w:rPr>
        <w:t>“</w:t>
      </w:r>
      <w:r>
        <w:rPr>
          <w:rFonts w:ascii="Times" w:hAnsi="Times"/>
          <w:sz w:val="24"/>
        </w:rPr>
        <w:t xml:space="preserve"> verankert. Autoren des </w:t>
      </w:r>
      <w:proofErr w:type="spellStart"/>
      <w:r>
        <w:rPr>
          <w:rFonts w:ascii="Times" w:hAnsi="Times"/>
          <w:i/>
          <w:sz w:val="24"/>
        </w:rPr>
        <w:t>Zwanzigsten</w:t>
      </w:r>
      <w:proofErr w:type="spellEnd"/>
      <w:r>
        <w:rPr>
          <w:rFonts w:ascii="Times" w:hAnsi="Times"/>
          <w:i/>
          <w:sz w:val="24"/>
        </w:rPr>
        <w:t xml:space="preserve"> Jahrhunderts</w:t>
      </w:r>
      <w:r>
        <w:rPr>
          <w:rFonts w:ascii="Times" w:hAnsi="Times"/>
          <w:sz w:val="24"/>
        </w:rPr>
        <w:t xml:space="preserve"> wie Hermann </w:t>
      </w:r>
      <w:proofErr w:type="spellStart"/>
      <w:r>
        <w:rPr>
          <w:rFonts w:ascii="Times" w:hAnsi="Times"/>
          <w:sz w:val="24"/>
        </w:rPr>
        <w:t>Ahlwardt</w:t>
      </w:r>
      <w:proofErr w:type="spellEnd"/>
      <w:r>
        <w:rPr>
          <w:rFonts w:ascii="Times" w:hAnsi="Times"/>
          <w:sz w:val="24"/>
        </w:rPr>
        <w:t xml:space="preserve">, Rudolf Goetze, Johannes Lehmann-Hohenberg, Otto von </w:t>
      </w:r>
      <w:proofErr w:type="spellStart"/>
      <w:r>
        <w:rPr>
          <w:rFonts w:ascii="Times" w:hAnsi="Times"/>
          <w:sz w:val="24"/>
        </w:rPr>
        <w:t>Leixner</w:t>
      </w:r>
      <w:proofErr w:type="spellEnd"/>
      <w:r>
        <w:rPr>
          <w:rFonts w:ascii="Times" w:hAnsi="Times"/>
          <w:sz w:val="24"/>
        </w:rPr>
        <w:t xml:space="preserve"> (von Grünberg), Fritz Lienhard, Carl Muth, Guido (von) List, Hermann v. Pfister-</w:t>
      </w:r>
      <w:proofErr w:type="spellStart"/>
      <w:r>
        <w:rPr>
          <w:rFonts w:ascii="Times" w:hAnsi="Times"/>
          <w:sz w:val="24"/>
        </w:rPr>
        <w:t>Schwaighuse</w:t>
      </w:r>
      <w:proofErr w:type="spellEnd"/>
      <w:r>
        <w:rPr>
          <w:rFonts w:ascii="Times" w:hAnsi="Times"/>
          <w:sz w:val="24"/>
        </w:rPr>
        <w:t xml:space="preserve">, Heinrich </w:t>
      </w:r>
      <w:proofErr w:type="spellStart"/>
      <w:r>
        <w:rPr>
          <w:rFonts w:ascii="Times" w:hAnsi="Times"/>
          <w:sz w:val="24"/>
        </w:rPr>
        <w:t>Pudor</w:t>
      </w:r>
      <w:proofErr w:type="spellEnd"/>
      <w:r>
        <w:rPr>
          <w:rFonts w:ascii="Times" w:hAnsi="Times"/>
          <w:sz w:val="24"/>
        </w:rPr>
        <w:t xml:space="preserve">, Wilhelm Roscher, Arthur von </w:t>
      </w:r>
      <w:proofErr w:type="spellStart"/>
      <w:r>
        <w:rPr>
          <w:rFonts w:ascii="Times" w:hAnsi="Times"/>
          <w:sz w:val="24"/>
        </w:rPr>
        <w:t>Wallpach</w:t>
      </w:r>
      <w:proofErr w:type="spellEnd"/>
      <w:r>
        <w:rPr>
          <w:rFonts w:ascii="Times" w:hAnsi="Times"/>
          <w:sz w:val="24"/>
        </w:rPr>
        <w:t xml:space="preserve"> oder Adolf Graf von </w:t>
      </w:r>
      <w:proofErr w:type="spellStart"/>
      <w:r>
        <w:rPr>
          <w:rFonts w:ascii="Times" w:hAnsi="Times"/>
          <w:sz w:val="24"/>
        </w:rPr>
        <w:t>Westarp</w:t>
      </w:r>
      <w:proofErr w:type="spellEnd"/>
      <w:r>
        <w:rPr>
          <w:rFonts w:ascii="Times" w:hAnsi="Times"/>
          <w:sz w:val="24"/>
        </w:rPr>
        <w:t xml:space="preserve"> findet man auch als Mitglieder anderer einschlägiger Organisationen oder als Autoren verwandter Periodika. – Vgl. das entsprechende Register im </w:t>
      </w:r>
      <w:r>
        <w:rPr>
          <w:rFonts w:ascii="Times" w:hAnsi="Times"/>
          <w:i/>
          <w:sz w:val="24"/>
        </w:rPr>
        <w:t>Handbuch zur</w:t>
      </w:r>
      <w:r>
        <w:rPr>
          <w:rFonts w:ascii="Times" w:hAnsi="Times"/>
          <w:sz w:val="24"/>
        </w:rPr>
        <w:t xml:space="preserve"> </w:t>
      </w:r>
      <w:r w:rsidR="006C5DDF">
        <w:rPr>
          <w:rFonts w:ascii="Times" w:hAnsi="Times"/>
          <w:i/>
          <w:sz w:val="24"/>
        </w:rPr>
        <w:t>„</w:t>
      </w:r>
      <w:r>
        <w:rPr>
          <w:rFonts w:ascii="Times" w:hAnsi="Times"/>
          <w:i/>
          <w:sz w:val="24"/>
        </w:rPr>
        <w:t>völkischen Bewegung</w:t>
      </w:r>
      <w:r w:rsidR="006C5DDF">
        <w:rPr>
          <w:rFonts w:ascii="Times" w:hAnsi="Times"/>
          <w:i/>
          <w:sz w:val="24"/>
        </w:rPr>
        <w:t>“</w:t>
      </w:r>
      <w:r>
        <w:rPr>
          <w:rFonts w:ascii="Times" w:hAnsi="Times"/>
          <w:i/>
          <w:sz w:val="24"/>
        </w:rPr>
        <w:t xml:space="preserve"> 1871-1918</w:t>
      </w:r>
      <w:r>
        <w:rPr>
          <w:rFonts w:ascii="Times" w:hAnsi="Times"/>
          <w:sz w:val="24"/>
        </w:rPr>
        <w:t xml:space="preserve">. Hrsg. von Uwe </w:t>
      </w:r>
      <w:proofErr w:type="spellStart"/>
      <w:r>
        <w:rPr>
          <w:rFonts w:ascii="Times" w:hAnsi="Times"/>
          <w:sz w:val="24"/>
        </w:rPr>
        <w:t>Puschner</w:t>
      </w:r>
      <w:proofErr w:type="spellEnd"/>
      <w:r>
        <w:rPr>
          <w:rFonts w:ascii="Times" w:hAnsi="Times"/>
          <w:sz w:val="24"/>
        </w:rPr>
        <w:t>, Walter Schmitz u. Justus H. Ulbricht. München (u.a.) 1996.</w:t>
      </w:r>
    </w:p>
    <w:p w:rsidR="003A0DF6" w:rsidRDefault="003A0DF6">
      <w:pPr>
        <w:rPr>
          <w:rFonts w:ascii="Times" w:hAnsi="Times"/>
          <w:sz w:val="24"/>
        </w:rPr>
      </w:pPr>
    </w:p>
    <w:p w:rsidR="006C5DDF" w:rsidRPr="006C5DDF" w:rsidRDefault="006C5DDF" w:rsidP="006C5DDF">
      <w:pPr>
        <w:tabs>
          <w:tab w:val="left" w:pos="-720"/>
        </w:tabs>
        <w:jc w:val="right"/>
        <w:rPr>
          <w:spacing w:val="-3"/>
          <w:sz w:val="24"/>
          <w:szCs w:val="24"/>
        </w:rPr>
      </w:pPr>
      <w:r>
        <w:rPr>
          <w:rFonts w:ascii="Times" w:hAnsi="Times"/>
          <w:sz w:val="24"/>
        </w:rPr>
        <w:t xml:space="preserve">Veröffentlicht in: </w:t>
      </w:r>
      <w:r w:rsidRPr="006C5DDF">
        <w:rPr>
          <w:i/>
          <w:spacing w:val="-3"/>
          <w:sz w:val="24"/>
          <w:szCs w:val="24"/>
        </w:rPr>
        <w:t>Exil</w:t>
      </w:r>
      <w:r w:rsidRPr="006C5DDF">
        <w:rPr>
          <w:spacing w:val="-3"/>
          <w:sz w:val="24"/>
          <w:szCs w:val="24"/>
        </w:rPr>
        <w:t xml:space="preserve"> 22 (2002), H. 2, S. 95-106.</w:t>
      </w:r>
    </w:p>
    <w:p w:rsidR="006C5DDF" w:rsidRPr="006C5DDF" w:rsidRDefault="006C5DDF" w:rsidP="006C5DDF">
      <w:pPr>
        <w:jc w:val="right"/>
        <w:rPr>
          <w:rFonts w:ascii="Times" w:hAnsi="Times"/>
          <w:sz w:val="24"/>
          <w:szCs w:val="24"/>
        </w:rPr>
      </w:pPr>
    </w:p>
    <w:sectPr w:rsidR="006C5DDF" w:rsidRPr="006C5DDF" w:rsidSect="00731701">
      <w:headerReference w:type="default" r:id="rId6"/>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72" w:rsidRDefault="00255372">
      <w:r>
        <w:separator/>
      </w:r>
    </w:p>
  </w:endnote>
  <w:endnote w:type="continuationSeparator" w:id="0">
    <w:p w:rsidR="00255372" w:rsidRDefault="0025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72" w:rsidRDefault="00255372">
      <w:r>
        <w:separator/>
      </w:r>
    </w:p>
  </w:footnote>
  <w:footnote w:type="continuationSeparator" w:id="0">
    <w:p w:rsidR="00255372" w:rsidRDefault="00255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01" w:rsidRDefault="005705A4">
    <w:pPr>
      <w:pStyle w:val="Kopfzeile"/>
      <w:framePr w:wrap="auto" w:vAnchor="text" w:hAnchor="margin" w:xAlign="right" w:y="1"/>
      <w:rPr>
        <w:rStyle w:val="Seitenzahl"/>
      </w:rPr>
    </w:pPr>
    <w:r>
      <w:rPr>
        <w:rStyle w:val="Seitenzahl"/>
      </w:rPr>
      <w:fldChar w:fldCharType="begin"/>
    </w:r>
    <w:r w:rsidR="003A0DF6">
      <w:rPr>
        <w:rStyle w:val="Seitenzahl"/>
      </w:rPr>
      <w:instrText xml:space="preserve">PAGE  </w:instrText>
    </w:r>
    <w:r>
      <w:rPr>
        <w:rStyle w:val="Seitenzahl"/>
      </w:rPr>
      <w:fldChar w:fldCharType="separate"/>
    </w:r>
    <w:r w:rsidR="005D0F63">
      <w:rPr>
        <w:rStyle w:val="Seitenzahl"/>
        <w:noProof/>
      </w:rPr>
      <w:t>1</w:t>
    </w:r>
    <w:r>
      <w:rPr>
        <w:rStyle w:val="Seitenzahl"/>
      </w:rPr>
      <w:fldChar w:fldCharType="end"/>
    </w:r>
  </w:p>
  <w:p w:rsidR="00731701" w:rsidRDefault="00731701">
    <w:pPr>
      <w:pStyle w:val="Kopfzeil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03325"/>
    <w:rsid w:val="00003325"/>
    <w:rsid w:val="00255372"/>
    <w:rsid w:val="003A0DF6"/>
    <w:rsid w:val="005705A4"/>
    <w:rsid w:val="005D0F63"/>
    <w:rsid w:val="006C5DDF"/>
    <w:rsid w:val="006F4CCE"/>
    <w:rsid w:val="007317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701"/>
    <w:pPr>
      <w:overflowPunct w:val="0"/>
      <w:autoSpaceDE w:val="0"/>
      <w:autoSpaceDN w:val="0"/>
      <w:adjustRightInd w:val="0"/>
      <w:textAlignment w:val="baseline"/>
    </w:pPr>
  </w:style>
  <w:style w:type="paragraph" w:styleId="berschrift1">
    <w:name w:val="heading 1"/>
    <w:basedOn w:val="Standard"/>
    <w:next w:val="Standard"/>
    <w:qFormat/>
    <w:rsid w:val="00731701"/>
    <w:pPr>
      <w:keepNext/>
      <w:outlineLvl w:val="0"/>
    </w:pPr>
    <w:rPr>
      <w:rFonts w:ascii="Times" w:hAnsi="Times"/>
      <w:sz w:val="24"/>
    </w:rPr>
  </w:style>
  <w:style w:type="paragraph" w:styleId="berschrift2">
    <w:name w:val="heading 2"/>
    <w:basedOn w:val="Standard"/>
    <w:next w:val="Standard"/>
    <w:qFormat/>
    <w:rsid w:val="00731701"/>
    <w:pPr>
      <w:keepNext/>
      <w:jc w:val="right"/>
      <w:outlineLvl w:val="1"/>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731701"/>
    <w:rPr>
      <w:vertAlign w:val="superscript"/>
    </w:rPr>
  </w:style>
  <w:style w:type="character" w:styleId="Seitenzahl">
    <w:name w:val="page number"/>
    <w:basedOn w:val="Absatz-Standardschriftart"/>
    <w:semiHidden/>
    <w:rsid w:val="00731701"/>
  </w:style>
  <w:style w:type="paragraph" w:styleId="Funotentext">
    <w:name w:val="footnote text"/>
    <w:basedOn w:val="Standard"/>
    <w:semiHidden/>
    <w:rsid w:val="00731701"/>
  </w:style>
  <w:style w:type="paragraph" w:styleId="Kopfzeile">
    <w:name w:val="header"/>
    <w:basedOn w:val="Standard"/>
    <w:semiHidden/>
    <w:rsid w:val="00731701"/>
    <w:pPr>
      <w:tabs>
        <w:tab w:val="center" w:pos="4536"/>
        <w:tab w:val="right" w:pos="9072"/>
      </w:tabs>
    </w:pPr>
  </w:style>
  <w:style w:type="paragraph" w:styleId="Textkrper">
    <w:name w:val="Body Text"/>
    <w:basedOn w:val="Standard"/>
    <w:semiHidden/>
    <w:rsid w:val="00731701"/>
    <w:pPr>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6271</Words>
  <Characters>39508</Characters>
  <Application>Microsoft Office Word</Application>
  <DocSecurity>0</DocSecurity>
  <Lines>329</Lines>
  <Paragraphs>91</Paragraphs>
  <ScaleCrop>false</ScaleCrop>
  <HeadingPairs>
    <vt:vector size="2" baseType="variant">
      <vt:variant>
        <vt:lpstr>Frithjof Trapp</vt:lpstr>
      </vt:variant>
      <vt:variant>
        <vt:i4>0</vt:i4>
      </vt:variant>
    </vt:vector>
  </HeadingPairs>
  <Company>UNI-HAMBURG</Company>
  <LinksUpToDate>false</LinksUpToDate>
  <CharactersWithSpaces>45688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Frithjof Trapp</dc:title>
  <dc:subject/>
  <dc:creator>Frank-Peter Hansen</dc:creator>
  <cp:keywords/>
  <dc:description/>
  <cp:lastModifiedBy> </cp:lastModifiedBy>
  <cp:revision>5</cp:revision>
  <cp:lastPrinted>2002-11-25T13:48:00Z</cp:lastPrinted>
  <dcterms:created xsi:type="dcterms:W3CDTF">2010-02-19T13:27:00Z</dcterms:created>
  <dcterms:modified xsi:type="dcterms:W3CDTF">2011-03-11T16:26:00Z</dcterms:modified>
</cp:coreProperties>
</file>